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B6F60" w14:textId="77777777" w:rsidR="003C4DCC" w:rsidRDefault="003C4DCC" w:rsidP="000A06A9"/>
    <w:p w14:paraId="15EC92A4" w14:textId="34DFAD28" w:rsidR="00EF3AF3" w:rsidRDefault="003E231F" w:rsidP="00536F30">
      <w:pPr>
        <w:pStyle w:val="LLEsityksennimi"/>
      </w:pPr>
      <w:r w:rsidRPr="003E231F">
        <w:t>Hallituksen esitys eduskunnalle sairauspäivärahan muutoksia ja sosiaaliturvarahastojen säästöjen kanavointia koskevaksi lainsäädännöksi</w:t>
      </w:r>
    </w:p>
    <w:bookmarkStart w:id="0" w:name="_Toc169702501" w:displacedByCustomXml="next"/>
    <w:bookmarkStart w:id="1" w:name="_Toc167433037" w:displacedByCustomXml="next"/>
    <w:sdt>
      <w:sdtPr>
        <w:alias w:val="Otsikko"/>
        <w:tag w:val="CCOtsikko"/>
        <w:id w:val="-717274869"/>
        <w:lock w:val="sdtLocked"/>
        <w:placeholder>
          <w:docPart w:val="BE097B681EC8459F89EEB90970FFBD37"/>
        </w:placeholder>
        <w15:color w:val="00CCFF"/>
      </w:sdtPr>
      <w:sdtEndPr/>
      <w:sdtContent>
        <w:p w14:paraId="2FC24C1C" w14:textId="77777777" w:rsidR="005A0584" w:rsidRDefault="005A0584" w:rsidP="005A0584">
          <w:pPr>
            <w:pStyle w:val="LLPasiallinensislt"/>
          </w:pPr>
          <w:r>
            <w:t>Esityksen pääasiallinen sisältö</w:t>
          </w:r>
        </w:p>
      </w:sdtContent>
    </w:sdt>
    <w:bookmarkEnd w:id="0" w:displacedByCustomXml="prev"/>
    <w:bookmarkEnd w:id="1" w:displacedByCustomXml="prev"/>
    <w:sdt>
      <w:sdtPr>
        <w:rPr>
          <w:rFonts w:eastAsia="Times New Roman"/>
          <w:szCs w:val="24"/>
          <w:lang w:eastAsia="fi-FI"/>
        </w:rPr>
        <w:alias w:val="Pääasiallinen sisältö"/>
        <w:tag w:val="CCPaaasiallinensisalto"/>
        <w:id w:val="773754789"/>
        <w:lock w:val="sdtLocked"/>
        <w:placeholder>
          <w:docPart w:val="5641FE4D2C224B799266FC4CDBAB08A1"/>
        </w:placeholder>
        <w15:color w:val="00CCFF"/>
      </w:sdtPr>
      <w:sdtEndPr/>
      <w:sdtContent>
        <w:sdt>
          <w:sdtPr>
            <w:rPr>
              <w:rFonts w:eastAsia="Times New Roman"/>
              <w:szCs w:val="24"/>
              <w:lang w:eastAsia="fi-FI"/>
            </w:rPr>
            <w:alias w:val="Pääasiallinen sisältö"/>
            <w:tag w:val="CCPaaasiallinensisalto"/>
            <w:id w:val="-1186285193"/>
            <w:placeholder>
              <w:docPart w:val="8988F5589E9041ADB5B64E73AE5CC3BC"/>
            </w:placeholder>
            <w15:color w:val="00CCFF"/>
          </w:sdtPr>
          <w:sdtEndPr/>
          <w:sdtContent>
            <w:p w14:paraId="7433C31E" w14:textId="17F2ECB5" w:rsidR="00BE3DED" w:rsidRPr="00194EB1" w:rsidRDefault="003E231F" w:rsidP="00D073A2">
              <w:pPr>
                <w:pStyle w:val="LLNormaali"/>
                <w:jc w:val="both"/>
              </w:pPr>
              <w:r w:rsidRPr="00194EB1">
                <w:t xml:space="preserve">Esityksessä ehdotetaan muutettavaksi sairausvakuutuslakia. </w:t>
              </w:r>
              <w:r w:rsidR="007321C0" w:rsidRPr="00194EB1">
                <w:t xml:space="preserve">Esityksen mukaan sairauspäivärahan </w:t>
              </w:r>
              <w:r w:rsidR="001C3A72" w:rsidRPr="00194EB1">
                <w:t xml:space="preserve">laskusäännön mukaan määräytyvien päivärahaetuuksien </w:t>
              </w:r>
              <w:r w:rsidR="00C8650A" w:rsidRPr="00194EB1">
                <w:t xml:space="preserve">vuosittain palkkakertoimella tarkistettavan 70 prosentin korvaustasoon oikeuttavan vuositulon yläraja alennettaisiin nykyisestä </w:t>
              </w:r>
              <w:r w:rsidR="00822CE7" w:rsidRPr="00194EB1">
                <w:t>35 769</w:t>
              </w:r>
              <w:r w:rsidR="00C8650A" w:rsidRPr="00194EB1">
                <w:t xml:space="preserve"> eurosta 27 </w:t>
              </w:r>
              <w:r w:rsidR="001D730C">
                <w:t>633</w:t>
              </w:r>
              <w:r w:rsidR="00C8650A" w:rsidRPr="00194EB1">
                <w:t xml:space="preserve"> euroon. Tulorajan ylittävältä osalta sairauspäivärahaa karttuisi nykyisen 20 prosentin sijasta 15 prosenttia. </w:t>
              </w:r>
              <w:r w:rsidR="0042211F" w:rsidRPr="00194EB1">
                <w:t xml:space="preserve">Laskentakaavan muutos koskee myös Kansaneläkelaitoksen kuntoutusetuuksista ja kuntoutusrahaetuuksista annetun lain mukaista kuntoutusrahaa ja sairausvakuutuslain mukaista luovutuspäivärahaa, jotka määräytyvät samoin perustein kuin sairauspäiväraha. </w:t>
              </w:r>
              <w:r w:rsidR="004D7E85" w:rsidRPr="00194EB1">
                <w:t xml:space="preserve">Muutoksen johdosta </w:t>
              </w:r>
              <w:r w:rsidR="00FA7563">
                <w:t>vähintään 27</w:t>
              </w:r>
              <w:r w:rsidR="001D730C">
                <w:t xml:space="preserve"> 633</w:t>
              </w:r>
              <w:r w:rsidR="00FA7563">
                <w:t xml:space="preserve"> euron </w:t>
              </w:r>
              <w:r w:rsidR="008126EE">
                <w:t>vuosi</w:t>
              </w:r>
              <w:r w:rsidR="00FA7563">
                <w:t xml:space="preserve">tuloon perustuvat päivärahat alenisivat nykytilaan verrattuna, ja kokonaisuudessaan </w:t>
              </w:r>
              <w:r w:rsidR="004D7E85" w:rsidRPr="00194EB1">
                <w:t xml:space="preserve">päivärahaetuusmeno vähenisi nykytilaan verrattuna. </w:t>
              </w:r>
            </w:p>
            <w:p w14:paraId="65403AB7" w14:textId="77777777" w:rsidR="00CC0B72" w:rsidRDefault="00CC0B72" w:rsidP="00BE3DED">
              <w:pPr>
                <w:pStyle w:val="Kommentinteksti"/>
              </w:pPr>
            </w:p>
            <w:p w14:paraId="05DB2339" w14:textId="5D01A8F1" w:rsidR="00814AF5" w:rsidRDefault="00814AF5" w:rsidP="004C65B5">
              <w:pPr>
                <w:pStyle w:val="LLPerustelujenkappalejako"/>
              </w:pPr>
              <w:r>
                <w:t xml:space="preserve">Sosiaaliturvarahastoihin kohdistuvien säästöjen kanavoimiseksi täysimääräisesti vähentämään </w:t>
              </w:r>
              <w:r w:rsidR="00E0449D">
                <w:t>valtion ja kuntien</w:t>
              </w:r>
              <w:r>
                <w:t xml:space="preserve"> velkaantumista,</w:t>
              </w:r>
              <w:r w:rsidR="00015D41">
                <w:t xml:space="preserve"> </w:t>
              </w:r>
              <w:r w:rsidR="007321C0">
                <w:t>esityksessä ehdotetaan muutet</w:t>
              </w:r>
              <w:r w:rsidR="00D378BD">
                <w:t>t</w:t>
              </w:r>
              <w:r w:rsidR="007321C0">
                <w:t xml:space="preserve">avaksi </w:t>
              </w:r>
              <w:r w:rsidR="00015D41">
                <w:t>sairausvakuutuksen sairaanhoitokorvausten ja työtulovakuutuksen menojen rahoittamiseen kohdistuvia valtion, vakuutettujen ja työnantajien rahoitusosuuksia.</w:t>
              </w:r>
              <w:r w:rsidR="003E231F" w:rsidRPr="003E231F">
                <w:t xml:space="preserve"> </w:t>
              </w:r>
              <w:r w:rsidR="00015D41">
                <w:t xml:space="preserve">Tässä tarkoituksessa </w:t>
              </w:r>
              <w:r w:rsidR="003E231F" w:rsidRPr="003E231F">
                <w:t xml:space="preserve">sairausvakuutuslain mukaisesta valtion perusosuudesta päivärahaetuus- ja kuntoutusrahakuluissa luovuttaisiin. </w:t>
              </w:r>
              <w:r>
                <w:t>S</w:t>
              </w:r>
              <w:r w:rsidR="003E231F" w:rsidRPr="003E231F">
                <w:t xml:space="preserve">airausvakuutuksen sairaanhoitovakuutuksen vakuutettujen rahoitusosuutta korotettaisiin siten, että vakuutettujen osuus sairaanhoitovakuutuksen kuluista olisi 48 prosenttia ja valtion rahoitusosuus </w:t>
              </w:r>
              <w:r>
                <w:t>laskisi</w:t>
              </w:r>
              <w:r w:rsidRPr="003E231F">
                <w:t xml:space="preserve"> </w:t>
              </w:r>
              <w:r w:rsidR="003E231F" w:rsidRPr="003E231F">
                <w:t>52 prosentti</w:t>
              </w:r>
              <w:r>
                <w:t>in</w:t>
              </w:r>
              <w:r w:rsidR="003E231F" w:rsidRPr="003E231F">
                <w:t>. Työnantajien rahoitusosuutta sairausvakuutuksen työtulovakuutuksesta esitetään korotettavaksi 70 prosenttiin ja palkansaajien ja yrittäjien rahoitusosuutta alennettavaksi 30 prosenttiin vuodesta 2025 lukien.</w:t>
              </w:r>
              <w:r>
                <w:t xml:space="preserve"> </w:t>
              </w:r>
            </w:p>
            <w:p w14:paraId="4064A1E8" w14:textId="5E1C0712" w:rsidR="00F6541B" w:rsidRDefault="004C65B5" w:rsidP="004C65B5">
              <w:pPr>
                <w:pStyle w:val="LLPerustelujenkappalejako"/>
                <w:rPr>
                  <w:rFonts w:eastAsia="Calibri"/>
                  <w:szCs w:val="22"/>
                  <w:lang w:eastAsia="en-US"/>
                </w:rPr>
              </w:pPr>
              <w:r w:rsidRPr="004C65B5">
                <w:t xml:space="preserve">Pääministeri Petteri Orpon hallituksen hallitusohjelman mukaan hallituksen finanssipolitiikan tavoitteena on vahvistaa julkista taloutta ja kääntää Suomen velkaantumiskehitys. Tavoitteen saavuttamiseksi hallitus sitoutui hallitusohjelmassaan vahvistamaan julkista taloutta pysyvästi toimenpidekokonaisuudella, joka vahvistaa julkista taloutta nettomääräisesti kuudella miljardilla eurolla vuoden 2027 tasolla. </w:t>
              </w:r>
              <w:r>
                <w:t>Tästä kokonaisuudesta neljä miljardia euroa on tarkoitus toteuttaa menosopeutuksilla ja kaksi miljardia euroa t</w:t>
              </w:r>
              <w:r w:rsidR="00D378BD">
                <w:t>y</w:t>
              </w:r>
              <w:r>
                <w:t xml:space="preserve">öllisyyttä parantavilla toimenpiteillä. </w:t>
              </w:r>
              <w:r w:rsidRPr="004C65B5">
                <w:t>Lisäksi keväällä 2024 hallitus päätti uudesta</w:t>
              </w:r>
              <w:r>
                <w:t xml:space="preserve"> </w:t>
              </w:r>
              <w:r w:rsidRPr="004C65B5">
                <w:t>toimenpidekokonaisuudesta, joka vahvistaa julkista taloutta noin kolmella miljardilla eurolla vuodesta 2025 alkaen.</w:t>
              </w:r>
              <w:r w:rsidR="00F6541B" w:rsidRPr="00F6541B">
                <w:rPr>
                  <w:rFonts w:eastAsia="Calibri"/>
                  <w:szCs w:val="22"/>
                  <w:lang w:eastAsia="en-US"/>
                </w:rPr>
                <w:t xml:space="preserve"> </w:t>
              </w:r>
            </w:p>
            <w:p w14:paraId="5C6D5405" w14:textId="5B970223" w:rsidR="00015D41" w:rsidRPr="003E231F" w:rsidRDefault="00F6541B" w:rsidP="003E231F">
              <w:pPr>
                <w:pStyle w:val="LLPerustelujenkappalejako"/>
              </w:pPr>
              <w:r>
                <w:t>Halli</w:t>
              </w:r>
              <w:r w:rsidR="00527870">
                <w:t>tusohjelman</w:t>
              </w:r>
              <w:r>
                <w:t xml:space="preserve"> menosäästöistä </w:t>
              </w:r>
              <w:r w:rsidR="00F061A8">
                <w:t xml:space="preserve">ja </w:t>
              </w:r>
              <w:r>
                <w:t xml:space="preserve">keväällä 2024 päätetyistä uusista menosäästöistä </w:t>
              </w:r>
              <w:r w:rsidR="004B34A1">
                <w:t xml:space="preserve">yhteensä </w:t>
              </w:r>
              <w:r w:rsidR="005936AF">
                <w:t xml:space="preserve">noin </w:t>
              </w:r>
              <w:r w:rsidR="004B34A1">
                <w:t>11</w:t>
              </w:r>
              <w:r w:rsidR="005A7AA0">
                <w:t>34</w:t>
              </w:r>
              <w:r w:rsidR="004B34A1">
                <w:t xml:space="preserve"> miljoonaa</w:t>
              </w:r>
              <w:r w:rsidR="00F061A8">
                <w:t xml:space="preserve"> euroa </w:t>
              </w:r>
              <w:r>
                <w:t xml:space="preserve">kohdistuu vakuutusmaksuilla rahoitettuihin sosiaaliturvarahastojen menoihin. Hallituksen </w:t>
              </w:r>
              <w:r w:rsidRPr="00F6541B">
                <w:t xml:space="preserve">kokonaissäästötavoitteen saavuttaminen velkasuhteen taittamiseksi edellyttää </w:t>
              </w:r>
              <w:r>
                <w:t xml:space="preserve">sosiaaliturvarahastoihin kohdistuvien säästöjen </w:t>
              </w:r>
              <w:r w:rsidR="00527870">
                <w:t>täysimääräistä kanavointia. Ilman kanavointia</w:t>
              </w:r>
              <w:r>
                <w:t xml:space="preserve"> veronluonteiset sosiaalivakuutusmaksut laskisivat</w:t>
              </w:r>
              <w:r w:rsidR="00527870">
                <w:t>, mikä pienentäisi julkisen talouden tuloja, eikä velkaantuminen näin vähentyisi tavoitellusti</w:t>
              </w:r>
              <w:r>
                <w:t>.</w:t>
              </w:r>
              <w:r w:rsidR="00807304">
                <w:t xml:space="preserve"> </w:t>
              </w:r>
              <w:r w:rsidR="00F061A8">
                <w:t>K</w:t>
              </w:r>
              <w:r w:rsidR="00807304">
                <w:t xml:space="preserve">anavoinnista </w:t>
              </w:r>
              <w:r w:rsidR="00F061A8">
                <w:t xml:space="preserve">noin 220 miljoonaa euroa </w:t>
              </w:r>
              <w:r w:rsidR="00807304">
                <w:t>toteutettiin jo vuoden 2024 alusta lukien, ja tällä esityksellä on tarkoitus toteuttaa puuttuva osa kanavoinnista</w:t>
              </w:r>
              <w:r w:rsidR="00265695">
                <w:t xml:space="preserve">, </w:t>
              </w:r>
              <w:r w:rsidR="00D378BD">
                <w:t xml:space="preserve">eli </w:t>
              </w:r>
              <w:r w:rsidR="00265695">
                <w:t xml:space="preserve">noin </w:t>
              </w:r>
              <w:r w:rsidR="004B34A1">
                <w:t>9</w:t>
              </w:r>
              <w:r w:rsidR="005A7AA0">
                <w:t>14</w:t>
              </w:r>
              <w:r w:rsidR="00265695">
                <w:t xml:space="preserve"> miljoonaa euroa</w:t>
              </w:r>
              <w:r w:rsidR="00807304">
                <w:t>.</w:t>
              </w:r>
              <w:r w:rsidR="00265695">
                <w:t xml:space="preserve"> </w:t>
              </w:r>
              <w:r w:rsidR="00E90B80">
                <w:t>Tässä esityksessä ehdotetaan, että kanavointitarpeesta noin 630 miljoonaa euroa toteutettaisiin alentamalla valtion sairausvakuutuslain mukaisiin menoihin kohdistuvaa rahoitusosuutta. Tämä rahoitusvastuu siirtyisi työnantajien ja vakuutettujen rahoitettavaksi sairausvakuutuksessa</w:t>
              </w:r>
              <w:r w:rsidR="00BD0926">
                <w:t>, joka vaikuttaisi hieman myös julkisen sekto</w:t>
              </w:r>
              <w:r w:rsidR="00BD0926">
                <w:lastRenderedPageBreak/>
                <w:t>rin työnantajien vakuutusmaksuihin</w:t>
              </w:r>
              <w:r w:rsidR="00E90B80">
                <w:t xml:space="preserve">. Ratkaisusta kokonaisuutena seuraa lisäksi, että ansiotuloverotuksessa vähennyskelpoiset sosiaaliturvamaksut kokonaisuutena laskevat, mikä kasvattaa valtion, kuntien, sekä seurakuntien veropohjia. Tämä kasvattaa ansiotuloverotuksen tuloja niin, että kanavointitarve kokonaisuudessaan tulee katettua. </w:t>
              </w:r>
              <w:r w:rsidR="00265695">
                <w:t xml:space="preserve"> </w:t>
              </w:r>
            </w:p>
            <w:p w14:paraId="1379CD79" w14:textId="08E08E2B" w:rsidR="004D7E85" w:rsidRPr="003E231F" w:rsidRDefault="004D7E85" w:rsidP="003E231F">
              <w:pPr>
                <w:pStyle w:val="LLPerustelujenkappalejako"/>
              </w:pPr>
              <w:r>
                <w:t>S</w:t>
              </w:r>
              <w:r w:rsidRPr="004D7E85">
                <w:t xml:space="preserve">airauspäivärahan laskusäännön </w:t>
              </w:r>
              <w:r>
                <w:t xml:space="preserve">muuttamisella </w:t>
              </w:r>
              <w:r w:rsidRPr="004D7E85">
                <w:t xml:space="preserve">tavoitellaan </w:t>
              </w:r>
              <w:r w:rsidR="00FA7563">
                <w:t xml:space="preserve">etuusmenon vähentymistä niin, että </w:t>
              </w:r>
              <w:r w:rsidRPr="004D7E85">
                <w:t xml:space="preserve">nettomääräisesti </w:t>
              </w:r>
              <w:r w:rsidR="009C2DE1">
                <w:t>julki</w:t>
              </w:r>
              <w:r w:rsidR="00D15535">
                <w:t>nen</w:t>
              </w:r>
              <w:r w:rsidR="009C2DE1">
                <w:t xml:space="preserve"> talou</w:t>
              </w:r>
              <w:r w:rsidR="00FA7563">
                <w:t>s</w:t>
              </w:r>
              <w:r w:rsidR="009C2DE1">
                <w:t xml:space="preserve"> vahvistu</w:t>
              </w:r>
              <w:r w:rsidR="00FA7563">
                <w:t>isi</w:t>
              </w:r>
              <w:r w:rsidR="009C2DE1">
                <w:t xml:space="preserve"> </w:t>
              </w:r>
              <w:r w:rsidRPr="004D7E85">
                <w:t xml:space="preserve">noin </w:t>
              </w:r>
              <w:r>
                <w:t>60</w:t>
              </w:r>
              <w:r w:rsidRPr="004D7E85">
                <w:t xml:space="preserve"> miljoona</w:t>
              </w:r>
              <w:r w:rsidR="009C2DE1">
                <w:t>lla</w:t>
              </w:r>
              <w:r w:rsidRPr="004D7E85">
                <w:t xml:space="preserve"> euro</w:t>
              </w:r>
              <w:r w:rsidR="009C2DE1">
                <w:t>lla</w:t>
              </w:r>
              <w:r>
                <w:t>. Laskusäännön muutoksen vaikutus sairausvakuutuslaissa tarkoitetun työtulovakuutuksen rahoitukseen sisältyy sosiaali</w:t>
              </w:r>
              <w:r w:rsidR="009C2DE1">
                <w:t>turva</w:t>
              </w:r>
              <w:r>
                <w:t xml:space="preserve">rahastoihin kohdistuvien säästöjen kanavointia koskevaan ehdotukseen. </w:t>
              </w:r>
              <w:r w:rsidR="007B452C">
                <w:t>Lisäksi laskusäännön muuttamisen on arvioitu vahvistavan työllisyyttä</w:t>
              </w:r>
              <w:r w:rsidR="003E243D">
                <w:t xml:space="preserve"> </w:t>
              </w:r>
              <w:r w:rsidR="003E243D" w:rsidRPr="00B853A6">
                <w:t>käyttäytymisvaikutusten kautta</w:t>
              </w:r>
              <w:r w:rsidR="007B452C">
                <w:t>, mikä vahvis</w:t>
              </w:r>
              <w:r w:rsidR="00B853A6">
                <w:t>taisi julkista taloutta</w:t>
              </w:r>
              <w:r w:rsidR="007B452C">
                <w:t xml:space="preserve">. </w:t>
              </w:r>
              <w:r w:rsidR="00A138FC">
                <w:t>Käyttäytymisvaikutusten kautta</w:t>
              </w:r>
              <w:r w:rsidR="007B452C">
                <w:t xml:space="preserve"> syntyvää vaikutusta </w:t>
              </w:r>
              <w:r w:rsidR="00A138FC">
                <w:t xml:space="preserve">sosiaaliturvarahastojen </w:t>
              </w:r>
              <w:r w:rsidR="007B452C">
                <w:t>etuusmenoon ei esitetä kanavoitavaksi</w:t>
              </w:r>
              <w:r w:rsidR="007B452C" w:rsidRPr="004D7E85">
                <w:t>.</w:t>
              </w:r>
              <w:r>
                <w:t xml:space="preserve">  </w:t>
              </w:r>
            </w:p>
            <w:p w14:paraId="11C0F3C3" w14:textId="2517F2BB" w:rsidR="003E231F" w:rsidRPr="003E231F" w:rsidRDefault="003E231F" w:rsidP="003E231F">
              <w:pPr>
                <w:pStyle w:val="LLPerustelujenkappalejako"/>
              </w:pPr>
              <w:r w:rsidRPr="003E231F">
                <w:t>Esitys liittyy valtion vuoden 2025 talousarvioesitykseen ja on tarkoitettu käsiteltäväksi sen yhteydessä</w:t>
              </w:r>
              <w:r w:rsidR="007F3336">
                <w:t>.</w:t>
              </w:r>
            </w:p>
            <w:p w14:paraId="1C883A16" w14:textId="7B9DC106" w:rsidR="005A0584" w:rsidRPr="00BC6172" w:rsidRDefault="003E231F" w:rsidP="00BC6172">
              <w:pPr>
                <w:pStyle w:val="LLPerustelujenkappalejako"/>
              </w:pPr>
              <w:r w:rsidRPr="003E231F">
                <w:t xml:space="preserve">Lait on tarkoitettu tulemaan voimaan </w:t>
              </w:r>
              <w:r w:rsidR="00B965F1">
                <w:t xml:space="preserve">1 </w:t>
              </w:r>
              <w:r w:rsidRPr="003E231F">
                <w:t>päivänä</w:t>
              </w:r>
              <w:r w:rsidR="00B965F1">
                <w:t xml:space="preserve"> joulu</w:t>
              </w:r>
              <w:r w:rsidRPr="003E231F">
                <w:t>kuuta 202</w:t>
              </w:r>
              <w:r w:rsidR="00B965F1">
                <w:t>4</w:t>
              </w:r>
              <w:r w:rsidRPr="003E231F">
                <w:t>.</w:t>
              </w:r>
              <w:r w:rsidR="00B965F1">
                <w:t xml:space="preserve"> Niitä sovellettaisiin 1.1.2025 alkaen.</w:t>
              </w:r>
            </w:p>
          </w:sdtContent>
        </w:sdt>
      </w:sdtContent>
    </w:sdt>
    <w:p w14:paraId="3129137E" w14:textId="77777777" w:rsidR="005A0584" w:rsidRPr="000852C2" w:rsidRDefault="0076114C" w:rsidP="00612C71">
      <w:pPr>
        <w:pStyle w:val="LLNormaali"/>
        <w:jc w:val="center"/>
      </w:pPr>
      <w:r w:rsidRPr="0076114C">
        <w:t>—————</w:t>
      </w:r>
      <w:r w:rsidR="005A0584" w:rsidRPr="000852C2">
        <w:br w:type="page"/>
      </w:r>
    </w:p>
    <w:p w14:paraId="0FDD96C7" w14:textId="77777777" w:rsidR="00095BC2" w:rsidRDefault="00095BC2" w:rsidP="00612C71">
      <w:pPr>
        <w:pStyle w:val="LLSisllys"/>
      </w:pPr>
      <w:r w:rsidRPr="000852C2">
        <w:lastRenderedPageBreak/>
        <w:t>Sisällys</w:t>
      </w:r>
    </w:p>
    <w:p w14:paraId="1070F7D7" w14:textId="0E63B161" w:rsidR="00DE464E" w:rsidRDefault="00095BC2">
      <w:pPr>
        <w:pStyle w:val="Sisluet1"/>
        <w:rPr>
          <w:rFonts w:asciiTheme="minorHAnsi" w:eastAsiaTheme="minorEastAsia" w:hAnsiTheme="minorHAnsi" w:cstheme="minorBidi"/>
          <w:bCs w:val="0"/>
          <w:caps w:val="0"/>
          <w:noProof/>
          <w:szCs w:val="22"/>
        </w:rPr>
      </w:pPr>
      <w:r>
        <w:fldChar w:fldCharType="begin"/>
      </w:r>
      <w:r>
        <w:instrText xml:space="preserve"> TOC \o "3-3" \h \z \t "Otsikko 1;1;Otsikko 2;2;LLLakiehdotukset;1;LLLiite;1;LLAsetusluonnokset;1;LLMuutliitteet;1;LLRinnakkaistekstit;1;LLPääasiallinensisältö;1;LLperustelut;1;LLP1Otsikkotaso;2;LLP2Otsikkotaso;3;LLP4Otsikkotaso;3;LLLiiteOtsikko;1" </w:instrText>
      </w:r>
      <w:r>
        <w:fldChar w:fldCharType="separate"/>
      </w:r>
      <w:hyperlink w:anchor="_Toc169702501" w:history="1">
        <w:r w:rsidR="00DE464E" w:rsidRPr="0058782B">
          <w:rPr>
            <w:rStyle w:val="Hyperlinkki"/>
            <w:noProof/>
          </w:rPr>
          <w:t>Esityksen pääasiallinen sisältö</w:t>
        </w:r>
        <w:r w:rsidR="00DE464E">
          <w:rPr>
            <w:noProof/>
            <w:webHidden/>
          </w:rPr>
          <w:tab/>
        </w:r>
        <w:r w:rsidR="00DE464E">
          <w:rPr>
            <w:noProof/>
            <w:webHidden/>
          </w:rPr>
          <w:fldChar w:fldCharType="begin"/>
        </w:r>
        <w:r w:rsidR="00DE464E">
          <w:rPr>
            <w:noProof/>
            <w:webHidden/>
          </w:rPr>
          <w:instrText xml:space="preserve"> PAGEREF _Toc169702501 \h </w:instrText>
        </w:r>
        <w:r w:rsidR="00DE464E">
          <w:rPr>
            <w:noProof/>
            <w:webHidden/>
          </w:rPr>
        </w:r>
        <w:r w:rsidR="00DE464E">
          <w:rPr>
            <w:noProof/>
            <w:webHidden/>
          </w:rPr>
          <w:fldChar w:fldCharType="separate"/>
        </w:r>
        <w:r w:rsidR="00DE464E">
          <w:rPr>
            <w:noProof/>
            <w:webHidden/>
          </w:rPr>
          <w:t>1</w:t>
        </w:r>
        <w:r w:rsidR="00DE464E">
          <w:rPr>
            <w:noProof/>
            <w:webHidden/>
          </w:rPr>
          <w:fldChar w:fldCharType="end"/>
        </w:r>
      </w:hyperlink>
    </w:p>
    <w:p w14:paraId="58E0BAE3" w14:textId="5681CCD3" w:rsidR="00DE464E" w:rsidRDefault="00DE464E">
      <w:pPr>
        <w:pStyle w:val="Sisluet1"/>
        <w:rPr>
          <w:rFonts w:asciiTheme="minorHAnsi" w:eastAsiaTheme="minorEastAsia" w:hAnsiTheme="minorHAnsi" w:cstheme="minorBidi"/>
          <w:bCs w:val="0"/>
          <w:caps w:val="0"/>
          <w:noProof/>
          <w:szCs w:val="22"/>
        </w:rPr>
      </w:pPr>
      <w:hyperlink w:anchor="_Toc169702502" w:history="1">
        <w:r w:rsidRPr="0058782B">
          <w:rPr>
            <w:rStyle w:val="Hyperlinkki"/>
            <w:noProof/>
          </w:rPr>
          <w:t>PERUSTELUT</w:t>
        </w:r>
        <w:r>
          <w:rPr>
            <w:noProof/>
            <w:webHidden/>
          </w:rPr>
          <w:tab/>
        </w:r>
        <w:r>
          <w:rPr>
            <w:noProof/>
            <w:webHidden/>
          </w:rPr>
          <w:fldChar w:fldCharType="begin"/>
        </w:r>
        <w:r>
          <w:rPr>
            <w:noProof/>
            <w:webHidden/>
          </w:rPr>
          <w:instrText xml:space="preserve"> PAGEREF _Toc169702502 \h </w:instrText>
        </w:r>
        <w:r>
          <w:rPr>
            <w:noProof/>
            <w:webHidden/>
          </w:rPr>
        </w:r>
        <w:r>
          <w:rPr>
            <w:noProof/>
            <w:webHidden/>
          </w:rPr>
          <w:fldChar w:fldCharType="separate"/>
        </w:r>
        <w:r>
          <w:rPr>
            <w:noProof/>
            <w:webHidden/>
          </w:rPr>
          <w:t>5</w:t>
        </w:r>
        <w:r>
          <w:rPr>
            <w:noProof/>
            <w:webHidden/>
          </w:rPr>
          <w:fldChar w:fldCharType="end"/>
        </w:r>
      </w:hyperlink>
    </w:p>
    <w:p w14:paraId="406E87C2" w14:textId="2B73A665" w:rsidR="00DE464E" w:rsidRDefault="00DE464E">
      <w:pPr>
        <w:pStyle w:val="Sisluet2"/>
        <w:rPr>
          <w:rFonts w:asciiTheme="minorHAnsi" w:eastAsiaTheme="minorEastAsia" w:hAnsiTheme="minorHAnsi" w:cstheme="minorBidi"/>
          <w:szCs w:val="22"/>
        </w:rPr>
      </w:pPr>
      <w:hyperlink w:anchor="_Toc169702503" w:history="1">
        <w:r w:rsidRPr="0058782B">
          <w:rPr>
            <w:rStyle w:val="Hyperlinkki"/>
          </w:rPr>
          <w:t>1 Asian tausta ja valmistelu</w:t>
        </w:r>
        <w:r>
          <w:rPr>
            <w:webHidden/>
          </w:rPr>
          <w:tab/>
        </w:r>
        <w:r>
          <w:rPr>
            <w:webHidden/>
          </w:rPr>
          <w:fldChar w:fldCharType="begin"/>
        </w:r>
        <w:r>
          <w:rPr>
            <w:webHidden/>
          </w:rPr>
          <w:instrText xml:space="preserve"> PAGEREF _Toc169702503 \h </w:instrText>
        </w:r>
        <w:r>
          <w:rPr>
            <w:webHidden/>
          </w:rPr>
        </w:r>
        <w:r>
          <w:rPr>
            <w:webHidden/>
          </w:rPr>
          <w:fldChar w:fldCharType="separate"/>
        </w:r>
        <w:r>
          <w:rPr>
            <w:webHidden/>
          </w:rPr>
          <w:t>5</w:t>
        </w:r>
        <w:r>
          <w:rPr>
            <w:webHidden/>
          </w:rPr>
          <w:fldChar w:fldCharType="end"/>
        </w:r>
      </w:hyperlink>
    </w:p>
    <w:p w14:paraId="6B5AE987" w14:textId="07EA70A6" w:rsidR="00DE464E" w:rsidRDefault="00DE464E">
      <w:pPr>
        <w:pStyle w:val="Sisluet3"/>
        <w:rPr>
          <w:rFonts w:asciiTheme="minorHAnsi" w:eastAsiaTheme="minorEastAsia" w:hAnsiTheme="minorHAnsi" w:cstheme="minorBidi"/>
          <w:noProof/>
          <w:szCs w:val="22"/>
        </w:rPr>
      </w:pPr>
      <w:hyperlink w:anchor="_Toc169702504" w:history="1">
        <w:r w:rsidRPr="0058782B">
          <w:rPr>
            <w:rStyle w:val="Hyperlinkki"/>
            <w:noProof/>
          </w:rPr>
          <w:t>1.1 Tausta</w:t>
        </w:r>
        <w:r>
          <w:rPr>
            <w:noProof/>
            <w:webHidden/>
          </w:rPr>
          <w:tab/>
        </w:r>
        <w:r>
          <w:rPr>
            <w:noProof/>
            <w:webHidden/>
          </w:rPr>
          <w:fldChar w:fldCharType="begin"/>
        </w:r>
        <w:r>
          <w:rPr>
            <w:noProof/>
            <w:webHidden/>
          </w:rPr>
          <w:instrText xml:space="preserve"> PAGEREF _Toc169702504 \h </w:instrText>
        </w:r>
        <w:r>
          <w:rPr>
            <w:noProof/>
            <w:webHidden/>
          </w:rPr>
        </w:r>
        <w:r>
          <w:rPr>
            <w:noProof/>
            <w:webHidden/>
          </w:rPr>
          <w:fldChar w:fldCharType="separate"/>
        </w:r>
        <w:r>
          <w:rPr>
            <w:noProof/>
            <w:webHidden/>
          </w:rPr>
          <w:t>5</w:t>
        </w:r>
        <w:r>
          <w:rPr>
            <w:noProof/>
            <w:webHidden/>
          </w:rPr>
          <w:fldChar w:fldCharType="end"/>
        </w:r>
      </w:hyperlink>
    </w:p>
    <w:p w14:paraId="19BDC7E5" w14:textId="52270090" w:rsidR="00DE464E" w:rsidRDefault="00DE464E">
      <w:pPr>
        <w:pStyle w:val="Sisluet3"/>
        <w:rPr>
          <w:rFonts w:asciiTheme="minorHAnsi" w:eastAsiaTheme="minorEastAsia" w:hAnsiTheme="minorHAnsi" w:cstheme="minorBidi"/>
          <w:noProof/>
          <w:szCs w:val="22"/>
        </w:rPr>
      </w:pPr>
      <w:hyperlink w:anchor="_Toc169702505" w:history="1">
        <w:r w:rsidRPr="0058782B">
          <w:rPr>
            <w:rStyle w:val="Hyperlinkki"/>
            <w:noProof/>
          </w:rPr>
          <w:t>1.2 Valmistelu</w:t>
        </w:r>
        <w:r>
          <w:rPr>
            <w:noProof/>
            <w:webHidden/>
          </w:rPr>
          <w:tab/>
        </w:r>
        <w:r>
          <w:rPr>
            <w:noProof/>
            <w:webHidden/>
          </w:rPr>
          <w:fldChar w:fldCharType="begin"/>
        </w:r>
        <w:r>
          <w:rPr>
            <w:noProof/>
            <w:webHidden/>
          </w:rPr>
          <w:instrText xml:space="preserve"> PAGEREF _Toc169702505 \h </w:instrText>
        </w:r>
        <w:r>
          <w:rPr>
            <w:noProof/>
            <w:webHidden/>
          </w:rPr>
        </w:r>
        <w:r>
          <w:rPr>
            <w:noProof/>
            <w:webHidden/>
          </w:rPr>
          <w:fldChar w:fldCharType="separate"/>
        </w:r>
        <w:r>
          <w:rPr>
            <w:noProof/>
            <w:webHidden/>
          </w:rPr>
          <w:t>6</w:t>
        </w:r>
        <w:r>
          <w:rPr>
            <w:noProof/>
            <w:webHidden/>
          </w:rPr>
          <w:fldChar w:fldCharType="end"/>
        </w:r>
      </w:hyperlink>
    </w:p>
    <w:p w14:paraId="20AA6CBE" w14:textId="3948C4A9" w:rsidR="00DE464E" w:rsidRDefault="00DE464E">
      <w:pPr>
        <w:pStyle w:val="Sisluet2"/>
        <w:rPr>
          <w:rFonts w:asciiTheme="minorHAnsi" w:eastAsiaTheme="minorEastAsia" w:hAnsiTheme="minorHAnsi" w:cstheme="minorBidi"/>
          <w:szCs w:val="22"/>
        </w:rPr>
      </w:pPr>
      <w:hyperlink w:anchor="_Toc169702506" w:history="1">
        <w:r w:rsidRPr="0058782B">
          <w:rPr>
            <w:rStyle w:val="Hyperlinkki"/>
          </w:rPr>
          <w:t>2 Nykytila ja sen arviointi</w:t>
        </w:r>
        <w:r>
          <w:rPr>
            <w:webHidden/>
          </w:rPr>
          <w:tab/>
        </w:r>
        <w:r>
          <w:rPr>
            <w:webHidden/>
          </w:rPr>
          <w:fldChar w:fldCharType="begin"/>
        </w:r>
        <w:r>
          <w:rPr>
            <w:webHidden/>
          </w:rPr>
          <w:instrText xml:space="preserve"> PAGEREF _Toc169702506 \h </w:instrText>
        </w:r>
        <w:r>
          <w:rPr>
            <w:webHidden/>
          </w:rPr>
        </w:r>
        <w:r>
          <w:rPr>
            <w:webHidden/>
          </w:rPr>
          <w:fldChar w:fldCharType="separate"/>
        </w:r>
        <w:r>
          <w:rPr>
            <w:webHidden/>
          </w:rPr>
          <w:t>6</w:t>
        </w:r>
        <w:r>
          <w:rPr>
            <w:webHidden/>
          </w:rPr>
          <w:fldChar w:fldCharType="end"/>
        </w:r>
      </w:hyperlink>
    </w:p>
    <w:p w14:paraId="451A729D" w14:textId="6F05C051" w:rsidR="00DE464E" w:rsidRDefault="00DE464E">
      <w:pPr>
        <w:pStyle w:val="Sisluet3"/>
        <w:rPr>
          <w:rFonts w:asciiTheme="minorHAnsi" w:eastAsiaTheme="minorEastAsia" w:hAnsiTheme="minorHAnsi" w:cstheme="minorBidi"/>
          <w:noProof/>
          <w:szCs w:val="22"/>
        </w:rPr>
      </w:pPr>
      <w:hyperlink w:anchor="_Toc169702507" w:history="1">
        <w:r w:rsidRPr="0058782B">
          <w:rPr>
            <w:rStyle w:val="Hyperlinkki"/>
            <w:noProof/>
          </w:rPr>
          <w:t>2.1 Yleistä</w:t>
        </w:r>
        <w:r>
          <w:rPr>
            <w:noProof/>
            <w:webHidden/>
          </w:rPr>
          <w:tab/>
        </w:r>
        <w:r>
          <w:rPr>
            <w:noProof/>
            <w:webHidden/>
          </w:rPr>
          <w:fldChar w:fldCharType="begin"/>
        </w:r>
        <w:r>
          <w:rPr>
            <w:noProof/>
            <w:webHidden/>
          </w:rPr>
          <w:instrText xml:space="preserve"> PAGEREF _Toc169702507 \h </w:instrText>
        </w:r>
        <w:r>
          <w:rPr>
            <w:noProof/>
            <w:webHidden/>
          </w:rPr>
        </w:r>
        <w:r>
          <w:rPr>
            <w:noProof/>
            <w:webHidden/>
          </w:rPr>
          <w:fldChar w:fldCharType="separate"/>
        </w:r>
        <w:r>
          <w:rPr>
            <w:noProof/>
            <w:webHidden/>
          </w:rPr>
          <w:t>6</w:t>
        </w:r>
        <w:r>
          <w:rPr>
            <w:noProof/>
            <w:webHidden/>
          </w:rPr>
          <w:fldChar w:fldCharType="end"/>
        </w:r>
      </w:hyperlink>
    </w:p>
    <w:p w14:paraId="22ABD6B7" w14:textId="40CC16B7" w:rsidR="00DE464E" w:rsidRDefault="00DE464E">
      <w:pPr>
        <w:pStyle w:val="Sisluet3"/>
        <w:rPr>
          <w:rFonts w:asciiTheme="minorHAnsi" w:eastAsiaTheme="minorEastAsia" w:hAnsiTheme="minorHAnsi" w:cstheme="minorBidi"/>
          <w:noProof/>
          <w:szCs w:val="22"/>
        </w:rPr>
      </w:pPr>
      <w:hyperlink w:anchor="_Toc169702508" w:history="1">
        <w:r w:rsidRPr="0058782B">
          <w:rPr>
            <w:rStyle w:val="Hyperlinkki"/>
            <w:noProof/>
          </w:rPr>
          <w:t>2.2 Työttömyysturvan ja sairausvakuutuksen rahoitus</w:t>
        </w:r>
        <w:r>
          <w:rPr>
            <w:noProof/>
            <w:webHidden/>
          </w:rPr>
          <w:tab/>
        </w:r>
        <w:r>
          <w:rPr>
            <w:noProof/>
            <w:webHidden/>
          </w:rPr>
          <w:fldChar w:fldCharType="begin"/>
        </w:r>
        <w:r>
          <w:rPr>
            <w:noProof/>
            <w:webHidden/>
          </w:rPr>
          <w:instrText xml:space="preserve"> PAGEREF _Toc169702508 \h </w:instrText>
        </w:r>
        <w:r>
          <w:rPr>
            <w:noProof/>
            <w:webHidden/>
          </w:rPr>
        </w:r>
        <w:r>
          <w:rPr>
            <w:noProof/>
            <w:webHidden/>
          </w:rPr>
          <w:fldChar w:fldCharType="separate"/>
        </w:r>
        <w:r>
          <w:rPr>
            <w:noProof/>
            <w:webHidden/>
          </w:rPr>
          <w:t>8</w:t>
        </w:r>
        <w:r>
          <w:rPr>
            <w:noProof/>
            <w:webHidden/>
          </w:rPr>
          <w:fldChar w:fldCharType="end"/>
        </w:r>
      </w:hyperlink>
    </w:p>
    <w:p w14:paraId="3558F09D" w14:textId="19C57113" w:rsidR="00DE464E" w:rsidRDefault="00DE464E">
      <w:pPr>
        <w:pStyle w:val="Sisluet3"/>
        <w:rPr>
          <w:rFonts w:asciiTheme="minorHAnsi" w:eastAsiaTheme="minorEastAsia" w:hAnsiTheme="minorHAnsi" w:cstheme="minorBidi"/>
          <w:noProof/>
          <w:szCs w:val="22"/>
        </w:rPr>
      </w:pPr>
      <w:hyperlink w:anchor="_Toc169702509" w:history="1">
        <w:r w:rsidRPr="0058782B">
          <w:rPr>
            <w:rStyle w:val="Hyperlinkki"/>
            <w:noProof/>
          </w:rPr>
          <w:t>2.2.1 Valtion rahoitusosuus</w:t>
        </w:r>
        <w:r>
          <w:rPr>
            <w:noProof/>
            <w:webHidden/>
          </w:rPr>
          <w:tab/>
        </w:r>
        <w:r>
          <w:rPr>
            <w:noProof/>
            <w:webHidden/>
          </w:rPr>
          <w:fldChar w:fldCharType="begin"/>
        </w:r>
        <w:r>
          <w:rPr>
            <w:noProof/>
            <w:webHidden/>
          </w:rPr>
          <w:instrText xml:space="preserve"> PAGEREF _Toc169702509 \h </w:instrText>
        </w:r>
        <w:r>
          <w:rPr>
            <w:noProof/>
            <w:webHidden/>
          </w:rPr>
        </w:r>
        <w:r>
          <w:rPr>
            <w:noProof/>
            <w:webHidden/>
          </w:rPr>
          <w:fldChar w:fldCharType="separate"/>
        </w:r>
        <w:r>
          <w:rPr>
            <w:noProof/>
            <w:webHidden/>
          </w:rPr>
          <w:t>8</w:t>
        </w:r>
        <w:r>
          <w:rPr>
            <w:noProof/>
            <w:webHidden/>
          </w:rPr>
          <w:fldChar w:fldCharType="end"/>
        </w:r>
      </w:hyperlink>
    </w:p>
    <w:p w14:paraId="3013917A" w14:textId="517C1F3C" w:rsidR="00DE464E" w:rsidRDefault="00DE464E">
      <w:pPr>
        <w:pStyle w:val="Sisluet3"/>
        <w:rPr>
          <w:rFonts w:asciiTheme="minorHAnsi" w:eastAsiaTheme="minorEastAsia" w:hAnsiTheme="minorHAnsi" w:cstheme="minorBidi"/>
          <w:noProof/>
          <w:szCs w:val="22"/>
        </w:rPr>
      </w:pPr>
      <w:hyperlink w:anchor="_Toc169702510" w:history="1">
        <w:r w:rsidRPr="0058782B">
          <w:rPr>
            <w:rStyle w:val="Hyperlinkki"/>
            <w:noProof/>
          </w:rPr>
          <w:t>2.2.2 Työnantajien rahoitusosuus</w:t>
        </w:r>
        <w:r>
          <w:rPr>
            <w:noProof/>
            <w:webHidden/>
          </w:rPr>
          <w:tab/>
        </w:r>
        <w:r>
          <w:rPr>
            <w:noProof/>
            <w:webHidden/>
          </w:rPr>
          <w:fldChar w:fldCharType="begin"/>
        </w:r>
        <w:r>
          <w:rPr>
            <w:noProof/>
            <w:webHidden/>
          </w:rPr>
          <w:instrText xml:space="preserve"> PAGEREF _Toc169702510 \h </w:instrText>
        </w:r>
        <w:r>
          <w:rPr>
            <w:noProof/>
            <w:webHidden/>
          </w:rPr>
        </w:r>
        <w:r>
          <w:rPr>
            <w:noProof/>
            <w:webHidden/>
          </w:rPr>
          <w:fldChar w:fldCharType="separate"/>
        </w:r>
        <w:r>
          <w:rPr>
            <w:noProof/>
            <w:webHidden/>
          </w:rPr>
          <w:t>9</w:t>
        </w:r>
        <w:r>
          <w:rPr>
            <w:noProof/>
            <w:webHidden/>
          </w:rPr>
          <w:fldChar w:fldCharType="end"/>
        </w:r>
      </w:hyperlink>
    </w:p>
    <w:p w14:paraId="79C0B202" w14:textId="3F17DB5C" w:rsidR="00DE464E" w:rsidRDefault="00DE464E">
      <w:pPr>
        <w:pStyle w:val="Sisluet3"/>
        <w:rPr>
          <w:rFonts w:asciiTheme="minorHAnsi" w:eastAsiaTheme="minorEastAsia" w:hAnsiTheme="minorHAnsi" w:cstheme="minorBidi"/>
          <w:noProof/>
          <w:szCs w:val="22"/>
        </w:rPr>
      </w:pPr>
      <w:hyperlink w:anchor="_Toc169702511" w:history="1">
        <w:r w:rsidRPr="0058782B">
          <w:rPr>
            <w:rStyle w:val="Hyperlinkki"/>
            <w:noProof/>
          </w:rPr>
          <w:t>2.2.3 Vakuutettujen rahoitusosuus</w:t>
        </w:r>
        <w:r>
          <w:rPr>
            <w:noProof/>
            <w:webHidden/>
          </w:rPr>
          <w:tab/>
        </w:r>
        <w:r>
          <w:rPr>
            <w:noProof/>
            <w:webHidden/>
          </w:rPr>
          <w:fldChar w:fldCharType="begin"/>
        </w:r>
        <w:r>
          <w:rPr>
            <w:noProof/>
            <w:webHidden/>
          </w:rPr>
          <w:instrText xml:space="preserve"> PAGEREF _Toc169702511 \h </w:instrText>
        </w:r>
        <w:r>
          <w:rPr>
            <w:noProof/>
            <w:webHidden/>
          </w:rPr>
        </w:r>
        <w:r>
          <w:rPr>
            <w:noProof/>
            <w:webHidden/>
          </w:rPr>
          <w:fldChar w:fldCharType="separate"/>
        </w:r>
        <w:r>
          <w:rPr>
            <w:noProof/>
            <w:webHidden/>
          </w:rPr>
          <w:t>10</w:t>
        </w:r>
        <w:r>
          <w:rPr>
            <w:noProof/>
            <w:webHidden/>
          </w:rPr>
          <w:fldChar w:fldCharType="end"/>
        </w:r>
      </w:hyperlink>
    </w:p>
    <w:p w14:paraId="7079FBDF" w14:textId="054E7D89" w:rsidR="00DE464E" w:rsidRDefault="00DE464E">
      <w:pPr>
        <w:pStyle w:val="Sisluet3"/>
        <w:rPr>
          <w:rFonts w:asciiTheme="minorHAnsi" w:eastAsiaTheme="minorEastAsia" w:hAnsiTheme="minorHAnsi" w:cstheme="minorBidi"/>
          <w:noProof/>
          <w:szCs w:val="22"/>
        </w:rPr>
      </w:pPr>
      <w:hyperlink w:anchor="_Toc169702512" w:history="1">
        <w:r w:rsidRPr="0058782B">
          <w:rPr>
            <w:rStyle w:val="Hyperlinkki"/>
            <w:noProof/>
          </w:rPr>
          <w:t>2.3 Maksujen määräytyminen ja rahastointi</w:t>
        </w:r>
        <w:r>
          <w:rPr>
            <w:noProof/>
            <w:webHidden/>
          </w:rPr>
          <w:tab/>
        </w:r>
        <w:r>
          <w:rPr>
            <w:noProof/>
            <w:webHidden/>
          </w:rPr>
          <w:fldChar w:fldCharType="begin"/>
        </w:r>
        <w:r>
          <w:rPr>
            <w:noProof/>
            <w:webHidden/>
          </w:rPr>
          <w:instrText xml:space="preserve"> PAGEREF _Toc169702512 \h </w:instrText>
        </w:r>
        <w:r>
          <w:rPr>
            <w:noProof/>
            <w:webHidden/>
          </w:rPr>
        </w:r>
        <w:r>
          <w:rPr>
            <w:noProof/>
            <w:webHidden/>
          </w:rPr>
          <w:fldChar w:fldCharType="separate"/>
        </w:r>
        <w:r>
          <w:rPr>
            <w:noProof/>
            <w:webHidden/>
          </w:rPr>
          <w:t>11</w:t>
        </w:r>
        <w:r>
          <w:rPr>
            <w:noProof/>
            <w:webHidden/>
          </w:rPr>
          <w:fldChar w:fldCharType="end"/>
        </w:r>
      </w:hyperlink>
    </w:p>
    <w:p w14:paraId="12C091AD" w14:textId="5D37CE98" w:rsidR="00DE464E" w:rsidRDefault="00DE464E">
      <w:pPr>
        <w:pStyle w:val="Sisluet3"/>
        <w:rPr>
          <w:rFonts w:asciiTheme="minorHAnsi" w:eastAsiaTheme="minorEastAsia" w:hAnsiTheme="minorHAnsi" w:cstheme="minorBidi"/>
          <w:noProof/>
          <w:szCs w:val="22"/>
        </w:rPr>
      </w:pPr>
      <w:hyperlink w:anchor="_Toc169702513" w:history="1">
        <w:r w:rsidRPr="0058782B">
          <w:rPr>
            <w:rStyle w:val="Hyperlinkki"/>
            <w:noProof/>
          </w:rPr>
          <w:t>2.3.1 Työttömyysturva</w:t>
        </w:r>
        <w:r>
          <w:rPr>
            <w:noProof/>
            <w:webHidden/>
          </w:rPr>
          <w:tab/>
        </w:r>
        <w:r>
          <w:rPr>
            <w:noProof/>
            <w:webHidden/>
          </w:rPr>
          <w:fldChar w:fldCharType="begin"/>
        </w:r>
        <w:r>
          <w:rPr>
            <w:noProof/>
            <w:webHidden/>
          </w:rPr>
          <w:instrText xml:space="preserve"> PAGEREF _Toc169702513 \h </w:instrText>
        </w:r>
        <w:r>
          <w:rPr>
            <w:noProof/>
            <w:webHidden/>
          </w:rPr>
        </w:r>
        <w:r>
          <w:rPr>
            <w:noProof/>
            <w:webHidden/>
          </w:rPr>
          <w:fldChar w:fldCharType="separate"/>
        </w:r>
        <w:r>
          <w:rPr>
            <w:noProof/>
            <w:webHidden/>
          </w:rPr>
          <w:t>11</w:t>
        </w:r>
        <w:r>
          <w:rPr>
            <w:noProof/>
            <w:webHidden/>
          </w:rPr>
          <w:fldChar w:fldCharType="end"/>
        </w:r>
      </w:hyperlink>
    </w:p>
    <w:p w14:paraId="00A15079" w14:textId="44E39768" w:rsidR="00DE464E" w:rsidRDefault="00DE464E">
      <w:pPr>
        <w:pStyle w:val="Sisluet3"/>
        <w:rPr>
          <w:rFonts w:asciiTheme="minorHAnsi" w:eastAsiaTheme="minorEastAsia" w:hAnsiTheme="minorHAnsi" w:cstheme="minorBidi"/>
          <w:noProof/>
          <w:szCs w:val="22"/>
        </w:rPr>
      </w:pPr>
      <w:hyperlink w:anchor="_Toc169702514" w:history="1">
        <w:r w:rsidRPr="0058782B">
          <w:rPr>
            <w:rStyle w:val="Hyperlinkki"/>
            <w:noProof/>
          </w:rPr>
          <w:t>2.3.2 Sairausvakuutus</w:t>
        </w:r>
        <w:r>
          <w:rPr>
            <w:noProof/>
            <w:webHidden/>
          </w:rPr>
          <w:tab/>
        </w:r>
        <w:r>
          <w:rPr>
            <w:noProof/>
            <w:webHidden/>
          </w:rPr>
          <w:fldChar w:fldCharType="begin"/>
        </w:r>
        <w:r>
          <w:rPr>
            <w:noProof/>
            <w:webHidden/>
          </w:rPr>
          <w:instrText xml:space="preserve"> PAGEREF _Toc169702514 \h </w:instrText>
        </w:r>
        <w:r>
          <w:rPr>
            <w:noProof/>
            <w:webHidden/>
          </w:rPr>
        </w:r>
        <w:r>
          <w:rPr>
            <w:noProof/>
            <w:webHidden/>
          </w:rPr>
          <w:fldChar w:fldCharType="separate"/>
        </w:r>
        <w:r>
          <w:rPr>
            <w:noProof/>
            <w:webHidden/>
          </w:rPr>
          <w:t>13</w:t>
        </w:r>
        <w:r>
          <w:rPr>
            <w:noProof/>
            <w:webHidden/>
          </w:rPr>
          <w:fldChar w:fldCharType="end"/>
        </w:r>
      </w:hyperlink>
    </w:p>
    <w:p w14:paraId="4798F564" w14:textId="52B85BAC" w:rsidR="00DE464E" w:rsidRDefault="00DE464E">
      <w:pPr>
        <w:pStyle w:val="Sisluet3"/>
        <w:rPr>
          <w:rFonts w:asciiTheme="minorHAnsi" w:eastAsiaTheme="minorEastAsia" w:hAnsiTheme="minorHAnsi" w:cstheme="minorBidi"/>
          <w:noProof/>
          <w:szCs w:val="22"/>
        </w:rPr>
      </w:pPr>
      <w:hyperlink w:anchor="_Toc169702515" w:history="1">
        <w:r w:rsidRPr="0058782B">
          <w:rPr>
            <w:rStyle w:val="Hyperlinkki"/>
            <w:noProof/>
          </w:rPr>
          <w:t>2.4 Vakuutusmaksut verojärjestelmässä</w:t>
        </w:r>
        <w:r>
          <w:rPr>
            <w:noProof/>
            <w:webHidden/>
          </w:rPr>
          <w:tab/>
        </w:r>
        <w:r>
          <w:rPr>
            <w:noProof/>
            <w:webHidden/>
          </w:rPr>
          <w:fldChar w:fldCharType="begin"/>
        </w:r>
        <w:r>
          <w:rPr>
            <w:noProof/>
            <w:webHidden/>
          </w:rPr>
          <w:instrText xml:space="preserve"> PAGEREF _Toc169702515 \h </w:instrText>
        </w:r>
        <w:r>
          <w:rPr>
            <w:noProof/>
            <w:webHidden/>
          </w:rPr>
        </w:r>
        <w:r>
          <w:rPr>
            <w:noProof/>
            <w:webHidden/>
          </w:rPr>
          <w:fldChar w:fldCharType="separate"/>
        </w:r>
        <w:r>
          <w:rPr>
            <w:noProof/>
            <w:webHidden/>
          </w:rPr>
          <w:t>13</w:t>
        </w:r>
        <w:r>
          <w:rPr>
            <w:noProof/>
            <w:webHidden/>
          </w:rPr>
          <w:fldChar w:fldCharType="end"/>
        </w:r>
      </w:hyperlink>
    </w:p>
    <w:p w14:paraId="520AE973" w14:textId="62AA65C7" w:rsidR="00DE464E" w:rsidRDefault="00DE464E">
      <w:pPr>
        <w:pStyle w:val="Sisluet3"/>
        <w:rPr>
          <w:rFonts w:asciiTheme="minorHAnsi" w:eastAsiaTheme="minorEastAsia" w:hAnsiTheme="minorHAnsi" w:cstheme="minorBidi"/>
          <w:noProof/>
          <w:szCs w:val="22"/>
        </w:rPr>
      </w:pPr>
      <w:hyperlink w:anchor="_Toc169702516" w:history="1">
        <w:r w:rsidRPr="0058782B">
          <w:rPr>
            <w:rStyle w:val="Hyperlinkki"/>
            <w:noProof/>
          </w:rPr>
          <w:t>2.4.1 Työnantajan ja vakuutetun maksut verotuksessa</w:t>
        </w:r>
        <w:r>
          <w:rPr>
            <w:noProof/>
            <w:webHidden/>
          </w:rPr>
          <w:tab/>
        </w:r>
        <w:r>
          <w:rPr>
            <w:noProof/>
            <w:webHidden/>
          </w:rPr>
          <w:fldChar w:fldCharType="begin"/>
        </w:r>
        <w:r>
          <w:rPr>
            <w:noProof/>
            <w:webHidden/>
          </w:rPr>
          <w:instrText xml:space="preserve"> PAGEREF _Toc169702516 \h </w:instrText>
        </w:r>
        <w:r>
          <w:rPr>
            <w:noProof/>
            <w:webHidden/>
          </w:rPr>
        </w:r>
        <w:r>
          <w:rPr>
            <w:noProof/>
            <w:webHidden/>
          </w:rPr>
          <w:fldChar w:fldCharType="separate"/>
        </w:r>
        <w:r>
          <w:rPr>
            <w:noProof/>
            <w:webHidden/>
          </w:rPr>
          <w:t>13</w:t>
        </w:r>
        <w:r>
          <w:rPr>
            <w:noProof/>
            <w:webHidden/>
          </w:rPr>
          <w:fldChar w:fldCharType="end"/>
        </w:r>
      </w:hyperlink>
    </w:p>
    <w:p w14:paraId="07AACA35" w14:textId="2862DD52" w:rsidR="00DE464E" w:rsidRDefault="00DE464E">
      <w:pPr>
        <w:pStyle w:val="Sisluet3"/>
        <w:rPr>
          <w:rFonts w:asciiTheme="minorHAnsi" w:eastAsiaTheme="minorEastAsia" w:hAnsiTheme="minorHAnsi" w:cstheme="minorBidi"/>
          <w:noProof/>
          <w:szCs w:val="22"/>
        </w:rPr>
      </w:pPr>
      <w:hyperlink w:anchor="_Toc169702517" w:history="1">
        <w:r w:rsidRPr="0058782B">
          <w:rPr>
            <w:rStyle w:val="Hyperlinkki"/>
            <w:noProof/>
          </w:rPr>
          <w:t>2.4.2 Maksujen kohtaanto</w:t>
        </w:r>
        <w:r>
          <w:rPr>
            <w:noProof/>
            <w:webHidden/>
          </w:rPr>
          <w:tab/>
        </w:r>
        <w:r>
          <w:rPr>
            <w:noProof/>
            <w:webHidden/>
          </w:rPr>
          <w:fldChar w:fldCharType="begin"/>
        </w:r>
        <w:r>
          <w:rPr>
            <w:noProof/>
            <w:webHidden/>
          </w:rPr>
          <w:instrText xml:space="preserve"> PAGEREF _Toc169702517 \h </w:instrText>
        </w:r>
        <w:r>
          <w:rPr>
            <w:noProof/>
            <w:webHidden/>
          </w:rPr>
        </w:r>
        <w:r>
          <w:rPr>
            <w:noProof/>
            <w:webHidden/>
          </w:rPr>
          <w:fldChar w:fldCharType="separate"/>
        </w:r>
        <w:r>
          <w:rPr>
            <w:noProof/>
            <w:webHidden/>
          </w:rPr>
          <w:t>14</w:t>
        </w:r>
        <w:r>
          <w:rPr>
            <w:noProof/>
            <w:webHidden/>
          </w:rPr>
          <w:fldChar w:fldCharType="end"/>
        </w:r>
      </w:hyperlink>
    </w:p>
    <w:p w14:paraId="3E1BF62C" w14:textId="50EB6ECE" w:rsidR="00DE464E" w:rsidRDefault="00DE464E">
      <w:pPr>
        <w:pStyle w:val="Sisluet3"/>
        <w:rPr>
          <w:rFonts w:asciiTheme="minorHAnsi" w:eastAsiaTheme="minorEastAsia" w:hAnsiTheme="minorHAnsi" w:cstheme="minorBidi"/>
          <w:noProof/>
          <w:szCs w:val="22"/>
        </w:rPr>
      </w:pPr>
      <w:hyperlink w:anchor="_Toc169702518" w:history="1">
        <w:r w:rsidRPr="0058782B">
          <w:rPr>
            <w:rStyle w:val="Hyperlinkki"/>
            <w:noProof/>
          </w:rPr>
          <w:t>2.4.3 Sosiaalivakuutusmaksut osana verojärjestelmää</w:t>
        </w:r>
        <w:r>
          <w:rPr>
            <w:noProof/>
            <w:webHidden/>
          </w:rPr>
          <w:tab/>
        </w:r>
        <w:r>
          <w:rPr>
            <w:noProof/>
            <w:webHidden/>
          </w:rPr>
          <w:fldChar w:fldCharType="begin"/>
        </w:r>
        <w:r>
          <w:rPr>
            <w:noProof/>
            <w:webHidden/>
          </w:rPr>
          <w:instrText xml:space="preserve"> PAGEREF _Toc169702518 \h </w:instrText>
        </w:r>
        <w:r>
          <w:rPr>
            <w:noProof/>
            <w:webHidden/>
          </w:rPr>
        </w:r>
        <w:r>
          <w:rPr>
            <w:noProof/>
            <w:webHidden/>
          </w:rPr>
          <w:fldChar w:fldCharType="separate"/>
        </w:r>
        <w:r>
          <w:rPr>
            <w:noProof/>
            <w:webHidden/>
          </w:rPr>
          <w:t>15</w:t>
        </w:r>
        <w:r>
          <w:rPr>
            <w:noProof/>
            <w:webHidden/>
          </w:rPr>
          <w:fldChar w:fldCharType="end"/>
        </w:r>
      </w:hyperlink>
    </w:p>
    <w:p w14:paraId="51BFC230" w14:textId="48136C23" w:rsidR="00DE464E" w:rsidRDefault="00DE464E">
      <w:pPr>
        <w:pStyle w:val="Sisluet3"/>
        <w:rPr>
          <w:rFonts w:asciiTheme="minorHAnsi" w:eastAsiaTheme="minorEastAsia" w:hAnsiTheme="minorHAnsi" w:cstheme="minorBidi"/>
          <w:noProof/>
          <w:szCs w:val="22"/>
        </w:rPr>
      </w:pPr>
      <w:hyperlink w:anchor="_Toc169702519" w:history="1">
        <w:r w:rsidRPr="0058782B">
          <w:rPr>
            <w:rStyle w:val="Hyperlinkki"/>
            <w:noProof/>
          </w:rPr>
          <w:t>2.5 Nykytilan arviointi</w:t>
        </w:r>
        <w:r>
          <w:rPr>
            <w:noProof/>
            <w:webHidden/>
          </w:rPr>
          <w:tab/>
        </w:r>
        <w:r>
          <w:rPr>
            <w:noProof/>
            <w:webHidden/>
          </w:rPr>
          <w:fldChar w:fldCharType="begin"/>
        </w:r>
        <w:r>
          <w:rPr>
            <w:noProof/>
            <w:webHidden/>
          </w:rPr>
          <w:instrText xml:space="preserve"> PAGEREF _Toc169702519 \h </w:instrText>
        </w:r>
        <w:r>
          <w:rPr>
            <w:noProof/>
            <w:webHidden/>
          </w:rPr>
        </w:r>
        <w:r>
          <w:rPr>
            <w:noProof/>
            <w:webHidden/>
          </w:rPr>
          <w:fldChar w:fldCharType="separate"/>
        </w:r>
        <w:r>
          <w:rPr>
            <w:noProof/>
            <w:webHidden/>
          </w:rPr>
          <w:t>16</w:t>
        </w:r>
        <w:r>
          <w:rPr>
            <w:noProof/>
            <w:webHidden/>
          </w:rPr>
          <w:fldChar w:fldCharType="end"/>
        </w:r>
      </w:hyperlink>
    </w:p>
    <w:p w14:paraId="44897ADD" w14:textId="304916AC" w:rsidR="00DE464E" w:rsidRDefault="00DE464E">
      <w:pPr>
        <w:pStyle w:val="Sisluet3"/>
        <w:rPr>
          <w:rFonts w:asciiTheme="minorHAnsi" w:eastAsiaTheme="minorEastAsia" w:hAnsiTheme="minorHAnsi" w:cstheme="minorBidi"/>
          <w:noProof/>
          <w:szCs w:val="22"/>
        </w:rPr>
      </w:pPr>
      <w:hyperlink w:anchor="_Toc169702520" w:history="1">
        <w:r w:rsidRPr="0058782B">
          <w:rPr>
            <w:rStyle w:val="Hyperlinkki"/>
            <w:noProof/>
          </w:rPr>
          <w:t>2.5.1 Työttömyysturvan ja sairausvakuutuksen rahoituksen kokonaisuus</w:t>
        </w:r>
        <w:r>
          <w:rPr>
            <w:noProof/>
            <w:webHidden/>
          </w:rPr>
          <w:tab/>
        </w:r>
        <w:r>
          <w:rPr>
            <w:noProof/>
            <w:webHidden/>
          </w:rPr>
          <w:fldChar w:fldCharType="begin"/>
        </w:r>
        <w:r>
          <w:rPr>
            <w:noProof/>
            <w:webHidden/>
          </w:rPr>
          <w:instrText xml:space="preserve"> PAGEREF _Toc169702520 \h </w:instrText>
        </w:r>
        <w:r>
          <w:rPr>
            <w:noProof/>
            <w:webHidden/>
          </w:rPr>
        </w:r>
        <w:r>
          <w:rPr>
            <w:noProof/>
            <w:webHidden/>
          </w:rPr>
          <w:fldChar w:fldCharType="separate"/>
        </w:r>
        <w:r>
          <w:rPr>
            <w:noProof/>
            <w:webHidden/>
          </w:rPr>
          <w:t>16</w:t>
        </w:r>
        <w:r>
          <w:rPr>
            <w:noProof/>
            <w:webHidden/>
          </w:rPr>
          <w:fldChar w:fldCharType="end"/>
        </w:r>
      </w:hyperlink>
    </w:p>
    <w:p w14:paraId="693B3870" w14:textId="2ADFF8E5" w:rsidR="00DE464E" w:rsidRDefault="00DE464E">
      <w:pPr>
        <w:pStyle w:val="Sisluet3"/>
        <w:rPr>
          <w:rFonts w:asciiTheme="minorHAnsi" w:eastAsiaTheme="minorEastAsia" w:hAnsiTheme="minorHAnsi" w:cstheme="minorBidi"/>
          <w:noProof/>
          <w:szCs w:val="22"/>
        </w:rPr>
      </w:pPr>
      <w:hyperlink w:anchor="_Toc169702521" w:history="1">
        <w:r w:rsidRPr="0058782B">
          <w:rPr>
            <w:rStyle w:val="Hyperlinkki"/>
            <w:noProof/>
          </w:rPr>
          <w:t>2.5.2 Etuusmenoihin kohdistuvat päätösperäiset säästöt</w:t>
        </w:r>
        <w:r>
          <w:rPr>
            <w:noProof/>
            <w:webHidden/>
          </w:rPr>
          <w:tab/>
        </w:r>
        <w:r>
          <w:rPr>
            <w:noProof/>
            <w:webHidden/>
          </w:rPr>
          <w:fldChar w:fldCharType="begin"/>
        </w:r>
        <w:r>
          <w:rPr>
            <w:noProof/>
            <w:webHidden/>
          </w:rPr>
          <w:instrText xml:space="preserve"> PAGEREF _Toc169702521 \h </w:instrText>
        </w:r>
        <w:r>
          <w:rPr>
            <w:noProof/>
            <w:webHidden/>
          </w:rPr>
        </w:r>
        <w:r>
          <w:rPr>
            <w:noProof/>
            <w:webHidden/>
          </w:rPr>
          <w:fldChar w:fldCharType="separate"/>
        </w:r>
        <w:r>
          <w:rPr>
            <w:noProof/>
            <w:webHidden/>
          </w:rPr>
          <w:t>18</w:t>
        </w:r>
        <w:r>
          <w:rPr>
            <w:noProof/>
            <w:webHidden/>
          </w:rPr>
          <w:fldChar w:fldCharType="end"/>
        </w:r>
      </w:hyperlink>
    </w:p>
    <w:p w14:paraId="1FF11DD2" w14:textId="10C9808D" w:rsidR="00DE464E" w:rsidRDefault="00DE464E">
      <w:pPr>
        <w:pStyle w:val="Sisluet3"/>
        <w:rPr>
          <w:rFonts w:asciiTheme="minorHAnsi" w:eastAsiaTheme="minorEastAsia" w:hAnsiTheme="minorHAnsi" w:cstheme="minorBidi"/>
          <w:noProof/>
          <w:szCs w:val="22"/>
        </w:rPr>
      </w:pPr>
      <w:hyperlink w:anchor="_Toc169702522" w:history="1">
        <w:r w:rsidRPr="0058782B">
          <w:rPr>
            <w:rStyle w:val="Hyperlinkki"/>
            <w:noProof/>
          </w:rPr>
          <w:t>2.5.3 Kanavointitarve</w:t>
        </w:r>
        <w:r>
          <w:rPr>
            <w:noProof/>
            <w:webHidden/>
          </w:rPr>
          <w:tab/>
        </w:r>
        <w:r>
          <w:rPr>
            <w:noProof/>
            <w:webHidden/>
          </w:rPr>
          <w:fldChar w:fldCharType="begin"/>
        </w:r>
        <w:r>
          <w:rPr>
            <w:noProof/>
            <w:webHidden/>
          </w:rPr>
          <w:instrText xml:space="preserve"> PAGEREF _Toc169702522 \h </w:instrText>
        </w:r>
        <w:r>
          <w:rPr>
            <w:noProof/>
            <w:webHidden/>
          </w:rPr>
        </w:r>
        <w:r>
          <w:rPr>
            <w:noProof/>
            <w:webHidden/>
          </w:rPr>
          <w:fldChar w:fldCharType="separate"/>
        </w:r>
        <w:r>
          <w:rPr>
            <w:noProof/>
            <w:webHidden/>
          </w:rPr>
          <w:t>21</w:t>
        </w:r>
        <w:r>
          <w:rPr>
            <w:noProof/>
            <w:webHidden/>
          </w:rPr>
          <w:fldChar w:fldCharType="end"/>
        </w:r>
      </w:hyperlink>
    </w:p>
    <w:p w14:paraId="0011C1CE" w14:textId="5C8162B3" w:rsidR="00DE464E" w:rsidRDefault="00DE464E">
      <w:pPr>
        <w:pStyle w:val="Sisluet3"/>
        <w:rPr>
          <w:rFonts w:asciiTheme="minorHAnsi" w:eastAsiaTheme="minorEastAsia" w:hAnsiTheme="minorHAnsi" w:cstheme="minorBidi"/>
          <w:noProof/>
          <w:szCs w:val="22"/>
        </w:rPr>
      </w:pPr>
      <w:hyperlink w:anchor="_Toc169702523" w:history="1">
        <w:r w:rsidRPr="0058782B">
          <w:rPr>
            <w:rStyle w:val="Hyperlinkki"/>
            <w:noProof/>
          </w:rPr>
          <w:t>2.5.3.1 Aiemmat sosiaalivakuutuksen rahoitusmuutokset</w:t>
        </w:r>
        <w:r>
          <w:rPr>
            <w:noProof/>
            <w:webHidden/>
          </w:rPr>
          <w:tab/>
        </w:r>
        <w:r>
          <w:rPr>
            <w:noProof/>
            <w:webHidden/>
          </w:rPr>
          <w:fldChar w:fldCharType="begin"/>
        </w:r>
        <w:r>
          <w:rPr>
            <w:noProof/>
            <w:webHidden/>
          </w:rPr>
          <w:instrText xml:space="preserve"> PAGEREF _Toc169702523 \h </w:instrText>
        </w:r>
        <w:r>
          <w:rPr>
            <w:noProof/>
            <w:webHidden/>
          </w:rPr>
        </w:r>
        <w:r>
          <w:rPr>
            <w:noProof/>
            <w:webHidden/>
          </w:rPr>
          <w:fldChar w:fldCharType="separate"/>
        </w:r>
        <w:r>
          <w:rPr>
            <w:noProof/>
            <w:webHidden/>
          </w:rPr>
          <w:t>22</w:t>
        </w:r>
        <w:r>
          <w:rPr>
            <w:noProof/>
            <w:webHidden/>
          </w:rPr>
          <w:fldChar w:fldCharType="end"/>
        </w:r>
      </w:hyperlink>
    </w:p>
    <w:p w14:paraId="4444BE5F" w14:textId="28804FD1" w:rsidR="00DE464E" w:rsidRDefault="00DE464E">
      <w:pPr>
        <w:pStyle w:val="Sisluet3"/>
        <w:rPr>
          <w:rFonts w:asciiTheme="minorHAnsi" w:eastAsiaTheme="minorEastAsia" w:hAnsiTheme="minorHAnsi" w:cstheme="minorBidi"/>
          <w:noProof/>
          <w:szCs w:val="22"/>
        </w:rPr>
      </w:pPr>
      <w:hyperlink w:anchor="_Toc169702524" w:history="1">
        <w:r w:rsidRPr="0058782B">
          <w:rPr>
            <w:rStyle w:val="Hyperlinkki"/>
            <w:noProof/>
          </w:rPr>
          <w:t>2.6 Sairauspäivärahaetuudet ja kuntoutusraha</w:t>
        </w:r>
        <w:r>
          <w:rPr>
            <w:noProof/>
            <w:webHidden/>
          </w:rPr>
          <w:tab/>
        </w:r>
        <w:r>
          <w:rPr>
            <w:noProof/>
            <w:webHidden/>
          </w:rPr>
          <w:fldChar w:fldCharType="begin"/>
        </w:r>
        <w:r>
          <w:rPr>
            <w:noProof/>
            <w:webHidden/>
          </w:rPr>
          <w:instrText xml:space="preserve"> PAGEREF _Toc169702524 \h </w:instrText>
        </w:r>
        <w:r>
          <w:rPr>
            <w:noProof/>
            <w:webHidden/>
          </w:rPr>
        </w:r>
        <w:r>
          <w:rPr>
            <w:noProof/>
            <w:webHidden/>
          </w:rPr>
          <w:fldChar w:fldCharType="separate"/>
        </w:r>
        <w:r>
          <w:rPr>
            <w:noProof/>
            <w:webHidden/>
          </w:rPr>
          <w:t>24</w:t>
        </w:r>
        <w:r>
          <w:rPr>
            <w:noProof/>
            <w:webHidden/>
          </w:rPr>
          <w:fldChar w:fldCharType="end"/>
        </w:r>
      </w:hyperlink>
    </w:p>
    <w:p w14:paraId="1C4827BE" w14:textId="6C4113CC" w:rsidR="00DE464E" w:rsidRDefault="00DE464E">
      <w:pPr>
        <w:pStyle w:val="Sisluet2"/>
        <w:rPr>
          <w:rFonts w:asciiTheme="minorHAnsi" w:eastAsiaTheme="minorEastAsia" w:hAnsiTheme="minorHAnsi" w:cstheme="minorBidi"/>
          <w:szCs w:val="22"/>
        </w:rPr>
      </w:pPr>
      <w:hyperlink w:anchor="_Toc169702525" w:history="1">
        <w:r w:rsidRPr="0058782B">
          <w:rPr>
            <w:rStyle w:val="Hyperlinkki"/>
          </w:rPr>
          <w:t>3 Tavoitteet</w:t>
        </w:r>
        <w:r>
          <w:rPr>
            <w:webHidden/>
          </w:rPr>
          <w:tab/>
        </w:r>
        <w:r>
          <w:rPr>
            <w:webHidden/>
          </w:rPr>
          <w:fldChar w:fldCharType="begin"/>
        </w:r>
        <w:r>
          <w:rPr>
            <w:webHidden/>
          </w:rPr>
          <w:instrText xml:space="preserve"> PAGEREF _Toc169702525 \h </w:instrText>
        </w:r>
        <w:r>
          <w:rPr>
            <w:webHidden/>
          </w:rPr>
        </w:r>
        <w:r>
          <w:rPr>
            <w:webHidden/>
          </w:rPr>
          <w:fldChar w:fldCharType="separate"/>
        </w:r>
        <w:r>
          <w:rPr>
            <w:webHidden/>
          </w:rPr>
          <w:t>27</w:t>
        </w:r>
        <w:r>
          <w:rPr>
            <w:webHidden/>
          </w:rPr>
          <w:fldChar w:fldCharType="end"/>
        </w:r>
      </w:hyperlink>
    </w:p>
    <w:p w14:paraId="17297459" w14:textId="5F1138A1" w:rsidR="00DE464E" w:rsidRDefault="00DE464E">
      <w:pPr>
        <w:pStyle w:val="Sisluet2"/>
        <w:rPr>
          <w:rFonts w:asciiTheme="minorHAnsi" w:eastAsiaTheme="minorEastAsia" w:hAnsiTheme="minorHAnsi" w:cstheme="minorBidi"/>
          <w:szCs w:val="22"/>
        </w:rPr>
      </w:pPr>
      <w:hyperlink w:anchor="_Toc169702526" w:history="1">
        <w:r w:rsidRPr="0058782B">
          <w:rPr>
            <w:rStyle w:val="Hyperlinkki"/>
          </w:rPr>
          <w:t>4 Ehdotukset ja niiden vaikutukset</w:t>
        </w:r>
        <w:r>
          <w:rPr>
            <w:webHidden/>
          </w:rPr>
          <w:tab/>
        </w:r>
        <w:r>
          <w:rPr>
            <w:webHidden/>
          </w:rPr>
          <w:fldChar w:fldCharType="begin"/>
        </w:r>
        <w:r>
          <w:rPr>
            <w:webHidden/>
          </w:rPr>
          <w:instrText xml:space="preserve"> PAGEREF _Toc169702526 \h </w:instrText>
        </w:r>
        <w:r>
          <w:rPr>
            <w:webHidden/>
          </w:rPr>
        </w:r>
        <w:r>
          <w:rPr>
            <w:webHidden/>
          </w:rPr>
          <w:fldChar w:fldCharType="separate"/>
        </w:r>
        <w:r>
          <w:rPr>
            <w:webHidden/>
          </w:rPr>
          <w:t>27</w:t>
        </w:r>
        <w:r>
          <w:rPr>
            <w:webHidden/>
          </w:rPr>
          <w:fldChar w:fldCharType="end"/>
        </w:r>
      </w:hyperlink>
    </w:p>
    <w:p w14:paraId="2C614962" w14:textId="2CA1325A" w:rsidR="00DE464E" w:rsidRDefault="00DE464E">
      <w:pPr>
        <w:pStyle w:val="Sisluet3"/>
        <w:rPr>
          <w:rFonts w:asciiTheme="minorHAnsi" w:eastAsiaTheme="minorEastAsia" w:hAnsiTheme="minorHAnsi" w:cstheme="minorBidi"/>
          <w:noProof/>
          <w:szCs w:val="22"/>
        </w:rPr>
      </w:pPr>
      <w:hyperlink w:anchor="_Toc169702527" w:history="1">
        <w:r w:rsidRPr="0058782B">
          <w:rPr>
            <w:rStyle w:val="Hyperlinkki"/>
            <w:noProof/>
          </w:rPr>
          <w:t>4.1 Keskeiset ehdotukset</w:t>
        </w:r>
        <w:r>
          <w:rPr>
            <w:noProof/>
            <w:webHidden/>
          </w:rPr>
          <w:tab/>
        </w:r>
        <w:r>
          <w:rPr>
            <w:noProof/>
            <w:webHidden/>
          </w:rPr>
          <w:fldChar w:fldCharType="begin"/>
        </w:r>
        <w:r>
          <w:rPr>
            <w:noProof/>
            <w:webHidden/>
          </w:rPr>
          <w:instrText xml:space="preserve"> PAGEREF _Toc169702527 \h </w:instrText>
        </w:r>
        <w:r>
          <w:rPr>
            <w:noProof/>
            <w:webHidden/>
          </w:rPr>
        </w:r>
        <w:r>
          <w:rPr>
            <w:noProof/>
            <w:webHidden/>
          </w:rPr>
          <w:fldChar w:fldCharType="separate"/>
        </w:r>
        <w:r>
          <w:rPr>
            <w:noProof/>
            <w:webHidden/>
          </w:rPr>
          <w:t>27</w:t>
        </w:r>
        <w:r>
          <w:rPr>
            <w:noProof/>
            <w:webHidden/>
          </w:rPr>
          <w:fldChar w:fldCharType="end"/>
        </w:r>
      </w:hyperlink>
    </w:p>
    <w:p w14:paraId="2B490048" w14:textId="458117C2" w:rsidR="00DE464E" w:rsidRDefault="00DE464E">
      <w:pPr>
        <w:pStyle w:val="Sisluet3"/>
        <w:rPr>
          <w:rFonts w:asciiTheme="minorHAnsi" w:eastAsiaTheme="minorEastAsia" w:hAnsiTheme="minorHAnsi" w:cstheme="minorBidi"/>
          <w:noProof/>
          <w:szCs w:val="22"/>
        </w:rPr>
      </w:pPr>
      <w:hyperlink w:anchor="_Toc169702528" w:history="1">
        <w:r w:rsidRPr="0058782B">
          <w:rPr>
            <w:rStyle w:val="Hyperlinkki"/>
            <w:noProof/>
          </w:rPr>
          <w:t>4.1.1 Sosiaaliturvarahastoihin kohdistuvien säästöjen kanavointi</w:t>
        </w:r>
        <w:r>
          <w:rPr>
            <w:noProof/>
            <w:webHidden/>
          </w:rPr>
          <w:tab/>
        </w:r>
        <w:r>
          <w:rPr>
            <w:noProof/>
            <w:webHidden/>
          </w:rPr>
          <w:fldChar w:fldCharType="begin"/>
        </w:r>
        <w:r>
          <w:rPr>
            <w:noProof/>
            <w:webHidden/>
          </w:rPr>
          <w:instrText xml:space="preserve"> PAGEREF _Toc169702528 \h </w:instrText>
        </w:r>
        <w:r>
          <w:rPr>
            <w:noProof/>
            <w:webHidden/>
          </w:rPr>
        </w:r>
        <w:r>
          <w:rPr>
            <w:noProof/>
            <w:webHidden/>
          </w:rPr>
          <w:fldChar w:fldCharType="separate"/>
        </w:r>
        <w:r>
          <w:rPr>
            <w:noProof/>
            <w:webHidden/>
          </w:rPr>
          <w:t>27</w:t>
        </w:r>
        <w:r>
          <w:rPr>
            <w:noProof/>
            <w:webHidden/>
          </w:rPr>
          <w:fldChar w:fldCharType="end"/>
        </w:r>
      </w:hyperlink>
    </w:p>
    <w:p w14:paraId="2A9C8F2B" w14:textId="532ADD85" w:rsidR="00DE464E" w:rsidRDefault="00DE464E">
      <w:pPr>
        <w:pStyle w:val="Sisluet3"/>
        <w:rPr>
          <w:rFonts w:asciiTheme="minorHAnsi" w:eastAsiaTheme="minorEastAsia" w:hAnsiTheme="minorHAnsi" w:cstheme="minorBidi"/>
          <w:noProof/>
          <w:szCs w:val="22"/>
        </w:rPr>
      </w:pPr>
      <w:hyperlink w:anchor="_Toc169702529" w:history="1">
        <w:r w:rsidRPr="0058782B">
          <w:rPr>
            <w:rStyle w:val="Hyperlinkki"/>
            <w:noProof/>
          </w:rPr>
          <w:t>4.2 Pääasialliset vaikutukset</w:t>
        </w:r>
        <w:r>
          <w:rPr>
            <w:noProof/>
            <w:webHidden/>
          </w:rPr>
          <w:tab/>
        </w:r>
        <w:r>
          <w:rPr>
            <w:noProof/>
            <w:webHidden/>
          </w:rPr>
          <w:fldChar w:fldCharType="begin"/>
        </w:r>
        <w:r>
          <w:rPr>
            <w:noProof/>
            <w:webHidden/>
          </w:rPr>
          <w:instrText xml:space="preserve"> PAGEREF _Toc169702529 \h </w:instrText>
        </w:r>
        <w:r>
          <w:rPr>
            <w:noProof/>
            <w:webHidden/>
          </w:rPr>
        </w:r>
        <w:r>
          <w:rPr>
            <w:noProof/>
            <w:webHidden/>
          </w:rPr>
          <w:fldChar w:fldCharType="separate"/>
        </w:r>
        <w:r>
          <w:rPr>
            <w:noProof/>
            <w:webHidden/>
          </w:rPr>
          <w:t>29</w:t>
        </w:r>
        <w:r>
          <w:rPr>
            <w:noProof/>
            <w:webHidden/>
          </w:rPr>
          <w:fldChar w:fldCharType="end"/>
        </w:r>
      </w:hyperlink>
    </w:p>
    <w:p w14:paraId="532D2343" w14:textId="1860240D" w:rsidR="00DE464E" w:rsidRDefault="00DE464E">
      <w:pPr>
        <w:pStyle w:val="Sisluet3"/>
        <w:rPr>
          <w:rFonts w:asciiTheme="minorHAnsi" w:eastAsiaTheme="minorEastAsia" w:hAnsiTheme="minorHAnsi" w:cstheme="minorBidi"/>
          <w:noProof/>
          <w:szCs w:val="22"/>
        </w:rPr>
      </w:pPr>
      <w:hyperlink w:anchor="_Toc169702530" w:history="1">
        <w:r w:rsidRPr="0058782B">
          <w:rPr>
            <w:rStyle w:val="Hyperlinkki"/>
            <w:noProof/>
          </w:rPr>
          <w:t>4.2.1 Vaikutukset julkiseen talouteen</w:t>
        </w:r>
        <w:r>
          <w:rPr>
            <w:noProof/>
            <w:webHidden/>
          </w:rPr>
          <w:tab/>
        </w:r>
        <w:r>
          <w:rPr>
            <w:noProof/>
            <w:webHidden/>
          </w:rPr>
          <w:fldChar w:fldCharType="begin"/>
        </w:r>
        <w:r>
          <w:rPr>
            <w:noProof/>
            <w:webHidden/>
          </w:rPr>
          <w:instrText xml:space="preserve"> PAGEREF _Toc169702530 \h </w:instrText>
        </w:r>
        <w:r>
          <w:rPr>
            <w:noProof/>
            <w:webHidden/>
          </w:rPr>
        </w:r>
        <w:r>
          <w:rPr>
            <w:noProof/>
            <w:webHidden/>
          </w:rPr>
          <w:fldChar w:fldCharType="separate"/>
        </w:r>
        <w:r>
          <w:rPr>
            <w:noProof/>
            <w:webHidden/>
          </w:rPr>
          <w:t>29</w:t>
        </w:r>
        <w:r>
          <w:rPr>
            <w:noProof/>
            <w:webHidden/>
          </w:rPr>
          <w:fldChar w:fldCharType="end"/>
        </w:r>
      </w:hyperlink>
    </w:p>
    <w:p w14:paraId="05AE957D" w14:textId="202FCEDD" w:rsidR="00DE464E" w:rsidRDefault="00DE464E">
      <w:pPr>
        <w:pStyle w:val="Sisluet3"/>
        <w:rPr>
          <w:rFonts w:asciiTheme="minorHAnsi" w:eastAsiaTheme="minorEastAsia" w:hAnsiTheme="minorHAnsi" w:cstheme="minorBidi"/>
          <w:noProof/>
          <w:szCs w:val="22"/>
        </w:rPr>
      </w:pPr>
      <w:hyperlink w:anchor="_Toc169702531" w:history="1">
        <w:r w:rsidRPr="0058782B">
          <w:rPr>
            <w:rStyle w:val="Hyperlinkki"/>
            <w:noProof/>
          </w:rPr>
          <w:t>4.2.2 Työllisyysvaikutukset</w:t>
        </w:r>
        <w:r>
          <w:rPr>
            <w:noProof/>
            <w:webHidden/>
          </w:rPr>
          <w:tab/>
        </w:r>
        <w:r>
          <w:rPr>
            <w:noProof/>
            <w:webHidden/>
          </w:rPr>
          <w:fldChar w:fldCharType="begin"/>
        </w:r>
        <w:r>
          <w:rPr>
            <w:noProof/>
            <w:webHidden/>
          </w:rPr>
          <w:instrText xml:space="preserve"> PAGEREF _Toc169702531 \h </w:instrText>
        </w:r>
        <w:r>
          <w:rPr>
            <w:noProof/>
            <w:webHidden/>
          </w:rPr>
        </w:r>
        <w:r>
          <w:rPr>
            <w:noProof/>
            <w:webHidden/>
          </w:rPr>
          <w:fldChar w:fldCharType="separate"/>
        </w:r>
        <w:r>
          <w:rPr>
            <w:noProof/>
            <w:webHidden/>
          </w:rPr>
          <w:t>33</w:t>
        </w:r>
        <w:r>
          <w:rPr>
            <w:noProof/>
            <w:webHidden/>
          </w:rPr>
          <w:fldChar w:fldCharType="end"/>
        </w:r>
      </w:hyperlink>
    </w:p>
    <w:p w14:paraId="15A98F37" w14:textId="0A713DBF" w:rsidR="00DE464E" w:rsidRDefault="00DE464E">
      <w:pPr>
        <w:pStyle w:val="Sisluet3"/>
        <w:rPr>
          <w:rFonts w:asciiTheme="minorHAnsi" w:eastAsiaTheme="minorEastAsia" w:hAnsiTheme="minorHAnsi" w:cstheme="minorBidi"/>
          <w:noProof/>
          <w:szCs w:val="22"/>
        </w:rPr>
      </w:pPr>
      <w:hyperlink w:anchor="_Toc169702532" w:history="1">
        <w:r w:rsidRPr="0058782B">
          <w:rPr>
            <w:rStyle w:val="Hyperlinkki"/>
            <w:noProof/>
          </w:rPr>
          <w:t>4.2.3 Vaikutukset kotitalouksiin</w:t>
        </w:r>
        <w:r>
          <w:rPr>
            <w:noProof/>
            <w:webHidden/>
          </w:rPr>
          <w:tab/>
        </w:r>
        <w:r>
          <w:rPr>
            <w:noProof/>
            <w:webHidden/>
          </w:rPr>
          <w:fldChar w:fldCharType="begin"/>
        </w:r>
        <w:r>
          <w:rPr>
            <w:noProof/>
            <w:webHidden/>
          </w:rPr>
          <w:instrText xml:space="preserve"> PAGEREF _Toc169702532 \h </w:instrText>
        </w:r>
        <w:r>
          <w:rPr>
            <w:noProof/>
            <w:webHidden/>
          </w:rPr>
        </w:r>
        <w:r>
          <w:rPr>
            <w:noProof/>
            <w:webHidden/>
          </w:rPr>
          <w:fldChar w:fldCharType="separate"/>
        </w:r>
        <w:r>
          <w:rPr>
            <w:noProof/>
            <w:webHidden/>
          </w:rPr>
          <w:t>35</w:t>
        </w:r>
        <w:r>
          <w:rPr>
            <w:noProof/>
            <w:webHidden/>
          </w:rPr>
          <w:fldChar w:fldCharType="end"/>
        </w:r>
      </w:hyperlink>
    </w:p>
    <w:p w14:paraId="24E7EA4D" w14:textId="349B659E" w:rsidR="00DE464E" w:rsidRDefault="00DE464E">
      <w:pPr>
        <w:pStyle w:val="Sisluet3"/>
        <w:rPr>
          <w:rFonts w:asciiTheme="minorHAnsi" w:eastAsiaTheme="minorEastAsia" w:hAnsiTheme="minorHAnsi" w:cstheme="minorBidi"/>
          <w:noProof/>
          <w:szCs w:val="22"/>
        </w:rPr>
      </w:pPr>
      <w:hyperlink w:anchor="_Toc169702533" w:history="1">
        <w:r w:rsidRPr="0058782B">
          <w:rPr>
            <w:rStyle w:val="Hyperlinkki"/>
            <w:noProof/>
          </w:rPr>
          <w:t>4.2.3.1 Kanavointiratkaisu</w:t>
        </w:r>
        <w:r>
          <w:rPr>
            <w:noProof/>
            <w:webHidden/>
          </w:rPr>
          <w:tab/>
        </w:r>
        <w:r>
          <w:rPr>
            <w:noProof/>
            <w:webHidden/>
          </w:rPr>
          <w:fldChar w:fldCharType="begin"/>
        </w:r>
        <w:r>
          <w:rPr>
            <w:noProof/>
            <w:webHidden/>
          </w:rPr>
          <w:instrText xml:space="preserve"> PAGEREF _Toc169702533 \h </w:instrText>
        </w:r>
        <w:r>
          <w:rPr>
            <w:noProof/>
            <w:webHidden/>
          </w:rPr>
        </w:r>
        <w:r>
          <w:rPr>
            <w:noProof/>
            <w:webHidden/>
          </w:rPr>
          <w:fldChar w:fldCharType="separate"/>
        </w:r>
        <w:r>
          <w:rPr>
            <w:noProof/>
            <w:webHidden/>
          </w:rPr>
          <w:t>35</w:t>
        </w:r>
        <w:r>
          <w:rPr>
            <w:noProof/>
            <w:webHidden/>
          </w:rPr>
          <w:fldChar w:fldCharType="end"/>
        </w:r>
      </w:hyperlink>
    </w:p>
    <w:p w14:paraId="70146416" w14:textId="0FFFCE3C" w:rsidR="00DE464E" w:rsidRDefault="00DE464E">
      <w:pPr>
        <w:pStyle w:val="Sisluet3"/>
        <w:rPr>
          <w:rFonts w:asciiTheme="minorHAnsi" w:eastAsiaTheme="minorEastAsia" w:hAnsiTheme="minorHAnsi" w:cstheme="minorBidi"/>
          <w:noProof/>
          <w:szCs w:val="22"/>
        </w:rPr>
      </w:pPr>
      <w:hyperlink w:anchor="_Toc169702534" w:history="1">
        <w:r w:rsidRPr="0058782B">
          <w:rPr>
            <w:rStyle w:val="Hyperlinkki"/>
            <w:noProof/>
          </w:rPr>
          <w:t>4.2.3.2 Sairauspäiväraha</w:t>
        </w:r>
        <w:r>
          <w:rPr>
            <w:noProof/>
            <w:webHidden/>
          </w:rPr>
          <w:tab/>
        </w:r>
        <w:r>
          <w:rPr>
            <w:noProof/>
            <w:webHidden/>
          </w:rPr>
          <w:fldChar w:fldCharType="begin"/>
        </w:r>
        <w:r>
          <w:rPr>
            <w:noProof/>
            <w:webHidden/>
          </w:rPr>
          <w:instrText xml:space="preserve"> PAGEREF _Toc169702534 \h </w:instrText>
        </w:r>
        <w:r>
          <w:rPr>
            <w:noProof/>
            <w:webHidden/>
          </w:rPr>
        </w:r>
        <w:r>
          <w:rPr>
            <w:noProof/>
            <w:webHidden/>
          </w:rPr>
          <w:fldChar w:fldCharType="separate"/>
        </w:r>
        <w:r>
          <w:rPr>
            <w:noProof/>
            <w:webHidden/>
          </w:rPr>
          <w:t>35</w:t>
        </w:r>
        <w:r>
          <w:rPr>
            <w:noProof/>
            <w:webHidden/>
          </w:rPr>
          <w:fldChar w:fldCharType="end"/>
        </w:r>
      </w:hyperlink>
    </w:p>
    <w:p w14:paraId="59509135" w14:textId="62D5E1AE" w:rsidR="00DE464E" w:rsidRDefault="00DE464E">
      <w:pPr>
        <w:pStyle w:val="Sisluet3"/>
        <w:rPr>
          <w:rFonts w:asciiTheme="minorHAnsi" w:eastAsiaTheme="minorEastAsia" w:hAnsiTheme="minorHAnsi" w:cstheme="minorBidi"/>
          <w:noProof/>
          <w:szCs w:val="22"/>
        </w:rPr>
      </w:pPr>
      <w:hyperlink w:anchor="_Toc169702535" w:history="1">
        <w:r w:rsidRPr="0058782B">
          <w:rPr>
            <w:rStyle w:val="Hyperlinkki"/>
            <w:noProof/>
          </w:rPr>
          <w:t>4.2.4 Vaikutukset yrityksiin ja muihin työnantajiin</w:t>
        </w:r>
        <w:r>
          <w:rPr>
            <w:noProof/>
            <w:webHidden/>
          </w:rPr>
          <w:tab/>
        </w:r>
        <w:r>
          <w:rPr>
            <w:noProof/>
            <w:webHidden/>
          </w:rPr>
          <w:fldChar w:fldCharType="begin"/>
        </w:r>
        <w:r>
          <w:rPr>
            <w:noProof/>
            <w:webHidden/>
          </w:rPr>
          <w:instrText xml:space="preserve"> PAGEREF _Toc169702535 \h </w:instrText>
        </w:r>
        <w:r>
          <w:rPr>
            <w:noProof/>
            <w:webHidden/>
          </w:rPr>
        </w:r>
        <w:r>
          <w:rPr>
            <w:noProof/>
            <w:webHidden/>
          </w:rPr>
          <w:fldChar w:fldCharType="separate"/>
        </w:r>
        <w:r>
          <w:rPr>
            <w:noProof/>
            <w:webHidden/>
          </w:rPr>
          <w:t>43</w:t>
        </w:r>
        <w:r>
          <w:rPr>
            <w:noProof/>
            <w:webHidden/>
          </w:rPr>
          <w:fldChar w:fldCharType="end"/>
        </w:r>
      </w:hyperlink>
    </w:p>
    <w:p w14:paraId="02DF89C8" w14:textId="363B84AE" w:rsidR="00DE464E" w:rsidRDefault="00DE464E">
      <w:pPr>
        <w:pStyle w:val="Sisluet3"/>
        <w:rPr>
          <w:rFonts w:asciiTheme="minorHAnsi" w:eastAsiaTheme="minorEastAsia" w:hAnsiTheme="minorHAnsi" w:cstheme="minorBidi"/>
          <w:noProof/>
          <w:szCs w:val="22"/>
        </w:rPr>
      </w:pPr>
      <w:hyperlink w:anchor="_Toc169702536" w:history="1">
        <w:r w:rsidRPr="0058782B">
          <w:rPr>
            <w:rStyle w:val="Hyperlinkki"/>
            <w:noProof/>
          </w:rPr>
          <w:t>4.2.4.1 Kanavointi</w:t>
        </w:r>
        <w:r>
          <w:rPr>
            <w:noProof/>
            <w:webHidden/>
          </w:rPr>
          <w:tab/>
        </w:r>
        <w:r>
          <w:rPr>
            <w:noProof/>
            <w:webHidden/>
          </w:rPr>
          <w:fldChar w:fldCharType="begin"/>
        </w:r>
        <w:r>
          <w:rPr>
            <w:noProof/>
            <w:webHidden/>
          </w:rPr>
          <w:instrText xml:space="preserve"> PAGEREF _Toc169702536 \h </w:instrText>
        </w:r>
        <w:r>
          <w:rPr>
            <w:noProof/>
            <w:webHidden/>
          </w:rPr>
        </w:r>
        <w:r>
          <w:rPr>
            <w:noProof/>
            <w:webHidden/>
          </w:rPr>
          <w:fldChar w:fldCharType="separate"/>
        </w:r>
        <w:r>
          <w:rPr>
            <w:noProof/>
            <w:webHidden/>
          </w:rPr>
          <w:t>43</w:t>
        </w:r>
        <w:r>
          <w:rPr>
            <w:noProof/>
            <w:webHidden/>
          </w:rPr>
          <w:fldChar w:fldCharType="end"/>
        </w:r>
      </w:hyperlink>
    </w:p>
    <w:p w14:paraId="54B563DE" w14:textId="5C92B33C" w:rsidR="00DE464E" w:rsidRDefault="00DE464E">
      <w:pPr>
        <w:pStyle w:val="Sisluet3"/>
        <w:rPr>
          <w:rFonts w:asciiTheme="minorHAnsi" w:eastAsiaTheme="minorEastAsia" w:hAnsiTheme="minorHAnsi" w:cstheme="minorBidi"/>
          <w:noProof/>
          <w:szCs w:val="22"/>
        </w:rPr>
      </w:pPr>
      <w:hyperlink w:anchor="_Toc169702537" w:history="1">
        <w:r w:rsidRPr="0058782B">
          <w:rPr>
            <w:rStyle w:val="Hyperlinkki"/>
            <w:noProof/>
          </w:rPr>
          <w:t>4.2.4.2 Sairauspäiväraha</w:t>
        </w:r>
        <w:r>
          <w:rPr>
            <w:noProof/>
            <w:webHidden/>
          </w:rPr>
          <w:tab/>
        </w:r>
        <w:r>
          <w:rPr>
            <w:noProof/>
            <w:webHidden/>
          </w:rPr>
          <w:fldChar w:fldCharType="begin"/>
        </w:r>
        <w:r>
          <w:rPr>
            <w:noProof/>
            <w:webHidden/>
          </w:rPr>
          <w:instrText xml:space="preserve"> PAGEREF _Toc169702537 \h </w:instrText>
        </w:r>
        <w:r>
          <w:rPr>
            <w:noProof/>
            <w:webHidden/>
          </w:rPr>
        </w:r>
        <w:r>
          <w:rPr>
            <w:noProof/>
            <w:webHidden/>
          </w:rPr>
          <w:fldChar w:fldCharType="separate"/>
        </w:r>
        <w:r>
          <w:rPr>
            <w:noProof/>
            <w:webHidden/>
          </w:rPr>
          <w:t>45</w:t>
        </w:r>
        <w:r>
          <w:rPr>
            <w:noProof/>
            <w:webHidden/>
          </w:rPr>
          <w:fldChar w:fldCharType="end"/>
        </w:r>
      </w:hyperlink>
    </w:p>
    <w:p w14:paraId="4DC52DEA" w14:textId="1BB389FF" w:rsidR="00DE464E" w:rsidRDefault="00DE464E">
      <w:pPr>
        <w:pStyle w:val="Sisluet3"/>
        <w:rPr>
          <w:rFonts w:asciiTheme="minorHAnsi" w:eastAsiaTheme="minorEastAsia" w:hAnsiTheme="minorHAnsi" w:cstheme="minorBidi"/>
          <w:noProof/>
          <w:szCs w:val="22"/>
        </w:rPr>
      </w:pPr>
      <w:hyperlink w:anchor="_Toc169702538" w:history="1">
        <w:r w:rsidRPr="0058782B">
          <w:rPr>
            <w:rStyle w:val="Hyperlinkki"/>
            <w:noProof/>
          </w:rPr>
          <w:t>4.2.5 Vaikutukset viranomaisiin</w:t>
        </w:r>
        <w:r>
          <w:rPr>
            <w:noProof/>
            <w:webHidden/>
          </w:rPr>
          <w:tab/>
        </w:r>
        <w:r>
          <w:rPr>
            <w:noProof/>
            <w:webHidden/>
          </w:rPr>
          <w:fldChar w:fldCharType="begin"/>
        </w:r>
        <w:r>
          <w:rPr>
            <w:noProof/>
            <w:webHidden/>
          </w:rPr>
          <w:instrText xml:space="preserve"> PAGEREF _Toc169702538 \h </w:instrText>
        </w:r>
        <w:r>
          <w:rPr>
            <w:noProof/>
            <w:webHidden/>
          </w:rPr>
        </w:r>
        <w:r>
          <w:rPr>
            <w:noProof/>
            <w:webHidden/>
          </w:rPr>
          <w:fldChar w:fldCharType="separate"/>
        </w:r>
        <w:r>
          <w:rPr>
            <w:noProof/>
            <w:webHidden/>
          </w:rPr>
          <w:t>45</w:t>
        </w:r>
        <w:r>
          <w:rPr>
            <w:noProof/>
            <w:webHidden/>
          </w:rPr>
          <w:fldChar w:fldCharType="end"/>
        </w:r>
      </w:hyperlink>
    </w:p>
    <w:p w14:paraId="207F5AED" w14:textId="4FB4AF90" w:rsidR="00DE464E" w:rsidRDefault="00DE464E">
      <w:pPr>
        <w:pStyle w:val="Sisluet3"/>
        <w:rPr>
          <w:rFonts w:asciiTheme="minorHAnsi" w:eastAsiaTheme="minorEastAsia" w:hAnsiTheme="minorHAnsi" w:cstheme="minorBidi"/>
          <w:noProof/>
          <w:szCs w:val="22"/>
        </w:rPr>
      </w:pPr>
      <w:hyperlink w:anchor="_Toc169702539" w:history="1">
        <w:r w:rsidRPr="0058782B">
          <w:rPr>
            <w:rStyle w:val="Hyperlinkki"/>
            <w:noProof/>
          </w:rPr>
          <w:t>4.2.6 Muut yhteiskunnalliset vaikutukset</w:t>
        </w:r>
        <w:r>
          <w:rPr>
            <w:noProof/>
            <w:webHidden/>
          </w:rPr>
          <w:tab/>
        </w:r>
        <w:r>
          <w:rPr>
            <w:noProof/>
            <w:webHidden/>
          </w:rPr>
          <w:fldChar w:fldCharType="begin"/>
        </w:r>
        <w:r>
          <w:rPr>
            <w:noProof/>
            <w:webHidden/>
          </w:rPr>
          <w:instrText xml:space="preserve"> PAGEREF _Toc169702539 \h </w:instrText>
        </w:r>
        <w:r>
          <w:rPr>
            <w:noProof/>
            <w:webHidden/>
          </w:rPr>
        </w:r>
        <w:r>
          <w:rPr>
            <w:noProof/>
            <w:webHidden/>
          </w:rPr>
          <w:fldChar w:fldCharType="separate"/>
        </w:r>
        <w:r>
          <w:rPr>
            <w:noProof/>
            <w:webHidden/>
          </w:rPr>
          <w:t>46</w:t>
        </w:r>
        <w:r>
          <w:rPr>
            <w:noProof/>
            <w:webHidden/>
          </w:rPr>
          <w:fldChar w:fldCharType="end"/>
        </w:r>
      </w:hyperlink>
    </w:p>
    <w:p w14:paraId="50D005AC" w14:textId="334E968F" w:rsidR="00DE464E" w:rsidRDefault="00DE464E">
      <w:pPr>
        <w:pStyle w:val="Sisluet3"/>
        <w:rPr>
          <w:rFonts w:asciiTheme="minorHAnsi" w:eastAsiaTheme="minorEastAsia" w:hAnsiTheme="minorHAnsi" w:cstheme="minorBidi"/>
          <w:noProof/>
          <w:szCs w:val="22"/>
        </w:rPr>
      </w:pPr>
      <w:hyperlink w:anchor="_Toc169702540" w:history="1">
        <w:r w:rsidRPr="0058782B">
          <w:rPr>
            <w:rStyle w:val="Hyperlinkki"/>
            <w:noProof/>
          </w:rPr>
          <w:t>4.2.6.1 Vaikutukset perus- ja ihmisoikeuksiin</w:t>
        </w:r>
        <w:r>
          <w:rPr>
            <w:noProof/>
            <w:webHidden/>
          </w:rPr>
          <w:tab/>
        </w:r>
        <w:r>
          <w:rPr>
            <w:noProof/>
            <w:webHidden/>
          </w:rPr>
          <w:fldChar w:fldCharType="begin"/>
        </w:r>
        <w:r>
          <w:rPr>
            <w:noProof/>
            <w:webHidden/>
          </w:rPr>
          <w:instrText xml:space="preserve"> PAGEREF _Toc169702540 \h </w:instrText>
        </w:r>
        <w:r>
          <w:rPr>
            <w:noProof/>
            <w:webHidden/>
          </w:rPr>
        </w:r>
        <w:r>
          <w:rPr>
            <w:noProof/>
            <w:webHidden/>
          </w:rPr>
          <w:fldChar w:fldCharType="separate"/>
        </w:r>
        <w:r>
          <w:rPr>
            <w:noProof/>
            <w:webHidden/>
          </w:rPr>
          <w:t>46</w:t>
        </w:r>
        <w:r>
          <w:rPr>
            <w:noProof/>
            <w:webHidden/>
          </w:rPr>
          <w:fldChar w:fldCharType="end"/>
        </w:r>
      </w:hyperlink>
    </w:p>
    <w:p w14:paraId="57766D93" w14:textId="238D09E2" w:rsidR="00DE464E" w:rsidRDefault="00DE464E">
      <w:pPr>
        <w:pStyle w:val="Sisluet3"/>
        <w:rPr>
          <w:rFonts w:asciiTheme="minorHAnsi" w:eastAsiaTheme="minorEastAsia" w:hAnsiTheme="minorHAnsi" w:cstheme="minorBidi"/>
          <w:noProof/>
          <w:szCs w:val="22"/>
        </w:rPr>
      </w:pPr>
      <w:hyperlink w:anchor="_Toc169702541" w:history="1">
        <w:r w:rsidRPr="0058782B">
          <w:rPr>
            <w:rStyle w:val="Hyperlinkki"/>
            <w:noProof/>
          </w:rPr>
          <w:t>4.2.6.2 Vaikutukset yhdenvertaisuuteen ja sukupuolten tasa-arvoon</w:t>
        </w:r>
        <w:r>
          <w:rPr>
            <w:noProof/>
            <w:webHidden/>
          </w:rPr>
          <w:tab/>
        </w:r>
        <w:r>
          <w:rPr>
            <w:noProof/>
            <w:webHidden/>
          </w:rPr>
          <w:fldChar w:fldCharType="begin"/>
        </w:r>
        <w:r>
          <w:rPr>
            <w:noProof/>
            <w:webHidden/>
          </w:rPr>
          <w:instrText xml:space="preserve"> PAGEREF _Toc169702541 \h </w:instrText>
        </w:r>
        <w:r>
          <w:rPr>
            <w:noProof/>
            <w:webHidden/>
          </w:rPr>
        </w:r>
        <w:r>
          <w:rPr>
            <w:noProof/>
            <w:webHidden/>
          </w:rPr>
          <w:fldChar w:fldCharType="separate"/>
        </w:r>
        <w:r>
          <w:rPr>
            <w:noProof/>
            <w:webHidden/>
          </w:rPr>
          <w:t>47</w:t>
        </w:r>
        <w:r>
          <w:rPr>
            <w:noProof/>
            <w:webHidden/>
          </w:rPr>
          <w:fldChar w:fldCharType="end"/>
        </w:r>
      </w:hyperlink>
    </w:p>
    <w:p w14:paraId="7556954A" w14:textId="01977962" w:rsidR="00DE464E" w:rsidRDefault="00DE464E">
      <w:pPr>
        <w:pStyle w:val="Sisluet3"/>
        <w:rPr>
          <w:rFonts w:asciiTheme="minorHAnsi" w:eastAsiaTheme="minorEastAsia" w:hAnsiTheme="minorHAnsi" w:cstheme="minorBidi"/>
          <w:noProof/>
          <w:szCs w:val="22"/>
        </w:rPr>
      </w:pPr>
      <w:hyperlink w:anchor="_Toc169702542" w:history="1">
        <w:r w:rsidRPr="0058782B">
          <w:rPr>
            <w:rStyle w:val="Hyperlinkki"/>
            <w:noProof/>
          </w:rPr>
          <w:t>4.2.6.3 Vaikutukset lapsiin ja nuoriin</w:t>
        </w:r>
        <w:r>
          <w:rPr>
            <w:noProof/>
            <w:webHidden/>
          </w:rPr>
          <w:tab/>
        </w:r>
        <w:r>
          <w:rPr>
            <w:noProof/>
            <w:webHidden/>
          </w:rPr>
          <w:fldChar w:fldCharType="begin"/>
        </w:r>
        <w:r>
          <w:rPr>
            <w:noProof/>
            <w:webHidden/>
          </w:rPr>
          <w:instrText xml:space="preserve"> PAGEREF _Toc169702542 \h </w:instrText>
        </w:r>
        <w:r>
          <w:rPr>
            <w:noProof/>
            <w:webHidden/>
          </w:rPr>
        </w:r>
        <w:r>
          <w:rPr>
            <w:noProof/>
            <w:webHidden/>
          </w:rPr>
          <w:fldChar w:fldCharType="separate"/>
        </w:r>
        <w:r>
          <w:rPr>
            <w:noProof/>
            <w:webHidden/>
          </w:rPr>
          <w:t>49</w:t>
        </w:r>
        <w:r>
          <w:rPr>
            <w:noProof/>
            <w:webHidden/>
          </w:rPr>
          <w:fldChar w:fldCharType="end"/>
        </w:r>
      </w:hyperlink>
    </w:p>
    <w:p w14:paraId="15AA1F83" w14:textId="24BC18B9" w:rsidR="00DE464E" w:rsidRDefault="00DE464E">
      <w:pPr>
        <w:pStyle w:val="Sisluet3"/>
        <w:rPr>
          <w:rFonts w:asciiTheme="minorHAnsi" w:eastAsiaTheme="minorEastAsia" w:hAnsiTheme="minorHAnsi" w:cstheme="minorBidi"/>
          <w:noProof/>
          <w:szCs w:val="22"/>
        </w:rPr>
      </w:pPr>
      <w:hyperlink w:anchor="_Toc169702543" w:history="1">
        <w:r w:rsidRPr="0058782B">
          <w:rPr>
            <w:rStyle w:val="Hyperlinkki"/>
            <w:noProof/>
          </w:rPr>
          <w:t>4.2.6.4 Vaikutukset vammaisiin henkilöihin</w:t>
        </w:r>
        <w:r>
          <w:rPr>
            <w:noProof/>
            <w:webHidden/>
          </w:rPr>
          <w:tab/>
        </w:r>
        <w:r>
          <w:rPr>
            <w:noProof/>
            <w:webHidden/>
          </w:rPr>
          <w:fldChar w:fldCharType="begin"/>
        </w:r>
        <w:r>
          <w:rPr>
            <w:noProof/>
            <w:webHidden/>
          </w:rPr>
          <w:instrText xml:space="preserve"> PAGEREF _Toc169702543 \h </w:instrText>
        </w:r>
        <w:r>
          <w:rPr>
            <w:noProof/>
            <w:webHidden/>
          </w:rPr>
        </w:r>
        <w:r>
          <w:rPr>
            <w:noProof/>
            <w:webHidden/>
          </w:rPr>
          <w:fldChar w:fldCharType="separate"/>
        </w:r>
        <w:r>
          <w:rPr>
            <w:noProof/>
            <w:webHidden/>
          </w:rPr>
          <w:t>50</w:t>
        </w:r>
        <w:r>
          <w:rPr>
            <w:noProof/>
            <w:webHidden/>
          </w:rPr>
          <w:fldChar w:fldCharType="end"/>
        </w:r>
      </w:hyperlink>
    </w:p>
    <w:p w14:paraId="3A87A029" w14:textId="46A186AB" w:rsidR="00DE464E" w:rsidRDefault="00DE464E">
      <w:pPr>
        <w:pStyle w:val="Sisluet3"/>
        <w:rPr>
          <w:rFonts w:asciiTheme="minorHAnsi" w:eastAsiaTheme="minorEastAsia" w:hAnsiTheme="minorHAnsi" w:cstheme="minorBidi"/>
          <w:noProof/>
          <w:szCs w:val="22"/>
        </w:rPr>
      </w:pPr>
      <w:hyperlink w:anchor="_Toc169702544" w:history="1">
        <w:r w:rsidRPr="0058782B">
          <w:rPr>
            <w:rStyle w:val="Hyperlinkki"/>
            <w:noProof/>
          </w:rPr>
          <w:t>4.2.7 Yhteisvaikutusten arviointi</w:t>
        </w:r>
        <w:r>
          <w:rPr>
            <w:noProof/>
            <w:webHidden/>
          </w:rPr>
          <w:tab/>
        </w:r>
        <w:r>
          <w:rPr>
            <w:noProof/>
            <w:webHidden/>
          </w:rPr>
          <w:fldChar w:fldCharType="begin"/>
        </w:r>
        <w:r>
          <w:rPr>
            <w:noProof/>
            <w:webHidden/>
          </w:rPr>
          <w:instrText xml:space="preserve"> PAGEREF _Toc169702544 \h </w:instrText>
        </w:r>
        <w:r>
          <w:rPr>
            <w:noProof/>
            <w:webHidden/>
          </w:rPr>
        </w:r>
        <w:r>
          <w:rPr>
            <w:noProof/>
            <w:webHidden/>
          </w:rPr>
          <w:fldChar w:fldCharType="separate"/>
        </w:r>
        <w:r>
          <w:rPr>
            <w:noProof/>
            <w:webHidden/>
          </w:rPr>
          <w:t>50</w:t>
        </w:r>
        <w:r>
          <w:rPr>
            <w:noProof/>
            <w:webHidden/>
          </w:rPr>
          <w:fldChar w:fldCharType="end"/>
        </w:r>
      </w:hyperlink>
    </w:p>
    <w:p w14:paraId="001807E2" w14:textId="66E7BB6B" w:rsidR="00DE464E" w:rsidRDefault="00DE464E">
      <w:pPr>
        <w:pStyle w:val="Sisluet2"/>
        <w:rPr>
          <w:rFonts w:asciiTheme="minorHAnsi" w:eastAsiaTheme="minorEastAsia" w:hAnsiTheme="minorHAnsi" w:cstheme="minorBidi"/>
          <w:szCs w:val="22"/>
        </w:rPr>
      </w:pPr>
      <w:hyperlink w:anchor="_Toc169702545" w:history="1">
        <w:r w:rsidRPr="0058782B">
          <w:rPr>
            <w:rStyle w:val="Hyperlinkki"/>
          </w:rPr>
          <w:t>5 Muut toteuttamisvaihtoehdot</w:t>
        </w:r>
        <w:r>
          <w:rPr>
            <w:webHidden/>
          </w:rPr>
          <w:tab/>
        </w:r>
        <w:r>
          <w:rPr>
            <w:webHidden/>
          </w:rPr>
          <w:fldChar w:fldCharType="begin"/>
        </w:r>
        <w:r>
          <w:rPr>
            <w:webHidden/>
          </w:rPr>
          <w:instrText xml:space="preserve"> PAGEREF _Toc169702545 \h </w:instrText>
        </w:r>
        <w:r>
          <w:rPr>
            <w:webHidden/>
          </w:rPr>
        </w:r>
        <w:r>
          <w:rPr>
            <w:webHidden/>
          </w:rPr>
          <w:fldChar w:fldCharType="separate"/>
        </w:r>
        <w:r>
          <w:rPr>
            <w:webHidden/>
          </w:rPr>
          <w:t>51</w:t>
        </w:r>
        <w:r>
          <w:rPr>
            <w:webHidden/>
          </w:rPr>
          <w:fldChar w:fldCharType="end"/>
        </w:r>
      </w:hyperlink>
    </w:p>
    <w:p w14:paraId="34F32B6A" w14:textId="45D33D66" w:rsidR="00DE464E" w:rsidRDefault="00DE464E">
      <w:pPr>
        <w:pStyle w:val="Sisluet3"/>
        <w:rPr>
          <w:rFonts w:asciiTheme="minorHAnsi" w:eastAsiaTheme="minorEastAsia" w:hAnsiTheme="minorHAnsi" w:cstheme="minorBidi"/>
          <w:noProof/>
          <w:szCs w:val="22"/>
        </w:rPr>
      </w:pPr>
      <w:hyperlink w:anchor="_Toc169702546" w:history="1">
        <w:r w:rsidRPr="0058782B">
          <w:rPr>
            <w:rStyle w:val="Hyperlinkki"/>
            <w:noProof/>
          </w:rPr>
          <w:t>5.1 Vaihtoehdot ja niiden vaikutukset</w:t>
        </w:r>
        <w:r>
          <w:rPr>
            <w:noProof/>
            <w:webHidden/>
          </w:rPr>
          <w:tab/>
        </w:r>
        <w:r>
          <w:rPr>
            <w:noProof/>
            <w:webHidden/>
          </w:rPr>
          <w:fldChar w:fldCharType="begin"/>
        </w:r>
        <w:r>
          <w:rPr>
            <w:noProof/>
            <w:webHidden/>
          </w:rPr>
          <w:instrText xml:space="preserve"> PAGEREF _Toc169702546 \h </w:instrText>
        </w:r>
        <w:r>
          <w:rPr>
            <w:noProof/>
            <w:webHidden/>
          </w:rPr>
        </w:r>
        <w:r>
          <w:rPr>
            <w:noProof/>
            <w:webHidden/>
          </w:rPr>
          <w:fldChar w:fldCharType="separate"/>
        </w:r>
        <w:r>
          <w:rPr>
            <w:noProof/>
            <w:webHidden/>
          </w:rPr>
          <w:t>51</w:t>
        </w:r>
        <w:r>
          <w:rPr>
            <w:noProof/>
            <w:webHidden/>
          </w:rPr>
          <w:fldChar w:fldCharType="end"/>
        </w:r>
      </w:hyperlink>
    </w:p>
    <w:p w14:paraId="6FD551D4" w14:textId="1C47B1B6" w:rsidR="00DE464E" w:rsidRDefault="00DE464E">
      <w:pPr>
        <w:pStyle w:val="Sisluet3"/>
        <w:rPr>
          <w:rFonts w:asciiTheme="minorHAnsi" w:eastAsiaTheme="minorEastAsia" w:hAnsiTheme="minorHAnsi" w:cstheme="minorBidi"/>
          <w:noProof/>
          <w:szCs w:val="22"/>
        </w:rPr>
      </w:pPr>
      <w:hyperlink w:anchor="_Toc169702547" w:history="1">
        <w:r w:rsidRPr="0058782B">
          <w:rPr>
            <w:rStyle w:val="Hyperlinkki"/>
            <w:noProof/>
          </w:rPr>
          <w:t>5.1.1 Kanavointiratkaisun vaihtoehtoiset toteuttamistavat</w:t>
        </w:r>
        <w:r>
          <w:rPr>
            <w:noProof/>
            <w:webHidden/>
          </w:rPr>
          <w:tab/>
        </w:r>
        <w:r>
          <w:rPr>
            <w:noProof/>
            <w:webHidden/>
          </w:rPr>
          <w:fldChar w:fldCharType="begin"/>
        </w:r>
        <w:r>
          <w:rPr>
            <w:noProof/>
            <w:webHidden/>
          </w:rPr>
          <w:instrText xml:space="preserve"> PAGEREF _Toc169702547 \h </w:instrText>
        </w:r>
        <w:r>
          <w:rPr>
            <w:noProof/>
            <w:webHidden/>
          </w:rPr>
        </w:r>
        <w:r>
          <w:rPr>
            <w:noProof/>
            <w:webHidden/>
          </w:rPr>
          <w:fldChar w:fldCharType="separate"/>
        </w:r>
        <w:r>
          <w:rPr>
            <w:noProof/>
            <w:webHidden/>
          </w:rPr>
          <w:t>51</w:t>
        </w:r>
        <w:r>
          <w:rPr>
            <w:noProof/>
            <w:webHidden/>
          </w:rPr>
          <w:fldChar w:fldCharType="end"/>
        </w:r>
      </w:hyperlink>
    </w:p>
    <w:p w14:paraId="65B13510" w14:textId="2E8EBC4E" w:rsidR="00DE464E" w:rsidRDefault="00DE464E">
      <w:pPr>
        <w:pStyle w:val="Sisluet3"/>
        <w:rPr>
          <w:rFonts w:asciiTheme="minorHAnsi" w:eastAsiaTheme="minorEastAsia" w:hAnsiTheme="minorHAnsi" w:cstheme="minorBidi"/>
          <w:noProof/>
          <w:szCs w:val="22"/>
        </w:rPr>
      </w:pPr>
      <w:hyperlink w:anchor="_Toc169702548" w:history="1">
        <w:r w:rsidRPr="0058782B">
          <w:rPr>
            <w:rStyle w:val="Hyperlinkki"/>
            <w:noProof/>
          </w:rPr>
          <w:t>5.1.1.1 Valtion työttömyysturvaan kohdistuvan rahoitusvastuun siirto vakuutusmaksuilla rahoitettavaksi</w:t>
        </w:r>
        <w:r>
          <w:rPr>
            <w:noProof/>
            <w:webHidden/>
          </w:rPr>
          <w:tab/>
        </w:r>
        <w:r>
          <w:rPr>
            <w:noProof/>
            <w:webHidden/>
          </w:rPr>
          <w:fldChar w:fldCharType="begin"/>
        </w:r>
        <w:r>
          <w:rPr>
            <w:noProof/>
            <w:webHidden/>
          </w:rPr>
          <w:instrText xml:space="preserve"> PAGEREF _Toc169702548 \h </w:instrText>
        </w:r>
        <w:r>
          <w:rPr>
            <w:noProof/>
            <w:webHidden/>
          </w:rPr>
        </w:r>
        <w:r>
          <w:rPr>
            <w:noProof/>
            <w:webHidden/>
          </w:rPr>
          <w:fldChar w:fldCharType="separate"/>
        </w:r>
        <w:r>
          <w:rPr>
            <w:noProof/>
            <w:webHidden/>
          </w:rPr>
          <w:t>51</w:t>
        </w:r>
        <w:r>
          <w:rPr>
            <w:noProof/>
            <w:webHidden/>
          </w:rPr>
          <w:fldChar w:fldCharType="end"/>
        </w:r>
      </w:hyperlink>
    </w:p>
    <w:p w14:paraId="5A4D9B2D" w14:textId="6BB622CB" w:rsidR="00DE464E" w:rsidRDefault="00DE464E">
      <w:pPr>
        <w:pStyle w:val="Sisluet3"/>
        <w:rPr>
          <w:rFonts w:asciiTheme="minorHAnsi" w:eastAsiaTheme="minorEastAsia" w:hAnsiTheme="minorHAnsi" w:cstheme="minorBidi"/>
          <w:noProof/>
          <w:szCs w:val="22"/>
        </w:rPr>
      </w:pPr>
      <w:hyperlink w:anchor="_Toc169702549" w:history="1">
        <w:r w:rsidRPr="0058782B">
          <w:rPr>
            <w:rStyle w:val="Hyperlinkki"/>
            <w:noProof/>
          </w:rPr>
          <w:t>5.1.1.2 Työtulovakuutuksen valtion osuuksien siirto vakuutusmaksuilla rahoitettavaksi</w:t>
        </w:r>
        <w:r>
          <w:rPr>
            <w:noProof/>
            <w:webHidden/>
          </w:rPr>
          <w:tab/>
        </w:r>
        <w:r>
          <w:rPr>
            <w:noProof/>
            <w:webHidden/>
          </w:rPr>
          <w:fldChar w:fldCharType="begin"/>
        </w:r>
        <w:r>
          <w:rPr>
            <w:noProof/>
            <w:webHidden/>
          </w:rPr>
          <w:instrText xml:space="preserve"> PAGEREF _Toc169702549 \h </w:instrText>
        </w:r>
        <w:r>
          <w:rPr>
            <w:noProof/>
            <w:webHidden/>
          </w:rPr>
        </w:r>
        <w:r>
          <w:rPr>
            <w:noProof/>
            <w:webHidden/>
          </w:rPr>
          <w:fldChar w:fldCharType="separate"/>
        </w:r>
        <w:r>
          <w:rPr>
            <w:noProof/>
            <w:webHidden/>
          </w:rPr>
          <w:t>52</w:t>
        </w:r>
        <w:r>
          <w:rPr>
            <w:noProof/>
            <w:webHidden/>
          </w:rPr>
          <w:fldChar w:fldCharType="end"/>
        </w:r>
      </w:hyperlink>
    </w:p>
    <w:p w14:paraId="6E46EA8E" w14:textId="4EFD1B75" w:rsidR="00DE464E" w:rsidRDefault="00DE464E">
      <w:pPr>
        <w:pStyle w:val="Sisluet3"/>
        <w:rPr>
          <w:rFonts w:asciiTheme="minorHAnsi" w:eastAsiaTheme="minorEastAsia" w:hAnsiTheme="minorHAnsi" w:cstheme="minorBidi"/>
          <w:noProof/>
          <w:szCs w:val="22"/>
        </w:rPr>
      </w:pPr>
      <w:hyperlink w:anchor="_Toc169702550" w:history="1">
        <w:r w:rsidRPr="0058782B">
          <w:rPr>
            <w:rStyle w:val="Hyperlinkki"/>
            <w:noProof/>
          </w:rPr>
          <w:t>5.1.1.3 Sairaanhoitovakuutuksen rahoitusvastuiden siirto vakuutusmaksuilla rahoitettavaksi</w:t>
        </w:r>
        <w:r>
          <w:rPr>
            <w:noProof/>
            <w:webHidden/>
          </w:rPr>
          <w:tab/>
        </w:r>
        <w:r>
          <w:rPr>
            <w:noProof/>
            <w:webHidden/>
          </w:rPr>
          <w:fldChar w:fldCharType="begin"/>
        </w:r>
        <w:r>
          <w:rPr>
            <w:noProof/>
            <w:webHidden/>
          </w:rPr>
          <w:instrText xml:space="preserve"> PAGEREF _Toc169702550 \h </w:instrText>
        </w:r>
        <w:r>
          <w:rPr>
            <w:noProof/>
            <w:webHidden/>
          </w:rPr>
        </w:r>
        <w:r>
          <w:rPr>
            <w:noProof/>
            <w:webHidden/>
          </w:rPr>
          <w:fldChar w:fldCharType="separate"/>
        </w:r>
        <w:r>
          <w:rPr>
            <w:noProof/>
            <w:webHidden/>
          </w:rPr>
          <w:t>52</w:t>
        </w:r>
        <w:r>
          <w:rPr>
            <w:noProof/>
            <w:webHidden/>
          </w:rPr>
          <w:fldChar w:fldCharType="end"/>
        </w:r>
      </w:hyperlink>
    </w:p>
    <w:p w14:paraId="31A1484A" w14:textId="795B20B7" w:rsidR="00DE464E" w:rsidRDefault="00DE464E">
      <w:pPr>
        <w:pStyle w:val="Sisluet3"/>
        <w:rPr>
          <w:rFonts w:asciiTheme="minorHAnsi" w:eastAsiaTheme="minorEastAsia" w:hAnsiTheme="minorHAnsi" w:cstheme="minorBidi"/>
          <w:noProof/>
          <w:szCs w:val="22"/>
        </w:rPr>
      </w:pPr>
      <w:hyperlink w:anchor="_Toc169702551" w:history="1">
        <w:r w:rsidRPr="0058782B">
          <w:rPr>
            <w:rStyle w:val="Hyperlinkki"/>
            <w:noProof/>
          </w:rPr>
          <w:t>5.1.1.4 Työttömyysvakuutusmaksuilla rahoitettavien menoerien muuttaminen</w:t>
        </w:r>
        <w:r>
          <w:rPr>
            <w:noProof/>
            <w:webHidden/>
          </w:rPr>
          <w:tab/>
        </w:r>
        <w:r>
          <w:rPr>
            <w:noProof/>
            <w:webHidden/>
          </w:rPr>
          <w:fldChar w:fldCharType="begin"/>
        </w:r>
        <w:r>
          <w:rPr>
            <w:noProof/>
            <w:webHidden/>
          </w:rPr>
          <w:instrText xml:space="preserve"> PAGEREF _Toc169702551 \h </w:instrText>
        </w:r>
        <w:r>
          <w:rPr>
            <w:noProof/>
            <w:webHidden/>
          </w:rPr>
        </w:r>
        <w:r>
          <w:rPr>
            <w:noProof/>
            <w:webHidden/>
          </w:rPr>
          <w:fldChar w:fldCharType="separate"/>
        </w:r>
        <w:r>
          <w:rPr>
            <w:noProof/>
            <w:webHidden/>
          </w:rPr>
          <w:t>52</w:t>
        </w:r>
        <w:r>
          <w:rPr>
            <w:noProof/>
            <w:webHidden/>
          </w:rPr>
          <w:fldChar w:fldCharType="end"/>
        </w:r>
      </w:hyperlink>
    </w:p>
    <w:p w14:paraId="135F1EB8" w14:textId="21BD86FF" w:rsidR="00DE464E" w:rsidRDefault="00DE464E">
      <w:pPr>
        <w:pStyle w:val="Sisluet3"/>
        <w:rPr>
          <w:rFonts w:asciiTheme="minorHAnsi" w:eastAsiaTheme="minorEastAsia" w:hAnsiTheme="minorHAnsi" w:cstheme="minorBidi"/>
          <w:noProof/>
          <w:szCs w:val="22"/>
        </w:rPr>
      </w:pPr>
      <w:hyperlink w:anchor="_Toc169702552" w:history="1">
        <w:r w:rsidRPr="0058782B">
          <w:rPr>
            <w:rStyle w:val="Hyperlinkki"/>
            <w:noProof/>
          </w:rPr>
          <w:t>5.1.1.5 Veroratkaisut</w:t>
        </w:r>
        <w:r>
          <w:rPr>
            <w:noProof/>
            <w:webHidden/>
          </w:rPr>
          <w:tab/>
        </w:r>
        <w:r>
          <w:rPr>
            <w:noProof/>
            <w:webHidden/>
          </w:rPr>
          <w:fldChar w:fldCharType="begin"/>
        </w:r>
        <w:r>
          <w:rPr>
            <w:noProof/>
            <w:webHidden/>
          </w:rPr>
          <w:instrText xml:space="preserve"> PAGEREF _Toc169702552 \h </w:instrText>
        </w:r>
        <w:r>
          <w:rPr>
            <w:noProof/>
            <w:webHidden/>
          </w:rPr>
        </w:r>
        <w:r>
          <w:rPr>
            <w:noProof/>
            <w:webHidden/>
          </w:rPr>
          <w:fldChar w:fldCharType="separate"/>
        </w:r>
        <w:r>
          <w:rPr>
            <w:noProof/>
            <w:webHidden/>
          </w:rPr>
          <w:t>52</w:t>
        </w:r>
        <w:r>
          <w:rPr>
            <w:noProof/>
            <w:webHidden/>
          </w:rPr>
          <w:fldChar w:fldCharType="end"/>
        </w:r>
      </w:hyperlink>
    </w:p>
    <w:p w14:paraId="432A3888" w14:textId="6E053562" w:rsidR="00DE464E" w:rsidRDefault="00DE464E">
      <w:pPr>
        <w:pStyle w:val="Sisluet3"/>
        <w:rPr>
          <w:rFonts w:asciiTheme="minorHAnsi" w:eastAsiaTheme="minorEastAsia" w:hAnsiTheme="minorHAnsi" w:cstheme="minorBidi"/>
          <w:noProof/>
          <w:szCs w:val="22"/>
        </w:rPr>
      </w:pPr>
      <w:hyperlink w:anchor="_Toc169702553" w:history="1">
        <w:r w:rsidRPr="0058782B">
          <w:rPr>
            <w:rStyle w:val="Hyperlinkki"/>
            <w:noProof/>
          </w:rPr>
          <w:t>5.1.1.6 Eri keinojen yhdistelmät</w:t>
        </w:r>
        <w:r>
          <w:rPr>
            <w:noProof/>
            <w:webHidden/>
          </w:rPr>
          <w:tab/>
        </w:r>
        <w:r>
          <w:rPr>
            <w:noProof/>
            <w:webHidden/>
          </w:rPr>
          <w:fldChar w:fldCharType="begin"/>
        </w:r>
        <w:r>
          <w:rPr>
            <w:noProof/>
            <w:webHidden/>
          </w:rPr>
          <w:instrText xml:space="preserve"> PAGEREF _Toc169702553 \h </w:instrText>
        </w:r>
        <w:r>
          <w:rPr>
            <w:noProof/>
            <w:webHidden/>
          </w:rPr>
        </w:r>
        <w:r>
          <w:rPr>
            <w:noProof/>
            <w:webHidden/>
          </w:rPr>
          <w:fldChar w:fldCharType="separate"/>
        </w:r>
        <w:r>
          <w:rPr>
            <w:noProof/>
            <w:webHidden/>
          </w:rPr>
          <w:t>53</w:t>
        </w:r>
        <w:r>
          <w:rPr>
            <w:noProof/>
            <w:webHidden/>
          </w:rPr>
          <w:fldChar w:fldCharType="end"/>
        </w:r>
      </w:hyperlink>
    </w:p>
    <w:p w14:paraId="45C7A261" w14:textId="3280F047" w:rsidR="00DE464E" w:rsidRDefault="00DE464E">
      <w:pPr>
        <w:pStyle w:val="Sisluet3"/>
        <w:rPr>
          <w:rFonts w:asciiTheme="minorHAnsi" w:eastAsiaTheme="minorEastAsia" w:hAnsiTheme="minorHAnsi" w:cstheme="minorBidi"/>
          <w:noProof/>
          <w:szCs w:val="22"/>
        </w:rPr>
      </w:pPr>
      <w:hyperlink w:anchor="_Toc169702554" w:history="1">
        <w:r w:rsidRPr="0058782B">
          <w:rPr>
            <w:rStyle w:val="Hyperlinkki"/>
            <w:noProof/>
          </w:rPr>
          <w:t>5.1.1.7 Ratkaisu, jossa maksutulojen annettaisiin alentua</w:t>
        </w:r>
        <w:r>
          <w:rPr>
            <w:noProof/>
            <w:webHidden/>
          </w:rPr>
          <w:tab/>
        </w:r>
        <w:r>
          <w:rPr>
            <w:noProof/>
            <w:webHidden/>
          </w:rPr>
          <w:fldChar w:fldCharType="begin"/>
        </w:r>
        <w:r>
          <w:rPr>
            <w:noProof/>
            <w:webHidden/>
          </w:rPr>
          <w:instrText xml:space="preserve"> PAGEREF _Toc169702554 \h </w:instrText>
        </w:r>
        <w:r>
          <w:rPr>
            <w:noProof/>
            <w:webHidden/>
          </w:rPr>
        </w:r>
        <w:r>
          <w:rPr>
            <w:noProof/>
            <w:webHidden/>
          </w:rPr>
          <w:fldChar w:fldCharType="separate"/>
        </w:r>
        <w:r>
          <w:rPr>
            <w:noProof/>
            <w:webHidden/>
          </w:rPr>
          <w:t>53</w:t>
        </w:r>
        <w:r>
          <w:rPr>
            <w:noProof/>
            <w:webHidden/>
          </w:rPr>
          <w:fldChar w:fldCharType="end"/>
        </w:r>
      </w:hyperlink>
    </w:p>
    <w:p w14:paraId="16AD4F70" w14:textId="5C58DC7D" w:rsidR="00DE464E" w:rsidRDefault="00DE464E">
      <w:pPr>
        <w:pStyle w:val="Sisluet3"/>
        <w:rPr>
          <w:rFonts w:asciiTheme="minorHAnsi" w:eastAsiaTheme="minorEastAsia" w:hAnsiTheme="minorHAnsi" w:cstheme="minorBidi"/>
          <w:noProof/>
          <w:szCs w:val="22"/>
        </w:rPr>
      </w:pPr>
      <w:hyperlink w:anchor="_Toc169702555" w:history="1">
        <w:r w:rsidRPr="0058782B">
          <w:rPr>
            <w:rStyle w:val="Hyperlinkki"/>
            <w:noProof/>
          </w:rPr>
          <w:t>5.1.1.8 Kanavoinnin asteittainen voimaantulo</w:t>
        </w:r>
        <w:r>
          <w:rPr>
            <w:noProof/>
            <w:webHidden/>
          </w:rPr>
          <w:tab/>
        </w:r>
        <w:r>
          <w:rPr>
            <w:noProof/>
            <w:webHidden/>
          </w:rPr>
          <w:fldChar w:fldCharType="begin"/>
        </w:r>
        <w:r>
          <w:rPr>
            <w:noProof/>
            <w:webHidden/>
          </w:rPr>
          <w:instrText xml:space="preserve"> PAGEREF _Toc169702555 \h </w:instrText>
        </w:r>
        <w:r>
          <w:rPr>
            <w:noProof/>
            <w:webHidden/>
          </w:rPr>
        </w:r>
        <w:r>
          <w:rPr>
            <w:noProof/>
            <w:webHidden/>
          </w:rPr>
          <w:fldChar w:fldCharType="separate"/>
        </w:r>
        <w:r>
          <w:rPr>
            <w:noProof/>
            <w:webHidden/>
          </w:rPr>
          <w:t>54</w:t>
        </w:r>
        <w:r>
          <w:rPr>
            <w:noProof/>
            <w:webHidden/>
          </w:rPr>
          <w:fldChar w:fldCharType="end"/>
        </w:r>
      </w:hyperlink>
    </w:p>
    <w:p w14:paraId="11CD3A41" w14:textId="4138480F" w:rsidR="00DE464E" w:rsidRDefault="00DE464E">
      <w:pPr>
        <w:pStyle w:val="Sisluet3"/>
        <w:rPr>
          <w:rFonts w:asciiTheme="minorHAnsi" w:eastAsiaTheme="minorEastAsia" w:hAnsiTheme="minorHAnsi" w:cstheme="minorBidi"/>
          <w:noProof/>
          <w:szCs w:val="22"/>
        </w:rPr>
      </w:pPr>
      <w:hyperlink w:anchor="_Toc169702556" w:history="1">
        <w:r w:rsidRPr="0058782B">
          <w:rPr>
            <w:rStyle w:val="Hyperlinkki"/>
            <w:noProof/>
          </w:rPr>
          <w:t>5.1.2 Sairauspäivärahan laskentakaavan muuttamisen vaihtoehdot</w:t>
        </w:r>
        <w:r>
          <w:rPr>
            <w:noProof/>
            <w:webHidden/>
          </w:rPr>
          <w:tab/>
        </w:r>
        <w:r>
          <w:rPr>
            <w:noProof/>
            <w:webHidden/>
          </w:rPr>
          <w:fldChar w:fldCharType="begin"/>
        </w:r>
        <w:r>
          <w:rPr>
            <w:noProof/>
            <w:webHidden/>
          </w:rPr>
          <w:instrText xml:space="preserve"> PAGEREF _Toc169702556 \h </w:instrText>
        </w:r>
        <w:r>
          <w:rPr>
            <w:noProof/>
            <w:webHidden/>
          </w:rPr>
        </w:r>
        <w:r>
          <w:rPr>
            <w:noProof/>
            <w:webHidden/>
          </w:rPr>
          <w:fldChar w:fldCharType="separate"/>
        </w:r>
        <w:r>
          <w:rPr>
            <w:noProof/>
            <w:webHidden/>
          </w:rPr>
          <w:t>54</w:t>
        </w:r>
        <w:r>
          <w:rPr>
            <w:noProof/>
            <w:webHidden/>
          </w:rPr>
          <w:fldChar w:fldCharType="end"/>
        </w:r>
      </w:hyperlink>
    </w:p>
    <w:p w14:paraId="09409CCB" w14:textId="6ED6FC69" w:rsidR="00DE464E" w:rsidRDefault="00DE464E">
      <w:pPr>
        <w:pStyle w:val="Sisluet3"/>
        <w:rPr>
          <w:rFonts w:asciiTheme="minorHAnsi" w:eastAsiaTheme="minorEastAsia" w:hAnsiTheme="minorHAnsi" w:cstheme="minorBidi"/>
          <w:noProof/>
          <w:szCs w:val="22"/>
        </w:rPr>
      </w:pPr>
      <w:hyperlink w:anchor="_Toc169702557" w:history="1">
        <w:r w:rsidRPr="0058782B">
          <w:rPr>
            <w:rStyle w:val="Hyperlinkki"/>
            <w:noProof/>
          </w:rPr>
          <w:t>5.1.2.1 Sairauspäivärahan omavastuupäivien lisääminen</w:t>
        </w:r>
        <w:r>
          <w:rPr>
            <w:noProof/>
            <w:webHidden/>
          </w:rPr>
          <w:tab/>
        </w:r>
        <w:r>
          <w:rPr>
            <w:noProof/>
            <w:webHidden/>
          </w:rPr>
          <w:fldChar w:fldCharType="begin"/>
        </w:r>
        <w:r>
          <w:rPr>
            <w:noProof/>
            <w:webHidden/>
          </w:rPr>
          <w:instrText xml:space="preserve"> PAGEREF _Toc169702557 \h </w:instrText>
        </w:r>
        <w:r>
          <w:rPr>
            <w:noProof/>
            <w:webHidden/>
          </w:rPr>
        </w:r>
        <w:r>
          <w:rPr>
            <w:noProof/>
            <w:webHidden/>
          </w:rPr>
          <w:fldChar w:fldCharType="separate"/>
        </w:r>
        <w:r>
          <w:rPr>
            <w:noProof/>
            <w:webHidden/>
          </w:rPr>
          <w:t>57</w:t>
        </w:r>
        <w:r>
          <w:rPr>
            <w:noProof/>
            <w:webHidden/>
          </w:rPr>
          <w:fldChar w:fldCharType="end"/>
        </w:r>
      </w:hyperlink>
    </w:p>
    <w:p w14:paraId="0ECBCEAC" w14:textId="504ABAB4" w:rsidR="00DE464E" w:rsidRDefault="00DE464E">
      <w:pPr>
        <w:pStyle w:val="Sisluet3"/>
        <w:rPr>
          <w:rFonts w:asciiTheme="minorHAnsi" w:eastAsiaTheme="minorEastAsia" w:hAnsiTheme="minorHAnsi" w:cstheme="minorBidi"/>
          <w:noProof/>
          <w:szCs w:val="22"/>
        </w:rPr>
      </w:pPr>
      <w:hyperlink w:anchor="_Toc169702558" w:history="1">
        <w:r w:rsidRPr="0058782B">
          <w:rPr>
            <w:rStyle w:val="Hyperlinkki"/>
            <w:noProof/>
          </w:rPr>
          <w:t>5.1.2.2 Työkykyyn ja työkyvyttömyyteen liittyvien etuusjärjestelmien rakenteellinen uudistaminen</w:t>
        </w:r>
        <w:r>
          <w:rPr>
            <w:noProof/>
            <w:webHidden/>
          </w:rPr>
          <w:tab/>
        </w:r>
        <w:r>
          <w:rPr>
            <w:noProof/>
            <w:webHidden/>
          </w:rPr>
          <w:fldChar w:fldCharType="begin"/>
        </w:r>
        <w:r>
          <w:rPr>
            <w:noProof/>
            <w:webHidden/>
          </w:rPr>
          <w:instrText xml:space="preserve"> PAGEREF _Toc169702558 \h </w:instrText>
        </w:r>
        <w:r>
          <w:rPr>
            <w:noProof/>
            <w:webHidden/>
          </w:rPr>
        </w:r>
        <w:r>
          <w:rPr>
            <w:noProof/>
            <w:webHidden/>
          </w:rPr>
          <w:fldChar w:fldCharType="separate"/>
        </w:r>
        <w:r>
          <w:rPr>
            <w:noProof/>
            <w:webHidden/>
          </w:rPr>
          <w:t>58</w:t>
        </w:r>
        <w:r>
          <w:rPr>
            <w:noProof/>
            <w:webHidden/>
          </w:rPr>
          <w:fldChar w:fldCharType="end"/>
        </w:r>
      </w:hyperlink>
    </w:p>
    <w:p w14:paraId="3BC4556E" w14:textId="624816D0" w:rsidR="00DE464E" w:rsidRDefault="00DE464E">
      <w:pPr>
        <w:pStyle w:val="Sisluet3"/>
        <w:rPr>
          <w:rFonts w:asciiTheme="minorHAnsi" w:eastAsiaTheme="minorEastAsia" w:hAnsiTheme="minorHAnsi" w:cstheme="minorBidi"/>
          <w:noProof/>
          <w:szCs w:val="22"/>
        </w:rPr>
      </w:pPr>
      <w:hyperlink w:anchor="_Toc169702559" w:history="1">
        <w:r w:rsidRPr="0058782B">
          <w:rPr>
            <w:rStyle w:val="Hyperlinkki"/>
            <w:noProof/>
          </w:rPr>
          <w:t>5.2 Ulkomaiden lainsäädäntö ja muut ulkomailla käytetyt keinot</w:t>
        </w:r>
        <w:r>
          <w:rPr>
            <w:noProof/>
            <w:webHidden/>
          </w:rPr>
          <w:tab/>
        </w:r>
        <w:r>
          <w:rPr>
            <w:noProof/>
            <w:webHidden/>
          </w:rPr>
          <w:fldChar w:fldCharType="begin"/>
        </w:r>
        <w:r>
          <w:rPr>
            <w:noProof/>
            <w:webHidden/>
          </w:rPr>
          <w:instrText xml:space="preserve"> PAGEREF _Toc169702559 \h </w:instrText>
        </w:r>
        <w:r>
          <w:rPr>
            <w:noProof/>
            <w:webHidden/>
          </w:rPr>
        </w:r>
        <w:r>
          <w:rPr>
            <w:noProof/>
            <w:webHidden/>
          </w:rPr>
          <w:fldChar w:fldCharType="separate"/>
        </w:r>
        <w:r>
          <w:rPr>
            <w:noProof/>
            <w:webHidden/>
          </w:rPr>
          <w:t>58</w:t>
        </w:r>
        <w:r>
          <w:rPr>
            <w:noProof/>
            <w:webHidden/>
          </w:rPr>
          <w:fldChar w:fldCharType="end"/>
        </w:r>
      </w:hyperlink>
    </w:p>
    <w:p w14:paraId="760E3898" w14:textId="6C68BE84" w:rsidR="00DE464E" w:rsidRDefault="00DE464E">
      <w:pPr>
        <w:pStyle w:val="Sisluet2"/>
        <w:rPr>
          <w:rFonts w:asciiTheme="minorHAnsi" w:eastAsiaTheme="minorEastAsia" w:hAnsiTheme="minorHAnsi" w:cstheme="minorBidi"/>
          <w:szCs w:val="22"/>
        </w:rPr>
      </w:pPr>
      <w:hyperlink w:anchor="_Toc169702560" w:history="1">
        <w:r w:rsidRPr="0058782B">
          <w:rPr>
            <w:rStyle w:val="Hyperlinkki"/>
          </w:rPr>
          <w:t>6 Lausuntopalaute</w:t>
        </w:r>
        <w:r>
          <w:rPr>
            <w:webHidden/>
          </w:rPr>
          <w:tab/>
        </w:r>
        <w:r>
          <w:rPr>
            <w:webHidden/>
          </w:rPr>
          <w:fldChar w:fldCharType="begin"/>
        </w:r>
        <w:r>
          <w:rPr>
            <w:webHidden/>
          </w:rPr>
          <w:instrText xml:space="preserve"> PAGEREF _Toc169702560 \h </w:instrText>
        </w:r>
        <w:r>
          <w:rPr>
            <w:webHidden/>
          </w:rPr>
        </w:r>
        <w:r>
          <w:rPr>
            <w:webHidden/>
          </w:rPr>
          <w:fldChar w:fldCharType="separate"/>
        </w:r>
        <w:r>
          <w:rPr>
            <w:webHidden/>
          </w:rPr>
          <w:t>59</w:t>
        </w:r>
        <w:r>
          <w:rPr>
            <w:webHidden/>
          </w:rPr>
          <w:fldChar w:fldCharType="end"/>
        </w:r>
      </w:hyperlink>
    </w:p>
    <w:p w14:paraId="1A9E250B" w14:textId="4761EE83" w:rsidR="00DE464E" w:rsidRDefault="00DE464E">
      <w:pPr>
        <w:pStyle w:val="Sisluet2"/>
        <w:rPr>
          <w:rFonts w:asciiTheme="minorHAnsi" w:eastAsiaTheme="minorEastAsia" w:hAnsiTheme="minorHAnsi" w:cstheme="minorBidi"/>
          <w:szCs w:val="22"/>
        </w:rPr>
      </w:pPr>
      <w:hyperlink w:anchor="_Toc169702561" w:history="1">
        <w:r w:rsidRPr="0058782B">
          <w:rPr>
            <w:rStyle w:val="Hyperlinkki"/>
          </w:rPr>
          <w:t>7 Säännöskohtaiset perustelut</w:t>
        </w:r>
        <w:r>
          <w:rPr>
            <w:webHidden/>
          </w:rPr>
          <w:tab/>
        </w:r>
        <w:r>
          <w:rPr>
            <w:webHidden/>
          </w:rPr>
          <w:fldChar w:fldCharType="begin"/>
        </w:r>
        <w:r>
          <w:rPr>
            <w:webHidden/>
          </w:rPr>
          <w:instrText xml:space="preserve"> PAGEREF _Toc169702561 \h </w:instrText>
        </w:r>
        <w:r>
          <w:rPr>
            <w:webHidden/>
          </w:rPr>
        </w:r>
        <w:r>
          <w:rPr>
            <w:webHidden/>
          </w:rPr>
          <w:fldChar w:fldCharType="separate"/>
        </w:r>
        <w:r>
          <w:rPr>
            <w:webHidden/>
          </w:rPr>
          <w:t>59</w:t>
        </w:r>
        <w:r>
          <w:rPr>
            <w:webHidden/>
          </w:rPr>
          <w:fldChar w:fldCharType="end"/>
        </w:r>
      </w:hyperlink>
    </w:p>
    <w:p w14:paraId="3FFFDA5B" w14:textId="528B49CA" w:rsidR="00DE464E" w:rsidRDefault="00DE464E">
      <w:pPr>
        <w:pStyle w:val="Sisluet3"/>
        <w:rPr>
          <w:rFonts w:asciiTheme="minorHAnsi" w:eastAsiaTheme="minorEastAsia" w:hAnsiTheme="minorHAnsi" w:cstheme="minorBidi"/>
          <w:noProof/>
          <w:szCs w:val="22"/>
        </w:rPr>
      </w:pPr>
      <w:hyperlink w:anchor="_Toc169702562" w:history="1">
        <w:r w:rsidRPr="0058782B">
          <w:rPr>
            <w:rStyle w:val="Hyperlinkki"/>
            <w:noProof/>
          </w:rPr>
          <w:t>7.1 Sairausvakuutuslaki</w:t>
        </w:r>
        <w:r>
          <w:rPr>
            <w:noProof/>
            <w:webHidden/>
          </w:rPr>
          <w:tab/>
        </w:r>
        <w:r>
          <w:rPr>
            <w:noProof/>
            <w:webHidden/>
          </w:rPr>
          <w:fldChar w:fldCharType="begin"/>
        </w:r>
        <w:r>
          <w:rPr>
            <w:noProof/>
            <w:webHidden/>
          </w:rPr>
          <w:instrText xml:space="preserve"> PAGEREF _Toc169702562 \h </w:instrText>
        </w:r>
        <w:r>
          <w:rPr>
            <w:noProof/>
            <w:webHidden/>
          </w:rPr>
        </w:r>
        <w:r>
          <w:rPr>
            <w:noProof/>
            <w:webHidden/>
          </w:rPr>
          <w:fldChar w:fldCharType="separate"/>
        </w:r>
        <w:r>
          <w:rPr>
            <w:noProof/>
            <w:webHidden/>
          </w:rPr>
          <w:t>59</w:t>
        </w:r>
        <w:r>
          <w:rPr>
            <w:noProof/>
            <w:webHidden/>
          </w:rPr>
          <w:fldChar w:fldCharType="end"/>
        </w:r>
      </w:hyperlink>
    </w:p>
    <w:p w14:paraId="5568BA36" w14:textId="6DFFE7CE" w:rsidR="00DE464E" w:rsidRDefault="00DE464E">
      <w:pPr>
        <w:pStyle w:val="Sisluet3"/>
        <w:rPr>
          <w:rFonts w:asciiTheme="minorHAnsi" w:eastAsiaTheme="minorEastAsia" w:hAnsiTheme="minorHAnsi" w:cstheme="minorBidi"/>
          <w:noProof/>
          <w:szCs w:val="22"/>
        </w:rPr>
      </w:pPr>
      <w:hyperlink w:anchor="_Toc169702563" w:history="1">
        <w:r w:rsidRPr="0058782B">
          <w:rPr>
            <w:rStyle w:val="Hyperlinkki"/>
            <w:noProof/>
          </w:rPr>
          <w:t>7.2 Laki sairausvakuutusmaksujen maksuprosenteista vuonna 2025</w:t>
        </w:r>
        <w:r>
          <w:rPr>
            <w:noProof/>
            <w:webHidden/>
          </w:rPr>
          <w:tab/>
        </w:r>
        <w:r>
          <w:rPr>
            <w:noProof/>
            <w:webHidden/>
          </w:rPr>
          <w:fldChar w:fldCharType="begin"/>
        </w:r>
        <w:r>
          <w:rPr>
            <w:noProof/>
            <w:webHidden/>
          </w:rPr>
          <w:instrText xml:space="preserve"> PAGEREF _Toc169702563 \h </w:instrText>
        </w:r>
        <w:r>
          <w:rPr>
            <w:noProof/>
            <w:webHidden/>
          </w:rPr>
        </w:r>
        <w:r>
          <w:rPr>
            <w:noProof/>
            <w:webHidden/>
          </w:rPr>
          <w:fldChar w:fldCharType="separate"/>
        </w:r>
        <w:r>
          <w:rPr>
            <w:noProof/>
            <w:webHidden/>
          </w:rPr>
          <w:t>61</w:t>
        </w:r>
        <w:r>
          <w:rPr>
            <w:noProof/>
            <w:webHidden/>
          </w:rPr>
          <w:fldChar w:fldCharType="end"/>
        </w:r>
      </w:hyperlink>
    </w:p>
    <w:p w14:paraId="2DBC8BB3" w14:textId="292AF38E" w:rsidR="00DE464E" w:rsidRDefault="00DE464E">
      <w:pPr>
        <w:pStyle w:val="Sisluet2"/>
        <w:rPr>
          <w:rFonts w:asciiTheme="minorHAnsi" w:eastAsiaTheme="minorEastAsia" w:hAnsiTheme="minorHAnsi" w:cstheme="minorBidi"/>
          <w:szCs w:val="22"/>
        </w:rPr>
      </w:pPr>
      <w:hyperlink w:anchor="_Toc169702564" w:history="1">
        <w:r w:rsidRPr="0058782B">
          <w:rPr>
            <w:rStyle w:val="Hyperlinkki"/>
          </w:rPr>
          <w:t>8 Lakia alemman asteinen sääntely</w:t>
        </w:r>
        <w:r>
          <w:rPr>
            <w:webHidden/>
          </w:rPr>
          <w:tab/>
        </w:r>
        <w:r>
          <w:rPr>
            <w:webHidden/>
          </w:rPr>
          <w:fldChar w:fldCharType="begin"/>
        </w:r>
        <w:r>
          <w:rPr>
            <w:webHidden/>
          </w:rPr>
          <w:instrText xml:space="preserve"> PAGEREF _Toc169702564 \h </w:instrText>
        </w:r>
        <w:r>
          <w:rPr>
            <w:webHidden/>
          </w:rPr>
        </w:r>
        <w:r>
          <w:rPr>
            <w:webHidden/>
          </w:rPr>
          <w:fldChar w:fldCharType="separate"/>
        </w:r>
        <w:r>
          <w:rPr>
            <w:webHidden/>
          </w:rPr>
          <w:t>62</w:t>
        </w:r>
        <w:r>
          <w:rPr>
            <w:webHidden/>
          </w:rPr>
          <w:fldChar w:fldCharType="end"/>
        </w:r>
      </w:hyperlink>
    </w:p>
    <w:p w14:paraId="354822F3" w14:textId="7C1C8F3C" w:rsidR="00DE464E" w:rsidRDefault="00DE464E">
      <w:pPr>
        <w:pStyle w:val="Sisluet2"/>
        <w:rPr>
          <w:rFonts w:asciiTheme="minorHAnsi" w:eastAsiaTheme="minorEastAsia" w:hAnsiTheme="minorHAnsi" w:cstheme="minorBidi"/>
          <w:szCs w:val="22"/>
        </w:rPr>
      </w:pPr>
      <w:hyperlink w:anchor="_Toc169702565" w:history="1">
        <w:r w:rsidRPr="0058782B">
          <w:rPr>
            <w:rStyle w:val="Hyperlinkki"/>
          </w:rPr>
          <w:t>9 Voimaantulo</w:t>
        </w:r>
        <w:r>
          <w:rPr>
            <w:webHidden/>
          </w:rPr>
          <w:tab/>
        </w:r>
        <w:r>
          <w:rPr>
            <w:webHidden/>
          </w:rPr>
          <w:fldChar w:fldCharType="begin"/>
        </w:r>
        <w:r>
          <w:rPr>
            <w:webHidden/>
          </w:rPr>
          <w:instrText xml:space="preserve"> PAGEREF _Toc169702565 \h </w:instrText>
        </w:r>
        <w:r>
          <w:rPr>
            <w:webHidden/>
          </w:rPr>
        </w:r>
        <w:r>
          <w:rPr>
            <w:webHidden/>
          </w:rPr>
          <w:fldChar w:fldCharType="separate"/>
        </w:r>
        <w:r>
          <w:rPr>
            <w:webHidden/>
          </w:rPr>
          <w:t>62</w:t>
        </w:r>
        <w:r>
          <w:rPr>
            <w:webHidden/>
          </w:rPr>
          <w:fldChar w:fldCharType="end"/>
        </w:r>
      </w:hyperlink>
    </w:p>
    <w:p w14:paraId="2B71A4B6" w14:textId="7DD970BA" w:rsidR="00DE464E" w:rsidRDefault="00DE464E">
      <w:pPr>
        <w:pStyle w:val="Sisluet2"/>
        <w:rPr>
          <w:rFonts w:asciiTheme="minorHAnsi" w:eastAsiaTheme="minorEastAsia" w:hAnsiTheme="minorHAnsi" w:cstheme="minorBidi"/>
          <w:szCs w:val="22"/>
        </w:rPr>
      </w:pPr>
      <w:hyperlink w:anchor="_Toc169702566" w:history="1">
        <w:r w:rsidRPr="0058782B">
          <w:rPr>
            <w:rStyle w:val="Hyperlinkki"/>
          </w:rPr>
          <w:t>10 Toimeenpano ja seuranta</w:t>
        </w:r>
        <w:r>
          <w:rPr>
            <w:webHidden/>
          </w:rPr>
          <w:tab/>
        </w:r>
        <w:r>
          <w:rPr>
            <w:webHidden/>
          </w:rPr>
          <w:fldChar w:fldCharType="begin"/>
        </w:r>
        <w:r>
          <w:rPr>
            <w:webHidden/>
          </w:rPr>
          <w:instrText xml:space="preserve"> PAGEREF _Toc169702566 \h </w:instrText>
        </w:r>
        <w:r>
          <w:rPr>
            <w:webHidden/>
          </w:rPr>
        </w:r>
        <w:r>
          <w:rPr>
            <w:webHidden/>
          </w:rPr>
          <w:fldChar w:fldCharType="separate"/>
        </w:r>
        <w:r>
          <w:rPr>
            <w:webHidden/>
          </w:rPr>
          <w:t>62</w:t>
        </w:r>
        <w:r>
          <w:rPr>
            <w:webHidden/>
          </w:rPr>
          <w:fldChar w:fldCharType="end"/>
        </w:r>
      </w:hyperlink>
    </w:p>
    <w:p w14:paraId="41C8AB31" w14:textId="70210DC1" w:rsidR="00DE464E" w:rsidRDefault="00DE464E">
      <w:pPr>
        <w:pStyle w:val="Sisluet2"/>
        <w:rPr>
          <w:rFonts w:asciiTheme="minorHAnsi" w:eastAsiaTheme="minorEastAsia" w:hAnsiTheme="minorHAnsi" w:cstheme="minorBidi"/>
          <w:szCs w:val="22"/>
        </w:rPr>
      </w:pPr>
      <w:hyperlink w:anchor="_Toc169702567" w:history="1">
        <w:r w:rsidRPr="0058782B">
          <w:rPr>
            <w:rStyle w:val="Hyperlinkki"/>
          </w:rPr>
          <w:t>11 Suhde muihin esityksiin</w:t>
        </w:r>
        <w:r>
          <w:rPr>
            <w:webHidden/>
          </w:rPr>
          <w:tab/>
        </w:r>
        <w:r>
          <w:rPr>
            <w:webHidden/>
          </w:rPr>
          <w:fldChar w:fldCharType="begin"/>
        </w:r>
        <w:r>
          <w:rPr>
            <w:webHidden/>
          </w:rPr>
          <w:instrText xml:space="preserve"> PAGEREF _Toc169702567 \h </w:instrText>
        </w:r>
        <w:r>
          <w:rPr>
            <w:webHidden/>
          </w:rPr>
        </w:r>
        <w:r>
          <w:rPr>
            <w:webHidden/>
          </w:rPr>
          <w:fldChar w:fldCharType="separate"/>
        </w:r>
        <w:r>
          <w:rPr>
            <w:webHidden/>
          </w:rPr>
          <w:t>63</w:t>
        </w:r>
        <w:r>
          <w:rPr>
            <w:webHidden/>
          </w:rPr>
          <w:fldChar w:fldCharType="end"/>
        </w:r>
      </w:hyperlink>
    </w:p>
    <w:p w14:paraId="4A5C3ECE" w14:textId="2E3CA6AD" w:rsidR="00DE464E" w:rsidRDefault="00DE464E">
      <w:pPr>
        <w:pStyle w:val="Sisluet3"/>
        <w:rPr>
          <w:rFonts w:asciiTheme="minorHAnsi" w:eastAsiaTheme="minorEastAsia" w:hAnsiTheme="minorHAnsi" w:cstheme="minorBidi"/>
          <w:noProof/>
          <w:szCs w:val="22"/>
        </w:rPr>
      </w:pPr>
      <w:hyperlink w:anchor="_Toc169702568" w:history="1">
        <w:r w:rsidRPr="0058782B">
          <w:rPr>
            <w:rStyle w:val="Hyperlinkki"/>
            <w:noProof/>
          </w:rPr>
          <w:t>11.1 Esityksen riippuvuus muista esityksistä</w:t>
        </w:r>
        <w:r>
          <w:rPr>
            <w:noProof/>
            <w:webHidden/>
          </w:rPr>
          <w:tab/>
        </w:r>
        <w:r>
          <w:rPr>
            <w:noProof/>
            <w:webHidden/>
          </w:rPr>
          <w:fldChar w:fldCharType="begin"/>
        </w:r>
        <w:r>
          <w:rPr>
            <w:noProof/>
            <w:webHidden/>
          </w:rPr>
          <w:instrText xml:space="preserve"> PAGEREF _Toc169702568 \h </w:instrText>
        </w:r>
        <w:r>
          <w:rPr>
            <w:noProof/>
            <w:webHidden/>
          </w:rPr>
        </w:r>
        <w:r>
          <w:rPr>
            <w:noProof/>
            <w:webHidden/>
          </w:rPr>
          <w:fldChar w:fldCharType="separate"/>
        </w:r>
        <w:r>
          <w:rPr>
            <w:noProof/>
            <w:webHidden/>
          </w:rPr>
          <w:t>63</w:t>
        </w:r>
        <w:r>
          <w:rPr>
            <w:noProof/>
            <w:webHidden/>
          </w:rPr>
          <w:fldChar w:fldCharType="end"/>
        </w:r>
      </w:hyperlink>
    </w:p>
    <w:p w14:paraId="4FE25407" w14:textId="31B953A6" w:rsidR="00DE464E" w:rsidRDefault="00DE464E">
      <w:pPr>
        <w:pStyle w:val="Sisluet3"/>
        <w:rPr>
          <w:rFonts w:asciiTheme="minorHAnsi" w:eastAsiaTheme="minorEastAsia" w:hAnsiTheme="minorHAnsi" w:cstheme="minorBidi"/>
          <w:noProof/>
          <w:szCs w:val="22"/>
        </w:rPr>
      </w:pPr>
      <w:hyperlink w:anchor="_Toc169702569" w:history="1">
        <w:r w:rsidRPr="0058782B">
          <w:rPr>
            <w:rStyle w:val="Hyperlinkki"/>
            <w:noProof/>
          </w:rPr>
          <w:t>11.2 Suhde talousarvioesitykseen</w:t>
        </w:r>
        <w:r>
          <w:rPr>
            <w:noProof/>
            <w:webHidden/>
          </w:rPr>
          <w:tab/>
        </w:r>
        <w:r>
          <w:rPr>
            <w:noProof/>
            <w:webHidden/>
          </w:rPr>
          <w:fldChar w:fldCharType="begin"/>
        </w:r>
        <w:r>
          <w:rPr>
            <w:noProof/>
            <w:webHidden/>
          </w:rPr>
          <w:instrText xml:space="preserve"> PAGEREF _Toc169702569 \h </w:instrText>
        </w:r>
        <w:r>
          <w:rPr>
            <w:noProof/>
            <w:webHidden/>
          </w:rPr>
        </w:r>
        <w:r>
          <w:rPr>
            <w:noProof/>
            <w:webHidden/>
          </w:rPr>
          <w:fldChar w:fldCharType="separate"/>
        </w:r>
        <w:r>
          <w:rPr>
            <w:noProof/>
            <w:webHidden/>
          </w:rPr>
          <w:t>64</w:t>
        </w:r>
        <w:r>
          <w:rPr>
            <w:noProof/>
            <w:webHidden/>
          </w:rPr>
          <w:fldChar w:fldCharType="end"/>
        </w:r>
      </w:hyperlink>
    </w:p>
    <w:p w14:paraId="38BE7FAA" w14:textId="045055BE" w:rsidR="00DE464E" w:rsidRDefault="00DE464E">
      <w:pPr>
        <w:pStyle w:val="Sisluet2"/>
        <w:rPr>
          <w:rFonts w:asciiTheme="minorHAnsi" w:eastAsiaTheme="minorEastAsia" w:hAnsiTheme="minorHAnsi" w:cstheme="minorBidi"/>
          <w:szCs w:val="22"/>
        </w:rPr>
      </w:pPr>
      <w:hyperlink w:anchor="_Toc169702570" w:history="1">
        <w:r w:rsidRPr="0058782B">
          <w:rPr>
            <w:rStyle w:val="Hyperlinkki"/>
          </w:rPr>
          <w:t>12 Suhde perustuslakiin ja säätämisjärjestys</w:t>
        </w:r>
        <w:r>
          <w:rPr>
            <w:webHidden/>
          </w:rPr>
          <w:tab/>
        </w:r>
        <w:r>
          <w:rPr>
            <w:webHidden/>
          </w:rPr>
          <w:fldChar w:fldCharType="begin"/>
        </w:r>
        <w:r>
          <w:rPr>
            <w:webHidden/>
          </w:rPr>
          <w:instrText xml:space="preserve"> PAGEREF _Toc169702570 \h </w:instrText>
        </w:r>
        <w:r>
          <w:rPr>
            <w:webHidden/>
          </w:rPr>
        </w:r>
        <w:r>
          <w:rPr>
            <w:webHidden/>
          </w:rPr>
          <w:fldChar w:fldCharType="separate"/>
        </w:r>
        <w:r>
          <w:rPr>
            <w:webHidden/>
          </w:rPr>
          <w:t>64</w:t>
        </w:r>
        <w:r>
          <w:rPr>
            <w:webHidden/>
          </w:rPr>
          <w:fldChar w:fldCharType="end"/>
        </w:r>
      </w:hyperlink>
    </w:p>
    <w:p w14:paraId="7F345E8B" w14:textId="766314C3" w:rsidR="00DE464E" w:rsidRDefault="00DE464E">
      <w:pPr>
        <w:pStyle w:val="Sisluet3"/>
        <w:rPr>
          <w:rFonts w:asciiTheme="minorHAnsi" w:eastAsiaTheme="minorEastAsia" w:hAnsiTheme="minorHAnsi" w:cstheme="minorBidi"/>
          <w:noProof/>
          <w:szCs w:val="22"/>
        </w:rPr>
      </w:pPr>
      <w:hyperlink w:anchor="_Toc169702571" w:history="1">
        <w:r w:rsidRPr="0058782B">
          <w:rPr>
            <w:rStyle w:val="Hyperlinkki"/>
            <w:noProof/>
            <w:lang w:val="en-US"/>
          </w:rPr>
          <w:t>12.1 Yhdenvertainen kohtelu</w:t>
        </w:r>
        <w:r>
          <w:rPr>
            <w:noProof/>
            <w:webHidden/>
          </w:rPr>
          <w:tab/>
        </w:r>
        <w:r>
          <w:rPr>
            <w:noProof/>
            <w:webHidden/>
          </w:rPr>
          <w:fldChar w:fldCharType="begin"/>
        </w:r>
        <w:r>
          <w:rPr>
            <w:noProof/>
            <w:webHidden/>
          </w:rPr>
          <w:instrText xml:space="preserve"> PAGEREF _Toc169702571 \h </w:instrText>
        </w:r>
        <w:r>
          <w:rPr>
            <w:noProof/>
            <w:webHidden/>
          </w:rPr>
        </w:r>
        <w:r>
          <w:rPr>
            <w:noProof/>
            <w:webHidden/>
          </w:rPr>
          <w:fldChar w:fldCharType="separate"/>
        </w:r>
        <w:r>
          <w:rPr>
            <w:noProof/>
            <w:webHidden/>
          </w:rPr>
          <w:t>64</w:t>
        </w:r>
        <w:r>
          <w:rPr>
            <w:noProof/>
            <w:webHidden/>
          </w:rPr>
          <w:fldChar w:fldCharType="end"/>
        </w:r>
      </w:hyperlink>
    </w:p>
    <w:p w14:paraId="171BE6C5" w14:textId="125661B6" w:rsidR="00DE464E" w:rsidRDefault="00DE464E">
      <w:pPr>
        <w:pStyle w:val="Sisluet3"/>
        <w:rPr>
          <w:rFonts w:asciiTheme="minorHAnsi" w:eastAsiaTheme="minorEastAsia" w:hAnsiTheme="minorHAnsi" w:cstheme="minorBidi"/>
          <w:noProof/>
          <w:szCs w:val="22"/>
        </w:rPr>
      </w:pPr>
      <w:hyperlink w:anchor="_Toc169702572" w:history="1">
        <w:r w:rsidRPr="0058782B">
          <w:rPr>
            <w:rStyle w:val="Hyperlinkki"/>
            <w:noProof/>
          </w:rPr>
          <w:t>12.2 Oikeus työhön ja elinkeinovapaus</w:t>
        </w:r>
        <w:r>
          <w:rPr>
            <w:noProof/>
            <w:webHidden/>
          </w:rPr>
          <w:tab/>
        </w:r>
        <w:r>
          <w:rPr>
            <w:noProof/>
            <w:webHidden/>
          </w:rPr>
          <w:fldChar w:fldCharType="begin"/>
        </w:r>
        <w:r>
          <w:rPr>
            <w:noProof/>
            <w:webHidden/>
          </w:rPr>
          <w:instrText xml:space="preserve"> PAGEREF _Toc169702572 \h </w:instrText>
        </w:r>
        <w:r>
          <w:rPr>
            <w:noProof/>
            <w:webHidden/>
          </w:rPr>
        </w:r>
        <w:r>
          <w:rPr>
            <w:noProof/>
            <w:webHidden/>
          </w:rPr>
          <w:fldChar w:fldCharType="separate"/>
        </w:r>
        <w:r>
          <w:rPr>
            <w:noProof/>
            <w:webHidden/>
          </w:rPr>
          <w:t>66</w:t>
        </w:r>
        <w:r>
          <w:rPr>
            <w:noProof/>
            <w:webHidden/>
          </w:rPr>
          <w:fldChar w:fldCharType="end"/>
        </w:r>
      </w:hyperlink>
    </w:p>
    <w:p w14:paraId="2470D92D" w14:textId="304FE031" w:rsidR="00DE464E" w:rsidRDefault="00DE464E">
      <w:pPr>
        <w:pStyle w:val="Sisluet3"/>
        <w:rPr>
          <w:rFonts w:asciiTheme="minorHAnsi" w:eastAsiaTheme="minorEastAsia" w:hAnsiTheme="minorHAnsi" w:cstheme="minorBidi"/>
          <w:noProof/>
          <w:szCs w:val="22"/>
        </w:rPr>
      </w:pPr>
      <w:hyperlink w:anchor="_Toc169702573" w:history="1">
        <w:r w:rsidRPr="0058782B">
          <w:rPr>
            <w:rStyle w:val="Hyperlinkki"/>
            <w:noProof/>
          </w:rPr>
          <w:t>12.3.1 Tuki lapsen huolenpidosta vastaaville</w:t>
        </w:r>
        <w:r>
          <w:rPr>
            <w:noProof/>
            <w:webHidden/>
          </w:rPr>
          <w:tab/>
        </w:r>
        <w:r>
          <w:rPr>
            <w:noProof/>
            <w:webHidden/>
          </w:rPr>
          <w:fldChar w:fldCharType="begin"/>
        </w:r>
        <w:r>
          <w:rPr>
            <w:noProof/>
            <w:webHidden/>
          </w:rPr>
          <w:instrText xml:space="preserve"> PAGEREF _Toc169702573 \h </w:instrText>
        </w:r>
        <w:r>
          <w:rPr>
            <w:noProof/>
            <w:webHidden/>
          </w:rPr>
        </w:r>
        <w:r>
          <w:rPr>
            <w:noProof/>
            <w:webHidden/>
          </w:rPr>
          <w:fldChar w:fldCharType="separate"/>
        </w:r>
        <w:r>
          <w:rPr>
            <w:noProof/>
            <w:webHidden/>
          </w:rPr>
          <w:t>68</w:t>
        </w:r>
        <w:r>
          <w:rPr>
            <w:noProof/>
            <w:webHidden/>
          </w:rPr>
          <w:fldChar w:fldCharType="end"/>
        </w:r>
      </w:hyperlink>
    </w:p>
    <w:p w14:paraId="18486360" w14:textId="33679316" w:rsidR="00DE464E" w:rsidRDefault="00DE464E">
      <w:pPr>
        <w:pStyle w:val="Sisluet3"/>
        <w:rPr>
          <w:rFonts w:asciiTheme="minorHAnsi" w:eastAsiaTheme="minorEastAsia" w:hAnsiTheme="minorHAnsi" w:cstheme="minorBidi"/>
          <w:noProof/>
          <w:szCs w:val="22"/>
        </w:rPr>
      </w:pPr>
      <w:hyperlink w:anchor="_Toc169702574" w:history="1">
        <w:r w:rsidRPr="0058782B">
          <w:rPr>
            <w:rStyle w:val="Hyperlinkki"/>
            <w:noProof/>
          </w:rPr>
          <w:t>12.3.2 Vammaisten henkilöiden oikeudet</w:t>
        </w:r>
        <w:r>
          <w:rPr>
            <w:noProof/>
            <w:webHidden/>
          </w:rPr>
          <w:tab/>
        </w:r>
        <w:r>
          <w:rPr>
            <w:noProof/>
            <w:webHidden/>
          </w:rPr>
          <w:fldChar w:fldCharType="begin"/>
        </w:r>
        <w:r>
          <w:rPr>
            <w:noProof/>
            <w:webHidden/>
          </w:rPr>
          <w:instrText xml:space="preserve"> PAGEREF _Toc169702574 \h </w:instrText>
        </w:r>
        <w:r>
          <w:rPr>
            <w:noProof/>
            <w:webHidden/>
          </w:rPr>
        </w:r>
        <w:r>
          <w:rPr>
            <w:noProof/>
            <w:webHidden/>
          </w:rPr>
          <w:fldChar w:fldCharType="separate"/>
        </w:r>
        <w:r>
          <w:rPr>
            <w:noProof/>
            <w:webHidden/>
          </w:rPr>
          <w:t>69</w:t>
        </w:r>
        <w:r>
          <w:rPr>
            <w:noProof/>
            <w:webHidden/>
          </w:rPr>
          <w:fldChar w:fldCharType="end"/>
        </w:r>
      </w:hyperlink>
    </w:p>
    <w:p w14:paraId="2C190D0D" w14:textId="51AC8077" w:rsidR="00DE464E" w:rsidRDefault="00DE464E">
      <w:pPr>
        <w:pStyle w:val="Sisluet3"/>
        <w:rPr>
          <w:rFonts w:asciiTheme="minorHAnsi" w:eastAsiaTheme="minorEastAsia" w:hAnsiTheme="minorHAnsi" w:cstheme="minorBidi"/>
          <w:noProof/>
          <w:szCs w:val="22"/>
        </w:rPr>
      </w:pPr>
      <w:hyperlink w:anchor="_Toc169702575" w:history="1">
        <w:r w:rsidRPr="0058782B">
          <w:rPr>
            <w:rStyle w:val="Hyperlinkki"/>
            <w:noProof/>
          </w:rPr>
          <w:t>12.4 Veronluonteiset maksut</w:t>
        </w:r>
        <w:r>
          <w:rPr>
            <w:noProof/>
            <w:webHidden/>
          </w:rPr>
          <w:tab/>
        </w:r>
        <w:r>
          <w:rPr>
            <w:noProof/>
            <w:webHidden/>
          </w:rPr>
          <w:fldChar w:fldCharType="begin"/>
        </w:r>
        <w:r>
          <w:rPr>
            <w:noProof/>
            <w:webHidden/>
          </w:rPr>
          <w:instrText xml:space="preserve"> PAGEREF _Toc169702575 \h </w:instrText>
        </w:r>
        <w:r>
          <w:rPr>
            <w:noProof/>
            <w:webHidden/>
          </w:rPr>
        </w:r>
        <w:r>
          <w:rPr>
            <w:noProof/>
            <w:webHidden/>
          </w:rPr>
          <w:fldChar w:fldCharType="separate"/>
        </w:r>
        <w:r>
          <w:rPr>
            <w:noProof/>
            <w:webHidden/>
          </w:rPr>
          <w:t>69</w:t>
        </w:r>
        <w:r>
          <w:rPr>
            <w:noProof/>
            <w:webHidden/>
          </w:rPr>
          <w:fldChar w:fldCharType="end"/>
        </w:r>
      </w:hyperlink>
    </w:p>
    <w:p w14:paraId="581687E2" w14:textId="62815C6D" w:rsidR="00DE464E" w:rsidRDefault="00DE464E">
      <w:pPr>
        <w:pStyle w:val="Sisluet3"/>
        <w:rPr>
          <w:rFonts w:asciiTheme="minorHAnsi" w:eastAsiaTheme="minorEastAsia" w:hAnsiTheme="minorHAnsi" w:cstheme="minorBidi"/>
          <w:noProof/>
          <w:szCs w:val="22"/>
        </w:rPr>
      </w:pPr>
      <w:hyperlink w:anchor="_Toc169702576" w:history="1">
        <w:r w:rsidRPr="0058782B">
          <w:rPr>
            <w:rStyle w:val="Hyperlinkki"/>
            <w:noProof/>
          </w:rPr>
          <w:t>12.5 Yhteenveto</w:t>
        </w:r>
        <w:r>
          <w:rPr>
            <w:noProof/>
            <w:webHidden/>
          </w:rPr>
          <w:tab/>
        </w:r>
        <w:r>
          <w:rPr>
            <w:noProof/>
            <w:webHidden/>
          </w:rPr>
          <w:fldChar w:fldCharType="begin"/>
        </w:r>
        <w:r>
          <w:rPr>
            <w:noProof/>
            <w:webHidden/>
          </w:rPr>
          <w:instrText xml:space="preserve"> PAGEREF _Toc169702576 \h </w:instrText>
        </w:r>
        <w:r>
          <w:rPr>
            <w:noProof/>
            <w:webHidden/>
          </w:rPr>
        </w:r>
        <w:r>
          <w:rPr>
            <w:noProof/>
            <w:webHidden/>
          </w:rPr>
          <w:fldChar w:fldCharType="separate"/>
        </w:r>
        <w:r>
          <w:rPr>
            <w:noProof/>
            <w:webHidden/>
          </w:rPr>
          <w:t>70</w:t>
        </w:r>
        <w:r>
          <w:rPr>
            <w:noProof/>
            <w:webHidden/>
          </w:rPr>
          <w:fldChar w:fldCharType="end"/>
        </w:r>
      </w:hyperlink>
    </w:p>
    <w:p w14:paraId="7367D2F9" w14:textId="11E7C384" w:rsidR="00DE464E" w:rsidRDefault="00DE464E">
      <w:pPr>
        <w:pStyle w:val="Sisluet1"/>
        <w:rPr>
          <w:rFonts w:asciiTheme="minorHAnsi" w:eastAsiaTheme="minorEastAsia" w:hAnsiTheme="minorHAnsi" w:cstheme="minorBidi"/>
          <w:bCs w:val="0"/>
          <w:caps w:val="0"/>
          <w:noProof/>
          <w:szCs w:val="22"/>
        </w:rPr>
      </w:pPr>
      <w:hyperlink w:anchor="_Toc169702577" w:history="1">
        <w:r w:rsidRPr="0058782B">
          <w:rPr>
            <w:rStyle w:val="Hyperlinkki"/>
            <w:noProof/>
          </w:rPr>
          <w:t>Lakiehdotukset</w:t>
        </w:r>
        <w:r>
          <w:rPr>
            <w:noProof/>
            <w:webHidden/>
          </w:rPr>
          <w:tab/>
        </w:r>
        <w:r>
          <w:rPr>
            <w:noProof/>
            <w:webHidden/>
          </w:rPr>
          <w:fldChar w:fldCharType="begin"/>
        </w:r>
        <w:r>
          <w:rPr>
            <w:noProof/>
            <w:webHidden/>
          </w:rPr>
          <w:instrText xml:space="preserve"> PAGEREF _Toc169702577 \h </w:instrText>
        </w:r>
        <w:r>
          <w:rPr>
            <w:noProof/>
            <w:webHidden/>
          </w:rPr>
        </w:r>
        <w:r>
          <w:rPr>
            <w:noProof/>
            <w:webHidden/>
          </w:rPr>
          <w:fldChar w:fldCharType="separate"/>
        </w:r>
        <w:r>
          <w:rPr>
            <w:noProof/>
            <w:webHidden/>
          </w:rPr>
          <w:t>72</w:t>
        </w:r>
        <w:r>
          <w:rPr>
            <w:noProof/>
            <w:webHidden/>
          </w:rPr>
          <w:fldChar w:fldCharType="end"/>
        </w:r>
      </w:hyperlink>
    </w:p>
    <w:p w14:paraId="71158D8B" w14:textId="7A029D32" w:rsidR="00DE464E" w:rsidRDefault="00DE464E">
      <w:pPr>
        <w:pStyle w:val="Sisluet3"/>
        <w:rPr>
          <w:rFonts w:asciiTheme="minorHAnsi" w:eastAsiaTheme="minorEastAsia" w:hAnsiTheme="minorHAnsi" w:cstheme="minorBidi"/>
          <w:noProof/>
          <w:szCs w:val="22"/>
        </w:rPr>
      </w:pPr>
      <w:hyperlink w:anchor="_Toc169702578" w:history="1">
        <w:r>
          <w:rPr>
            <w:rStyle w:val="Hyperlinkki"/>
            <w:noProof/>
          </w:rPr>
          <w:t>Laki s</w:t>
        </w:r>
        <w:r w:rsidRPr="0058782B">
          <w:rPr>
            <w:rStyle w:val="Hyperlinkki"/>
            <w:noProof/>
          </w:rPr>
          <w:t>airausvakuutuslain 11 ja 18 luvun muuttamisesta</w:t>
        </w:r>
        <w:r>
          <w:rPr>
            <w:noProof/>
            <w:webHidden/>
          </w:rPr>
          <w:tab/>
        </w:r>
        <w:r>
          <w:rPr>
            <w:noProof/>
            <w:webHidden/>
          </w:rPr>
          <w:fldChar w:fldCharType="begin"/>
        </w:r>
        <w:r>
          <w:rPr>
            <w:noProof/>
            <w:webHidden/>
          </w:rPr>
          <w:instrText xml:space="preserve"> PAGEREF _Toc169702578 \h </w:instrText>
        </w:r>
        <w:r>
          <w:rPr>
            <w:noProof/>
            <w:webHidden/>
          </w:rPr>
        </w:r>
        <w:r>
          <w:rPr>
            <w:noProof/>
            <w:webHidden/>
          </w:rPr>
          <w:fldChar w:fldCharType="separate"/>
        </w:r>
        <w:r>
          <w:rPr>
            <w:noProof/>
            <w:webHidden/>
          </w:rPr>
          <w:t>72</w:t>
        </w:r>
        <w:r>
          <w:rPr>
            <w:noProof/>
            <w:webHidden/>
          </w:rPr>
          <w:fldChar w:fldCharType="end"/>
        </w:r>
      </w:hyperlink>
    </w:p>
    <w:p w14:paraId="62E40DB2" w14:textId="5E697A4B" w:rsidR="00DE464E" w:rsidRDefault="00DE464E">
      <w:pPr>
        <w:pStyle w:val="Sisluet3"/>
        <w:rPr>
          <w:rFonts w:asciiTheme="minorHAnsi" w:eastAsiaTheme="minorEastAsia" w:hAnsiTheme="minorHAnsi" w:cstheme="minorBidi"/>
          <w:noProof/>
          <w:szCs w:val="22"/>
        </w:rPr>
      </w:pPr>
      <w:hyperlink w:anchor="_Toc169702579" w:history="1">
        <w:r>
          <w:rPr>
            <w:rStyle w:val="Hyperlinkki"/>
            <w:noProof/>
          </w:rPr>
          <w:t>Laki s</w:t>
        </w:r>
        <w:r w:rsidRPr="0058782B">
          <w:rPr>
            <w:rStyle w:val="Hyperlinkki"/>
            <w:noProof/>
          </w:rPr>
          <w:t>airausvakuutusmaksujen maksuprosenteista vuonna 2025</w:t>
        </w:r>
        <w:r>
          <w:rPr>
            <w:noProof/>
            <w:webHidden/>
          </w:rPr>
          <w:tab/>
        </w:r>
        <w:r>
          <w:rPr>
            <w:noProof/>
            <w:webHidden/>
          </w:rPr>
          <w:fldChar w:fldCharType="begin"/>
        </w:r>
        <w:r>
          <w:rPr>
            <w:noProof/>
            <w:webHidden/>
          </w:rPr>
          <w:instrText xml:space="preserve"> PAGEREF _Toc169702579 \h </w:instrText>
        </w:r>
        <w:r>
          <w:rPr>
            <w:noProof/>
            <w:webHidden/>
          </w:rPr>
        </w:r>
        <w:r>
          <w:rPr>
            <w:noProof/>
            <w:webHidden/>
          </w:rPr>
          <w:fldChar w:fldCharType="separate"/>
        </w:r>
        <w:r>
          <w:rPr>
            <w:noProof/>
            <w:webHidden/>
          </w:rPr>
          <w:t>75</w:t>
        </w:r>
        <w:r>
          <w:rPr>
            <w:noProof/>
            <w:webHidden/>
          </w:rPr>
          <w:fldChar w:fldCharType="end"/>
        </w:r>
      </w:hyperlink>
    </w:p>
    <w:p w14:paraId="61EE5DC6" w14:textId="03E1093A" w:rsidR="00DE464E" w:rsidRDefault="00DE464E">
      <w:pPr>
        <w:pStyle w:val="Sisluet1"/>
        <w:rPr>
          <w:rFonts w:asciiTheme="minorHAnsi" w:eastAsiaTheme="minorEastAsia" w:hAnsiTheme="minorHAnsi" w:cstheme="minorBidi"/>
          <w:bCs w:val="0"/>
          <w:caps w:val="0"/>
          <w:noProof/>
          <w:szCs w:val="22"/>
        </w:rPr>
      </w:pPr>
      <w:hyperlink w:anchor="_Toc169702580" w:history="1">
        <w:r w:rsidRPr="0058782B">
          <w:rPr>
            <w:rStyle w:val="Hyperlinkki"/>
            <w:noProof/>
          </w:rPr>
          <w:t>Liite</w:t>
        </w:r>
        <w:r>
          <w:rPr>
            <w:noProof/>
            <w:webHidden/>
          </w:rPr>
          <w:tab/>
        </w:r>
        <w:r>
          <w:rPr>
            <w:noProof/>
            <w:webHidden/>
          </w:rPr>
          <w:fldChar w:fldCharType="begin"/>
        </w:r>
        <w:r>
          <w:rPr>
            <w:noProof/>
            <w:webHidden/>
          </w:rPr>
          <w:instrText xml:space="preserve"> PAGEREF _Toc169702580 \h </w:instrText>
        </w:r>
        <w:r>
          <w:rPr>
            <w:noProof/>
            <w:webHidden/>
          </w:rPr>
        </w:r>
        <w:r>
          <w:rPr>
            <w:noProof/>
            <w:webHidden/>
          </w:rPr>
          <w:fldChar w:fldCharType="separate"/>
        </w:r>
        <w:r>
          <w:rPr>
            <w:noProof/>
            <w:webHidden/>
          </w:rPr>
          <w:t>77</w:t>
        </w:r>
        <w:r>
          <w:rPr>
            <w:noProof/>
            <w:webHidden/>
          </w:rPr>
          <w:fldChar w:fldCharType="end"/>
        </w:r>
      </w:hyperlink>
    </w:p>
    <w:p w14:paraId="1090554A" w14:textId="4987A31B" w:rsidR="00DE464E" w:rsidRDefault="00DE464E">
      <w:pPr>
        <w:pStyle w:val="Sisluet1"/>
        <w:rPr>
          <w:rFonts w:asciiTheme="minorHAnsi" w:eastAsiaTheme="minorEastAsia" w:hAnsiTheme="minorHAnsi" w:cstheme="minorBidi"/>
          <w:bCs w:val="0"/>
          <w:caps w:val="0"/>
          <w:noProof/>
          <w:szCs w:val="22"/>
        </w:rPr>
      </w:pPr>
      <w:hyperlink w:anchor="_Toc169702581" w:history="1">
        <w:r w:rsidRPr="0058782B">
          <w:rPr>
            <w:rStyle w:val="Hyperlinkki"/>
            <w:noProof/>
          </w:rPr>
          <w:t>Rinnakkaisteksti</w:t>
        </w:r>
        <w:r>
          <w:rPr>
            <w:noProof/>
            <w:webHidden/>
          </w:rPr>
          <w:tab/>
        </w:r>
        <w:r>
          <w:rPr>
            <w:noProof/>
            <w:webHidden/>
          </w:rPr>
          <w:fldChar w:fldCharType="begin"/>
        </w:r>
        <w:r>
          <w:rPr>
            <w:noProof/>
            <w:webHidden/>
          </w:rPr>
          <w:instrText xml:space="preserve"> PAGEREF _Toc169702581 \h </w:instrText>
        </w:r>
        <w:r>
          <w:rPr>
            <w:noProof/>
            <w:webHidden/>
          </w:rPr>
        </w:r>
        <w:r>
          <w:rPr>
            <w:noProof/>
            <w:webHidden/>
          </w:rPr>
          <w:fldChar w:fldCharType="separate"/>
        </w:r>
        <w:r>
          <w:rPr>
            <w:noProof/>
            <w:webHidden/>
          </w:rPr>
          <w:t>77</w:t>
        </w:r>
        <w:r>
          <w:rPr>
            <w:noProof/>
            <w:webHidden/>
          </w:rPr>
          <w:fldChar w:fldCharType="end"/>
        </w:r>
      </w:hyperlink>
    </w:p>
    <w:p w14:paraId="0C24C1FE" w14:textId="56918A61" w:rsidR="00DE464E" w:rsidRDefault="00DE464E">
      <w:pPr>
        <w:pStyle w:val="Sisluet3"/>
        <w:rPr>
          <w:rFonts w:asciiTheme="minorHAnsi" w:eastAsiaTheme="minorEastAsia" w:hAnsiTheme="minorHAnsi" w:cstheme="minorBidi"/>
          <w:noProof/>
          <w:szCs w:val="22"/>
        </w:rPr>
      </w:pPr>
      <w:hyperlink w:anchor="_Toc169702582" w:history="1">
        <w:r>
          <w:rPr>
            <w:rStyle w:val="Hyperlinkki"/>
            <w:noProof/>
          </w:rPr>
          <w:t>Laki s</w:t>
        </w:r>
        <w:r w:rsidRPr="0058782B">
          <w:rPr>
            <w:rStyle w:val="Hyperlinkki"/>
            <w:noProof/>
          </w:rPr>
          <w:t>airausvakuutuslain 11 ja 18 luvun muuttamisesta</w:t>
        </w:r>
        <w:r>
          <w:rPr>
            <w:noProof/>
            <w:webHidden/>
          </w:rPr>
          <w:tab/>
        </w:r>
        <w:r>
          <w:rPr>
            <w:noProof/>
            <w:webHidden/>
          </w:rPr>
          <w:fldChar w:fldCharType="begin"/>
        </w:r>
        <w:r>
          <w:rPr>
            <w:noProof/>
            <w:webHidden/>
          </w:rPr>
          <w:instrText xml:space="preserve"> PAGEREF _Toc169702582 \h </w:instrText>
        </w:r>
        <w:r>
          <w:rPr>
            <w:noProof/>
            <w:webHidden/>
          </w:rPr>
        </w:r>
        <w:r>
          <w:rPr>
            <w:noProof/>
            <w:webHidden/>
          </w:rPr>
          <w:fldChar w:fldCharType="separate"/>
        </w:r>
        <w:r>
          <w:rPr>
            <w:noProof/>
            <w:webHidden/>
          </w:rPr>
          <w:t>77</w:t>
        </w:r>
        <w:r>
          <w:rPr>
            <w:noProof/>
            <w:webHidden/>
          </w:rPr>
          <w:fldChar w:fldCharType="end"/>
        </w:r>
      </w:hyperlink>
    </w:p>
    <w:p w14:paraId="21523031" w14:textId="03167AC8" w:rsidR="00A17195" w:rsidRPr="00A17195" w:rsidRDefault="00095BC2" w:rsidP="00A17195">
      <w:r>
        <w:rPr>
          <w:rFonts w:eastAsia="Times New Roman"/>
          <w:bCs/>
          <w:caps/>
          <w:szCs w:val="20"/>
          <w:lang w:eastAsia="fi-FI"/>
        </w:rPr>
        <w:fldChar w:fldCharType="end"/>
      </w:r>
    </w:p>
    <w:p w14:paraId="690F9E7E" w14:textId="77777777" w:rsidR="006E6F46" w:rsidRDefault="005A0584" w:rsidP="00EB0A9A">
      <w:pPr>
        <w:pStyle w:val="LLNormaali"/>
      </w:pPr>
      <w:r>
        <w:br w:type="page"/>
      </w:r>
    </w:p>
    <w:bookmarkStart w:id="2" w:name="_Toc169702502" w:displacedByCustomXml="next"/>
    <w:bookmarkStart w:id="3" w:name="_Toc167433038" w:displacedByCustomXml="next"/>
    <w:sdt>
      <w:sdtPr>
        <w:rPr>
          <w:rFonts w:eastAsia="Calibri"/>
          <w:b w:val="0"/>
          <w:caps w:val="0"/>
          <w:sz w:val="22"/>
          <w:szCs w:val="22"/>
          <w:lang w:eastAsia="en-US"/>
        </w:rPr>
        <w:alias w:val="Perustelut"/>
        <w:tag w:val="CCPerustelut"/>
        <w:id w:val="2058971695"/>
        <w:lock w:val="sdtLocked"/>
        <w:placeholder>
          <w:docPart w:val="26605517E99A4CFEA1EB1AE0C6168A89"/>
        </w:placeholder>
        <w15:color w:val="33CCCC"/>
      </w:sdtPr>
      <w:sdtEndPr>
        <w:rPr>
          <w:rFonts w:eastAsia="Times New Roman"/>
          <w:szCs w:val="24"/>
          <w:lang w:eastAsia="fi-FI"/>
        </w:rPr>
      </w:sdtEndPr>
      <w:sdtContent>
        <w:p w14:paraId="174027AF" w14:textId="77777777" w:rsidR="008414FE" w:rsidRDefault="004D2778" w:rsidP="008414FE">
          <w:pPr>
            <w:pStyle w:val="LLperustelut"/>
          </w:pPr>
          <w:r>
            <w:t>PERUSTELUT</w:t>
          </w:r>
          <w:bookmarkEnd w:id="3"/>
          <w:bookmarkEnd w:id="2"/>
        </w:p>
        <w:p w14:paraId="796A5B49" w14:textId="2E74FF41" w:rsidR="00E37754" w:rsidRDefault="0075180F" w:rsidP="008D714A">
          <w:pPr>
            <w:pStyle w:val="LLP1Otsikkotaso"/>
          </w:pPr>
          <w:bookmarkStart w:id="4" w:name="_Toc167433039"/>
          <w:bookmarkStart w:id="5" w:name="_Toc169702503"/>
          <w:r>
            <w:t>Asian tausta ja valmistelu</w:t>
          </w:r>
          <w:bookmarkEnd w:id="4"/>
          <w:bookmarkEnd w:id="5"/>
        </w:p>
        <w:p w14:paraId="003CEC18" w14:textId="77777777" w:rsidR="004D2778" w:rsidRDefault="007B4171" w:rsidP="008D714A">
          <w:pPr>
            <w:pStyle w:val="LLP2Otsikkotaso"/>
          </w:pPr>
          <w:bookmarkStart w:id="6" w:name="_Toc167433040"/>
          <w:bookmarkStart w:id="7" w:name="_Toc169702504"/>
          <w:r>
            <w:t>T</w:t>
          </w:r>
          <w:r w:rsidR="004D2778">
            <w:t>austa</w:t>
          </w:r>
          <w:bookmarkEnd w:id="6"/>
          <w:bookmarkEnd w:id="7"/>
        </w:p>
        <w:p w14:paraId="1047E424" w14:textId="4A8574AA" w:rsidR="003E231F" w:rsidRDefault="003E231F" w:rsidP="003E231F">
          <w:pPr>
            <w:pStyle w:val="LLPerustelujenkappalejako"/>
          </w:pPr>
          <w:r w:rsidRPr="00EB37B9">
            <w:t>Pääministeri Petteri Orpon hallituksen hallitusohjelman</w:t>
          </w:r>
          <w:r>
            <w:rPr>
              <w:rStyle w:val="Alaviitteenviite"/>
            </w:rPr>
            <w:footnoteReference w:id="2"/>
          </w:r>
          <w:r w:rsidRPr="00EB37B9">
            <w:t xml:space="preserve"> mukaan hallitus sitoutuu julkisen talouden rahoitusaseman kohentamiseksi vahvistamaan julkista taloutta toimenpidekokonaisuudella, joka vahvistaa julkista taloutta nettomääräisesti kuudella miljardilla eurolla vuoden 2027 tasossa. </w:t>
          </w:r>
          <w:r w:rsidR="00EF5A1E">
            <w:t>Tästä n</w:t>
          </w:r>
          <w:r w:rsidRPr="00EB37B9">
            <w:t xml:space="preserve">eljä miljardia </w:t>
          </w:r>
          <w:r w:rsidR="00EF5A1E">
            <w:t>euroa</w:t>
          </w:r>
          <w:r w:rsidRPr="00EB37B9">
            <w:t xml:space="preserve"> on tarkoitus toteuttaa menosopeutuksilla ja kaksi miljardia </w:t>
          </w:r>
          <w:r w:rsidR="00EF5A1E">
            <w:t xml:space="preserve">euroa </w:t>
          </w:r>
          <w:r w:rsidRPr="00EB37B9">
            <w:t>työllisyyttä parantavilla toimenpiteillä.</w:t>
          </w:r>
          <w:r w:rsidR="00EF5A1E" w:rsidRPr="00EF5A1E">
            <w:t xml:space="preserve"> Lisäksi keväällä 2024 hallitus päätti uudesta toimenpidekoko</w:t>
          </w:r>
          <w:r w:rsidR="00EF5A1E">
            <w:t>naisuudesta, joka vahvistaa jul</w:t>
          </w:r>
          <w:r w:rsidR="00EF5A1E" w:rsidRPr="00EF5A1E">
            <w:t>kista taloutta noin kolmella miljardilla eurolla vuodesta 2025 alkaen.</w:t>
          </w:r>
        </w:p>
        <w:p w14:paraId="3107F925" w14:textId="212936BC" w:rsidR="003E231F" w:rsidRDefault="003E231F" w:rsidP="003E231F">
          <w:pPr>
            <w:pStyle w:val="LLPerustelujenkappalejako"/>
          </w:pPr>
          <w:r>
            <w:t>H</w:t>
          </w:r>
          <w:r w:rsidRPr="007E4610">
            <w:t>allitusohjelman keskeisiä talouspoliittisia tavoitteita ovat velkasuhteen kääntäminen laskuun sekä julkisen talouden rahoitusaseman kohentaminen. Näiden tavoitteiden saavuttamiseksi hallitus</w:t>
          </w:r>
          <w:r w:rsidR="004706C7">
            <w:t xml:space="preserve"> on linjannut </w:t>
          </w:r>
          <w:r w:rsidR="00C66A05">
            <w:t xml:space="preserve">muun muassa </w:t>
          </w:r>
          <w:r w:rsidRPr="007E4610">
            <w:t>julkisia menoja säästävi</w:t>
          </w:r>
          <w:r w:rsidR="004706C7">
            <w:t>st</w:t>
          </w:r>
          <w:r w:rsidRPr="007E4610">
            <w:t>ä toimenpitei</w:t>
          </w:r>
          <w:r w:rsidR="004706C7">
            <w:t>s</w:t>
          </w:r>
          <w:r w:rsidRPr="007E4610">
            <w:t>tä</w:t>
          </w:r>
          <w:r w:rsidR="004706C7">
            <w:t>, jotka</w:t>
          </w:r>
          <w:r w:rsidRPr="007E4610">
            <w:t xml:space="preserve"> kohdistuvat osin sosiaaliturvarahastoihin.</w:t>
          </w:r>
          <w:r>
            <w:t xml:space="preserve"> </w:t>
          </w:r>
          <w:r w:rsidR="00C66A05">
            <w:t>Sosiaaliturvarahastoihin</w:t>
          </w:r>
          <w:r w:rsidRPr="007E4610">
            <w:t xml:space="preserve"> kohdistuvien säästöjen osalta vakuutusmaksuilla rahoitettavien erien säästöt johtavat vakuutusmaksujen alenemiseen. Tällöin julkisissa menoissa tapahtuvien säästöjen lisäksi julk</w:t>
          </w:r>
          <w:bookmarkStart w:id="8" w:name="_GoBack"/>
          <w:bookmarkEnd w:id="8"/>
          <w:r w:rsidRPr="007E4610">
            <w:t>isen talouden tulot alenevat.</w:t>
          </w:r>
          <w:r>
            <w:t xml:space="preserve"> </w:t>
          </w:r>
          <w:r w:rsidRPr="007E4610">
            <w:t xml:space="preserve">Ilman lisätoimenpiteitä veroaste </w:t>
          </w:r>
          <w:r>
            <w:t>madaltuisi</w:t>
          </w:r>
          <w:r w:rsidRPr="007E4610">
            <w:t xml:space="preserve">, mutta talouspoliittisia tavoitteita ei </w:t>
          </w:r>
          <w:r>
            <w:t xml:space="preserve">silloin </w:t>
          </w:r>
          <w:r w:rsidRPr="007E4610">
            <w:t>saavutettaisi täysimääräisesti näiden säästöjen osalta.</w:t>
          </w:r>
        </w:p>
        <w:p w14:paraId="19EDBF89" w14:textId="6C330371" w:rsidR="003E231F" w:rsidRDefault="003E231F" w:rsidP="003E231F">
          <w:pPr>
            <w:pStyle w:val="LLPerustelujenkappalejako"/>
          </w:pPr>
          <w:r>
            <w:t xml:space="preserve">Pääministeri Petteri Orpon hallituksen budjettiriihessä syksyllä 2023 tehtiin päätös edellä kuvattujen säästöjen täysimääräisestä kanavoimisesta </w:t>
          </w:r>
          <w:r w:rsidR="00E0449D">
            <w:t>valtiolle ja kunnille velkaantumisen vähentämiseksi</w:t>
          </w:r>
          <w:r>
            <w:t>. Tarvittavien toimenpiteiden kartoittamiseksi perustettiin kolmikantainen työryhmä</w:t>
          </w:r>
          <w:r>
            <w:rPr>
              <w:rStyle w:val="Alaviitteenviite"/>
            </w:rPr>
            <w:footnoteReference w:id="3"/>
          </w:r>
          <w:r>
            <w:t xml:space="preserve">, jonka tehtäväksi tuli kuvata eri sektoreiden rahoituksellisten kytkösten mekanismit sekä selvittää erilaisia keinoja tavoitteen saavuttamiseksi. </w:t>
          </w:r>
        </w:p>
        <w:p w14:paraId="50D99BFF" w14:textId="3CADB588" w:rsidR="003E231F" w:rsidRDefault="003E231F" w:rsidP="005A3944">
          <w:pPr>
            <w:pStyle w:val="LLPerustelujenkappalejako"/>
          </w:pPr>
          <w:r>
            <w:t>Kolmikantainen työryhmä julkaisi loppuraporttinsa 1.3.2024.</w:t>
          </w:r>
          <w:r>
            <w:rPr>
              <w:rStyle w:val="Alaviitteenviite"/>
            </w:rPr>
            <w:footnoteReference w:id="4"/>
          </w:r>
          <w:r>
            <w:t xml:space="preserve"> </w:t>
          </w:r>
          <w:r w:rsidRPr="00A07ADA">
            <w:t>Työryhmän työn eräs keskeisistä havainnoista oli, että suurien vakuutusmaksumuutosten taustalla on yleensä ollut tapauskohtaista talouspoliittista harkintaa sekä laajemmalle ulottuvia kokonaisuuksia. Lisäksi työryhmän työssä painotettiin eräiden pitkän linjan tavoitteiden, kuten työn verotuksen kohtuullisen tason sekä sosiaalivakuutusjärj</w:t>
          </w:r>
          <w:r>
            <w:t>estelmän vakuutusperusteisuuden</w:t>
          </w:r>
          <w:r w:rsidRPr="00A07ADA">
            <w:t xml:space="preserve"> säilyttämistä.</w:t>
          </w:r>
          <w:r>
            <w:t xml:space="preserve"> Työryhmän raportissa on tarkasteltu useita vaihtoehtoisia tapoja kanavoida säästöt </w:t>
          </w:r>
          <w:r w:rsidR="006A1FEA">
            <w:t>valtiolle ja kunnille velkaantumisen vähentämiseksi</w:t>
          </w:r>
          <w:r>
            <w:t>.</w:t>
          </w:r>
          <w:r w:rsidR="005A3944" w:rsidRPr="005A3944">
            <w:t xml:space="preserve"> </w:t>
          </w:r>
          <w:r w:rsidR="005A3944">
            <w:t>Elinkeinoelämän keskusliitto,</w:t>
          </w:r>
          <w:r w:rsidR="00914AAB">
            <w:t xml:space="preserve"> Kunta- ja hyvinvointialuetyönantajat KT,</w:t>
          </w:r>
          <w:r w:rsidR="005A3944">
            <w:t xml:space="preserve"> Suomen ammattiliittojen keskusjärjestö SAK, STTK sekä Akava jättivät työryhmän työhön eriävän mielipiteen.</w:t>
          </w:r>
        </w:p>
        <w:p w14:paraId="47426C70" w14:textId="045958BE" w:rsidR="003E231F" w:rsidRDefault="003E231F" w:rsidP="003E231F">
          <w:pPr>
            <w:pStyle w:val="LLPerustelujenkappalejako"/>
          </w:pPr>
          <w:r w:rsidDel="000574FC">
            <w:lastRenderedPageBreak/>
            <w:t>Valtioneuvosto päätti 25.4.2024 julkisen talouden suunnitelmasta vuosille 2025–2028.</w:t>
          </w:r>
          <w:r w:rsidDel="000574FC">
            <w:rPr>
              <w:rStyle w:val="Alaviitteenviite"/>
            </w:rPr>
            <w:footnoteReference w:id="5"/>
          </w:r>
          <w:r w:rsidDel="000574FC">
            <w:t xml:space="preserve"> </w:t>
          </w:r>
          <w:r>
            <w:t xml:space="preserve">Sen mukaan hallituksen toimenpiteistä syntyvät sosiaaliturvarahastoihin kohdistuvat säästöt kanavoidaan täysimääräisesti </w:t>
          </w:r>
          <w:r w:rsidR="006A1FEA">
            <w:t xml:space="preserve">valtiolle ja kunnille </w:t>
          </w:r>
          <w:r w:rsidR="00313964">
            <w:t>velkaantumisen vähentämise</w:t>
          </w:r>
          <w:r w:rsidR="006A1FEA">
            <w:t>ksi</w:t>
          </w:r>
          <w:r>
            <w:t>.</w:t>
          </w:r>
        </w:p>
        <w:p w14:paraId="3C3A0FD6" w14:textId="6A640C47" w:rsidR="006C2A50" w:rsidRDefault="003E231F" w:rsidP="003E231F">
          <w:pPr>
            <w:pStyle w:val="LLPerustelujenkappalejako"/>
          </w:pPr>
          <w:r>
            <w:t>Lisäksi julkisen talouden suunnitelmassa vuosille 2025–2028 on päätetty sairauspäivärahamenojen alentamisesta vuodesta 2025 alkaen.</w:t>
          </w:r>
        </w:p>
        <w:p w14:paraId="1A7E6AA6" w14:textId="77777777" w:rsidR="00A939B2" w:rsidRDefault="00A939B2" w:rsidP="00A939B2">
          <w:pPr>
            <w:pStyle w:val="LLP2Otsikkotaso"/>
          </w:pPr>
          <w:bookmarkStart w:id="9" w:name="_Toc167433041"/>
          <w:bookmarkStart w:id="10" w:name="_Toc169702505"/>
          <w:r>
            <w:t>Valmistelu</w:t>
          </w:r>
          <w:bookmarkEnd w:id="9"/>
          <w:bookmarkEnd w:id="10"/>
        </w:p>
        <w:p w14:paraId="2EBD84FA" w14:textId="4E593D64" w:rsidR="003E231F" w:rsidRDefault="003E231F" w:rsidP="003E231F">
          <w:pPr>
            <w:pStyle w:val="LLPerustelujenkappalejako"/>
          </w:pPr>
          <w:r>
            <w:t xml:space="preserve">Esitys on valmisteltu virkatyönä sosiaali- ja terveysministeriössä. </w:t>
          </w:r>
          <w:r w:rsidRPr="000574FC">
            <w:t>Valmistelun aikana Suomen Ammattiliittojen Keskusjärjestö SAK ry:llä, STTK ry:llä, Akava ry:llä, Elinkeinoelämän keskusliitto EK ry:llä, Kunta- ja hyvinvointialuetyönantajat KT:llä</w:t>
          </w:r>
          <w:r w:rsidR="00464CDB">
            <w:t>, Suomen Yrittäjät</w:t>
          </w:r>
          <w:r w:rsidR="002C4C8B">
            <w:t xml:space="preserve"> ry:llä</w:t>
          </w:r>
          <w:r w:rsidRPr="000574FC">
            <w:t xml:space="preserve"> ja Kansaneläkelaitoksella on ollut mahdollisuus kommentoida esitystä. Valtiovarainministeriö on osallistunut esityksen vaikutusarvioiden laatimiseen.</w:t>
          </w:r>
          <w:r>
            <w:t xml:space="preserve"> </w:t>
          </w:r>
        </w:p>
        <w:p w14:paraId="37A338D2" w14:textId="75411BBF" w:rsidR="003E231F" w:rsidRDefault="003E231F" w:rsidP="003E231F">
          <w:pPr>
            <w:pStyle w:val="LLPerustelujenkappalejako"/>
          </w:pPr>
          <w:r>
            <w:t xml:space="preserve">Hallituksen esityksen luonnoksesta järjestettiin lausuntokierros </w:t>
          </w:r>
          <w:r w:rsidRPr="00E538FC">
            <w:rPr>
              <w:i/>
            </w:rPr>
            <w:t>pp.kk.2024</w:t>
          </w:r>
          <w:r>
            <w:t>-</w:t>
          </w:r>
          <w:r w:rsidR="00FF754D">
            <w:t>13.8</w:t>
          </w:r>
          <w:r w:rsidRPr="00FF754D">
            <w:t>.2024</w:t>
          </w:r>
          <w:r>
            <w:t xml:space="preserve">. Lausuntoa pyydettiin yhteensä </w:t>
          </w:r>
          <w:r w:rsidRPr="00E538FC">
            <w:rPr>
              <w:i/>
            </w:rPr>
            <w:t>XX</w:t>
          </w:r>
          <w:r>
            <w:t xml:space="preserve"> taholta, minkä lisäksi kaikilla halukkailla oli mahdollisuus antaa lausuntonsa Lausuntopalvelu.fi –palvelussa</w:t>
          </w:r>
          <w:r w:rsidR="00CE409B">
            <w:t>.</w:t>
          </w:r>
        </w:p>
        <w:p w14:paraId="3005206F" w14:textId="12372280" w:rsidR="00633656" w:rsidRPr="00D20E3A" w:rsidRDefault="00633656" w:rsidP="00D20E3A">
          <w:pPr>
            <w:pStyle w:val="LLPerustelujenkappalejako"/>
          </w:pPr>
          <w:r>
            <w:t xml:space="preserve">Esitysluonnosta on käsitelty kunnallistalouden ja –hallinnon neuvottelukunnassa sekä hyvinvointialuetalouden ja –hallinnon neuvottelukunnassa. Hallituksen esityksen valmisteluasiakirjat ovat julkisessa palvelussa osoitteessa: </w:t>
          </w:r>
          <w:hyperlink r:id="rId11" w:history="1">
            <w:r w:rsidRPr="0051646E">
              <w:rPr>
                <w:rStyle w:val="Hyperlinkki"/>
              </w:rPr>
              <w:t>https://stm.fi/hanke?tunnus=STM062:00/2024</w:t>
            </w:r>
          </w:hyperlink>
          <w:r>
            <w:t xml:space="preserve">. </w:t>
          </w:r>
        </w:p>
        <w:p w14:paraId="457C506E" w14:textId="77777777" w:rsidR="008414FE" w:rsidRDefault="00A939B2" w:rsidP="000E61DF">
          <w:pPr>
            <w:pStyle w:val="LLP1Otsikkotaso"/>
          </w:pPr>
          <w:bookmarkStart w:id="11" w:name="_Toc167433042"/>
          <w:bookmarkStart w:id="12" w:name="_Toc169702506"/>
          <w:r>
            <w:t>Nykytila ja sen arviointi</w:t>
          </w:r>
          <w:bookmarkEnd w:id="11"/>
          <w:bookmarkEnd w:id="12"/>
        </w:p>
        <w:p w14:paraId="7310C5CB" w14:textId="24B20F12" w:rsidR="001C06B0" w:rsidRPr="00BE3DED" w:rsidRDefault="00BE3DED" w:rsidP="001C06B0">
          <w:pPr>
            <w:pStyle w:val="LLP2Otsikkotaso"/>
          </w:pPr>
          <w:bookmarkStart w:id="13" w:name="_Toc169702507"/>
          <w:r>
            <w:t>Yleistä</w:t>
          </w:r>
          <w:bookmarkEnd w:id="13"/>
        </w:p>
        <w:p w14:paraId="4122F5B1" w14:textId="78E469A6" w:rsidR="00C01C83" w:rsidRPr="00C01C83" w:rsidRDefault="00C01C83" w:rsidP="001C06B0">
          <w:pPr>
            <w:pStyle w:val="LLPerustelujenkappalejako"/>
            <w:rPr>
              <w:i/>
            </w:rPr>
          </w:pPr>
          <w:r w:rsidRPr="00C01C83">
            <w:rPr>
              <w:i/>
            </w:rPr>
            <w:t>Työttömyysturva</w:t>
          </w:r>
        </w:p>
        <w:p w14:paraId="71F1456B" w14:textId="65445DB4" w:rsidR="001C06B0" w:rsidRPr="008C77D5" w:rsidRDefault="001C06B0" w:rsidP="001C06B0">
          <w:pPr>
            <w:pStyle w:val="LLPerustelujenkappalejako"/>
          </w:pPr>
          <w:r w:rsidRPr="001C06B0">
            <w:t>Työttömyysetuuksien rahoituksesta säädetään laissa työttömyysetuuksien rahoituksesta (555/1998) sekä työttömyysturvalain (1290/2002) 14 luvussa ja yrittäjän ansiopäivärahan osalta työttömyyskassalaissa (603/1984). Työttömyysturvalain mukaiset työttömyyspäivärahat rahoitetaan valtionosuudella</w:t>
          </w:r>
          <w:r w:rsidR="00F57183">
            <w:rPr>
              <w:rStyle w:val="Alaviitteenviite"/>
            </w:rPr>
            <w:footnoteReference w:id="6"/>
          </w:r>
          <w:r w:rsidRPr="001C06B0">
            <w:t>, työnantajien ja palkansaajien maksamilla työttömyysvakuutusmaksuilla, työttömyyskassojen jäsenmaksuilla sekä työnantajien omavastuumaksuilla.</w:t>
          </w:r>
          <w:r w:rsidR="00D338F2">
            <w:t xml:space="preserve"> </w:t>
          </w:r>
          <w:r w:rsidR="00F57183">
            <w:t xml:space="preserve">Ansiopäivärahoista valtio rahoittaa perusosaa vastaavan osuuden. Työmarkkinatuki rahoitetaan valtion varoista. </w:t>
          </w:r>
        </w:p>
        <w:p w14:paraId="7507CE9A" w14:textId="513E4AEB" w:rsidR="009660D2" w:rsidRDefault="009660D2" w:rsidP="001C06B0">
          <w:pPr>
            <w:pStyle w:val="LLPerustelujenkappalejako"/>
          </w:pPr>
          <w:r>
            <w:t>Työttömyysetuuksien rahoituksesta annetun lain</w:t>
          </w:r>
          <w:r w:rsidRPr="009660D2">
            <w:t xml:space="preserve"> 18 §:n 6 momentin mukaan työnantajan työttömyysvakuutusmaksun ja palkansaajan työttömyysvakuutusmaksun maksuprosentit vahvistetaan </w:t>
          </w:r>
          <w:r w:rsidR="00A70CA4">
            <w:t xml:space="preserve">lailla </w:t>
          </w:r>
          <w:r w:rsidRPr="009660D2">
            <w:t xml:space="preserve">kalenterivuodeksi kerrallaan. </w:t>
          </w:r>
        </w:p>
        <w:p w14:paraId="1DE2357C" w14:textId="6D756C40" w:rsidR="0029511D" w:rsidRDefault="0029511D" w:rsidP="001C06B0">
          <w:pPr>
            <w:pStyle w:val="LLPerustelujenkappalejako"/>
          </w:pPr>
          <w:r w:rsidRPr="0029511D">
            <w:t>Työnantajien ja palkansaajien osuus etuuksien rahoituksesta on laissa määritelty siten, että työttömyysvakuutusmaksujen muutokset jakautuvat tasan työnantajan keskimääräisen työttömyysvakuutusmaksun ja palkansaajan työttömyysvakuutusmaksun kesken pois lukien se muutosturvamenon muutos, joka rahoitetaan muutosturvamaksun yleisellä osalla. Työnantajien ja palkan</w:t>
          </w:r>
          <w:r w:rsidRPr="0029511D">
            <w:lastRenderedPageBreak/>
            <w:t>saajien osuus etuuksien rahoituksesta on lisäksi määritelty niin, että palkansaajan työttömyysvakuutusmaksu ja työnantajan keskimääräinen työttömyysvakuutusmaksu ovat yhtä suuret ennen työnantajan keskimääräiseen maksuun lisättävää muutosturvamaksun yleistä osaa.</w:t>
          </w:r>
        </w:p>
        <w:p w14:paraId="455AADD8" w14:textId="5C46F92A" w:rsidR="00CE2770" w:rsidRDefault="00314291" w:rsidP="001C06B0">
          <w:pPr>
            <w:pStyle w:val="LLPerustelujenkappalejako"/>
          </w:pPr>
          <w:r>
            <w:t xml:space="preserve">Työnantajan työttömyysvakuutusmaksu on porrastettu työntekijöille maksettavan palkkasumman mukaan. </w:t>
          </w:r>
        </w:p>
        <w:p w14:paraId="17D1E577" w14:textId="11034A82" w:rsidR="00C01C83" w:rsidRPr="00C01C83" w:rsidRDefault="00C01C83" w:rsidP="001C06B0">
          <w:pPr>
            <w:pStyle w:val="LLPerustelujenkappalejako"/>
            <w:rPr>
              <w:i/>
            </w:rPr>
          </w:pPr>
          <w:r w:rsidRPr="00C01C83">
            <w:rPr>
              <w:i/>
            </w:rPr>
            <w:t>Sairausvakuutus</w:t>
          </w:r>
        </w:p>
        <w:p w14:paraId="25F55EFB" w14:textId="5CB526B4" w:rsidR="001C06B0" w:rsidRPr="001C06B0" w:rsidRDefault="001C06B0" w:rsidP="001C06B0">
          <w:pPr>
            <w:pStyle w:val="LLPerustelujenkappalejako"/>
          </w:pPr>
          <w:r w:rsidRPr="001C06B0">
            <w:t xml:space="preserve">Sairausvakuutuksen rahoituksesta säädetään sairausvakuutuslain (1224/2004) 18 luvussa. Sairausvakuutuksen rahoitus jaetaan sairaanhoitovakuutuksen rahoitukseen ja työtulovakuutuksen rahoitukseen. </w:t>
          </w:r>
          <w:r w:rsidR="002E0F3E">
            <w:t xml:space="preserve">Sairausvakuutuksen rahoitukseen osallistuvat valtio, työnantajat sekä palkansaajat ja yrittäjät. </w:t>
          </w:r>
          <w:r w:rsidRPr="001C06B0">
            <w:t>Sairausvakuutusrahaston vähimmäismäärän on kunkin vuoden päättyessä oltava vähintään kahdeksan prosenttia sairausvakuutuksen vuotuisista kokonaiskuluista. Kuluista vähennetään sairausvakuutusrahaston omaisuuden tuotot.</w:t>
          </w:r>
        </w:p>
        <w:p w14:paraId="1AD21BB8" w14:textId="77777777" w:rsidR="00A33391" w:rsidRDefault="00A33391" w:rsidP="00A33391">
          <w:pPr>
            <w:pStyle w:val="LLPerustelujenkappalejako"/>
          </w:pPr>
          <w:r w:rsidRPr="00377831">
            <w:t>Lääkekorvaukset, hoito- ja tutkimuskorvaukset, matkakorvaukset sekä Kansaneläkelaitoksen järjestämän ja korvaaman kuntoutuksen menot ovat sairausvakuutusrahastosta maksettavia sairaanhoitovakuutuksen kuluja. Muita sairaanhoitovakuutuksen kuluja ovat maatalousyrittäjien työtapaturma- ja ammattitautivakuutuksen perusturvaosuuteen kuuluvat sairaanhoitokulut ja rajat ylittävästä terveydenhuollosta annetun lain (1201/2013) 9 §:n 2—4 momentin sekä 20 ja 21 §:n perusteella maksettavat korvaukset. Lisäksi sairaanhoitovakuutuksen kuluja ovat edellä tarkoitettujen etuuksien ja korvausten toimeenpanosta Kansaneläkelaitokselle aiheutuvat toimintakulut. Sairaanhoitovakuutuksen kuluina otetaan lisäksi huomioon edellä tarkoitettujen kulujen vuosittaisen muutoksen vaikutus sairausvakuutusrahaston vähimmäismäärän turvaamiseen.</w:t>
          </w:r>
        </w:p>
        <w:p w14:paraId="097E25A9" w14:textId="77777777" w:rsidR="00A33391" w:rsidRDefault="00A33391" w:rsidP="00A33391">
          <w:pPr>
            <w:pStyle w:val="LLPerustelujenkappalejako"/>
          </w:pPr>
          <w:r>
            <w:t>Valtion osuus sairaanhoitovakuutuksen menoista on 67 prosenttia.</w:t>
          </w:r>
          <w:r>
            <w:rPr>
              <w:rStyle w:val="Alaviitteenviite"/>
            </w:rPr>
            <w:footnoteReference w:id="7"/>
          </w:r>
          <w:r>
            <w:t xml:space="preserve"> </w:t>
          </w:r>
        </w:p>
        <w:p w14:paraId="2C9AA248" w14:textId="1B381045" w:rsidR="00A33391" w:rsidRDefault="00A33391" w:rsidP="001C06B0">
          <w:pPr>
            <w:pStyle w:val="LLPerustelujenkappalejako"/>
          </w:pPr>
          <w:r w:rsidRPr="004E3865">
            <w:t>Lisäksi valtion varoista rahoitetaan rajat ylittävästä terveydenhuollosta annetun lain 9 §:n 2—4 momentin sekä 20 ja 21 §:n perusteella maksettavat korvaukset siltä osin kuin Suomessa annettujen sairaanhoitoetuuksien perusteella ulkomailta saadut kulujen korvaukset eivät niitä kata. Rahoitusosuuksissa on otettu huomioon myös etuuksien ja korvausten toimeenpanosta Kansaneläkelaitokselle aiheutuvat toimintakulut. Eläke- ja etuustulosta peritään korkeampaa sairaanhoitomaksua kuin ansiotulosta.</w:t>
          </w:r>
        </w:p>
        <w:p w14:paraId="58EF686A" w14:textId="0E30F727" w:rsidR="00A33391" w:rsidRPr="001C06B0" w:rsidRDefault="00A33391" w:rsidP="001C06B0">
          <w:pPr>
            <w:pStyle w:val="LLPerustelujenkappalejako"/>
          </w:pPr>
          <w:r w:rsidRPr="008A135B">
            <w:t>Sairausvakuutusrahastosta maksettavia työtulovakuutuksen kuluja ovat sairausvakuutuslain mukaiset päivärahat (sairauspäiväraha,</w:t>
          </w:r>
          <w:r w:rsidR="00833BD5">
            <w:t xml:space="preserve"> osasairauspäiväraha,</w:t>
          </w:r>
          <w:r w:rsidRPr="008A135B">
            <w:t xml:space="preserve"> tartuntatautipäiväraha, luovutuspäiväraha, vanhempainpäivärahat ja erityishoitoraha) sekä Kansaneläkelaitoksen kuntoutusetuuksista ja kuntoutusrahaetuuksista annetun lain </w:t>
          </w:r>
          <w:r w:rsidR="00AC0EC6">
            <w:t>(566/2005</w:t>
          </w:r>
          <w:r w:rsidR="00443E89">
            <w:t>; jälj. kuntoutuslaki</w:t>
          </w:r>
          <w:r w:rsidR="00AC0EC6">
            <w:t xml:space="preserve">) </w:t>
          </w:r>
          <w:r w:rsidRPr="008A135B">
            <w:t>mukaiset kuntoutusrahat. Lisäksi työtulovakuutukseen kuuluvat maatalousyrittäjän työtapaturma- ja ammattitautilain mukaiseen perusturvaosuuteen katsottavat päivärahat, työterveyshuollon korvaukset ja maatalousyrittäjien työterveyshuollon eräiden kustannusten korvaamisesta valtion varoista annetussa laissa säädetyt kulut, vuosilomakustannuskorvaukset ja perhevapaakorvaukset sekä työtulovakuutuksen etuuksien ja korvausten toimeenpanosta Kansaneläkelaitokselle aiheutuvat toimintakulut.</w:t>
          </w:r>
        </w:p>
        <w:p w14:paraId="5C0465FA" w14:textId="68FCAD9C" w:rsidR="00F03C1D" w:rsidRDefault="00570858" w:rsidP="00F03C1D">
          <w:pPr>
            <w:pStyle w:val="LLP2Otsikkotaso"/>
          </w:pPr>
          <w:bookmarkStart w:id="14" w:name="_Toc167433044"/>
          <w:bookmarkStart w:id="15" w:name="_Toc169702508"/>
          <w:r>
            <w:lastRenderedPageBreak/>
            <w:t>Työttömyysturvan ja sairausvakuutuksen</w:t>
          </w:r>
          <w:r w:rsidR="00F03C1D">
            <w:t xml:space="preserve"> rahoitus</w:t>
          </w:r>
          <w:bookmarkEnd w:id="14"/>
          <w:bookmarkEnd w:id="15"/>
        </w:p>
        <w:p w14:paraId="0D75D081" w14:textId="3E648E6D" w:rsidR="00F03C1D" w:rsidRDefault="00F03C1D" w:rsidP="00F03C1D">
          <w:pPr>
            <w:pStyle w:val="LLP3Otsikkotaso"/>
          </w:pPr>
          <w:bookmarkStart w:id="16" w:name="_Toc167433045"/>
          <w:bookmarkStart w:id="17" w:name="_Toc169702509"/>
          <w:r>
            <w:t>Valtion rahoitusosuus</w:t>
          </w:r>
          <w:bookmarkEnd w:id="16"/>
          <w:bookmarkEnd w:id="17"/>
        </w:p>
        <w:p w14:paraId="79602F85" w14:textId="305D247C" w:rsidR="007310C2" w:rsidRDefault="00F03C1D" w:rsidP="007310C2">
          <w:pPr>
            <w:pStyle w:val="LLNormaali"/>
            <w:rPr>
              <w:i/>
              <w:iCs/>
            </w:rPr>
          </w:pPr>
          <w:r w:rsidRPr="007310C2">
            <w:rPr>
              <w:i/>
              <w:iCs/>
            </w:rPr>
            <w:t>Työttömyysturva</w:t>
          </w:r>
        </w:p>
        <w:p w14:paraId="361C4D3C" w14:textId="77777777" w:rsidR="007310C2" w:rsidRPr="007310C2" w:rsidRDefault="007310C2" w:rsidP="007310C2">
          <w:pPr>
            <w:pStyle w:val="LLNormaali"/>
            <w:rPr>
              <w:i/>
              <w:iCs/>
            </w:rPr>
          </w:pPr>
        </w:p>
        <w:p w14:paraId="6B435AFE" w14:textId="0BA5929D" w:rsidR="00562E0B" w:rsidRDefault="002E0F3E" w:rsidP="007F02DB">
          <w:pPr>
            <w:pStyle w:val="LLPerustelujenkappalejako"/>
          </w:pPr>
          <w:r>
            <w:t>T</w:t>
          </w:r>
          <w:r w:rsidR="007F02DB" w:rsidRPr="007F02DB">
            <w:t xml:space="preserve">yöttömyyskassoille </w:t>
          </w:r>
          <w:r>
            <w:t>maksetaan valtionosuuksina</w:t>
          </w:r>
          <w:r w:rsidR="007F02DB" w:rsidRPr="007F02DB">
            <w:t xml:space="preserve"> ansiopäivärahoista työttömyysturvalain 6 luvun 1 §:n mukaista peruspäivärahaa vastaava määrä eli vuoden 2023 tasossa 37,21 euroa täyttä ansiopäivärahapäivää kohden.</w:t>
          </w:r>
          <w:r w:rsidR="00D61BEC">
            <w:t xml:space="preserve"> </w:t>
          </w:r>
          <w:r w:rsidR="00562E0B" w:rsidRPr="00562E0B">
            <w:t>Valtionosuutta ei makseta lainkaan lomautusajalta</w:t>
          </w:r>
          <w:r w:rsidR="00562E0B" w:rsidRPr="00562E0B">
            <w:rPr>
              <w:vertAlign w:val="superscript"/>
            </w:rPr>
            <w:footnoteReference w:id="8"/>
          </w:r>
          <w:r w:rsidR="00562E0B" w:rsidRPr="00562E0B">
            <w:t xml:space="preserve"> ja työttömyysturvan lisäpäiviltä.</w:t>
          </w:r>
          <w:r w:rsidR="00562E0B" w:rsidRPr="00562E0B">
            <w:rPr>
              <w:rFonts w:eastAsia="Calibri"/>
              <w:szCs w:val="22"/>
              <w:lang w:eastAsia="en-US"/>
            </w:rPr>
            <w:t xml:space="preserve"> </w:t>
          </w:r>
          <w:r w:rsidR="00562E0B" w:rsidRPr="00562E0B">
            <w:t>Valtionosuuden puuttuminen lomautusajan ja lisäpäivien ansiopäivärahoista on korostanut työnantajien ja palkansaajien rahoitusvastuuta kyseisistä menoista.</w:t>
          </w:r>
          <w:r w:rsidR="00562E0B">
            <w:t xml:space="preserve"> Lisäpäivät on päätetty poistaa vaiheittain ja niiden määrä laskee lähivuosina, kunnes vuodesta 2030 lähtien ansiopäivärahaa ei enää makseta lisäpäiviltä. </w:t>
          </w:r>
        </w:p>
        <w:p w14:paraId="23BCF7A3" w14:textId="26296540" w:rsidR="007F02DB" w:rsidRDefault="00D61BEC" w:rsidP="007F02DB">
          <w:pPr>
            <w:pStyle w:val="LLPerustelujenkappalejako"/>
          </w:pPr>
          <w:r w:rsidRPr="00412010">
            <w:t>Vuonna 202</w:t>
          </w:r>
          <w:r w:rsidR="00CF02FD">
            <w:t>2</w:t>
          </w:r>
          <w:r w:rsidRPr="00412010">
            <w:t xml:space="preserve"> valtion osuus ansioturvan rahoituksesta oli noin 3</w:t>
          </w:r>
          <w:r w:rsidR="00CF02FD">
            <w:t>8</w:t>
          </w:r>
          <w:r w:rsidRPr="00412010">
            <w:t xml:space="preserve"> %.</w:t>
          </w:r>
          <w:r w:rsidR="008C77D5" w:rsidRPr="00412010">
            <w:t xml:space="preserve"> Yhteensä ansiopäivärahamenot olivat vuonna 202</w:t>
          </w:r>
          <w:r w:rsidR="00CF02FD">
            <w:t>2</w:t>
          </w:r>
          <w:r w:rsidR="008C77D5" w:rsidRPr="00412010">
            <w:t xml:space="preserve"> noin 1,8</w:t>
          </w:r>
          <w:r w:rsidR="00CF02FD">
            <w:t>4</w:t>
          </w:r>
          <w:r w:rsidR="008C77D5" w:rsidRPr="00412010">
            <w:t xml:space="preserve"> miljardia euroa, josta valtio rahoitti noin </w:t>
          </w:r>
          <w:r w:rsidR="00CF02FD">
            <w:t>706</w:t>
          </w:r>
          <w:r w:rsidR="008C77D5" w:rsidRPr="00412010">
            <w:t xml:space="preserve"> miljoonaa euroa.</w:t>
          </w:r>
          <w:r w:rsidR="008C77D5">
            <w:t xml:space="preserve"> </w:t>
          </w:r>
        </w:p>
        <w:p w14:paraId="189382BA" w14:textId="3692BD38" w:rsidR="00BB5697" w:rsidRPr="004F0B37" w:rsidRDefault="00F57183" w:rsidP="007F02DB">
          <w:pPr>
            <w:pStyle w:val="LLPerustelujenkappalejako"/>
            <w:rPr>
              <w:color w:val="FF0000"/>
            </w:rPr>
          </w:pPr>
          <w:r>
            <w:t xml:space="preserve">Työllisyysrahasto tilittää Kansaneläkelaitokselle </w:t>
          </w:r>
          <w:r w:rsidRPr="00F57183">
            <w:t>palkansaajan työttömyysvakuutusmaksun kertymästä Kansaneläkelaitokselle työttömyysturvan peruspäivärahan rahoitukseen määrän, joka keskimäärin vastaa työttömyyskassoihin kuulumattomien työntekijöiden palkansaajan työttömyysvakuutusmaksuista kertyvää määrää</w:t>
          </w:r>
          <w:r>
            <w:t xml:space="preserve">. Lisäksi </w:t>
          </w:r>
          <w:r w:rsidRPr="00F57183">
            <w:t>Työllisyysrahasto tilittää Kansaneläkelaitokselle</w:t>
          </w:r>
          <w:r>
            <w:t xml:space="preserve"> työttömyysvakuutusmaksutuotosta</w:t>
          </w:r>
          <w:r w:rsidRPr="00F57183">
            <w:t xml:space="preserve"> peruspäivärahan rahoitukseen vuosittain 50 300 000 euroa</w:t>
          </w:r>
          <w:r>
            <w:t xml:space="preserve">. </w:t>
          </w:r>
          <w:r w:rsidRPr="00F57183">
            <w:t xml:space="preserve"> </w:t>
          </w:r>
          <w:r w:rsidR="00D338F2" w:rsidRPr="00314291">
            <w:t xml:space="preserve">Valtio osallistuu peruspäivärahan rahoitukseen </w:t>
          </w:r>
          <w:r w:rsidR="000948C4" w:rsidRPr="00314291">
            <w:t>niiltä osin</w:t>
          </w:r>
          <w:r w:rsidR="00D338F2" w:rsidRPr="00314291">
            <w:t xml:space="preserve">, </w:t>
          </w:r>
          <w:r>
            <w:t>kuin</w:t>
          </w:r>
          <w:r w:rsidRPr="00314291">
            <w:t xml:space="preserve"> </w:t>
          </w:r>
          <w:r w:rsidR="00D338F2" w:rsidRPr="00314291">
            <w:t xml:space="preserve">Työllisyysrahaston </w:t>
          </w:r>
          <w:r w:rsidR="000948C4" w:rsidRPr="00314291">
            <w:t xml:space="preserve">lakisääteiset </w:t>
          </w:r>
          <w:r w:rsidR="00D338F2" w:rsidRPr="00314291">
            <w:t>tility</w:t>
          </w:r>
          <w:r w:rsidR="0036578E" w:rsidRPr="00314291">
            <w:t>kset</w:t>
          </w:r>
          <w:r w:rsidR="00D338F2" w:rsidRPr="00314291">
            <w:t xml:space="preserve"> </w:t>
          </w:r>
          <w:r w:rsidR="004F0B37" w:rsidRPr="00314291">
            <w:t>Kansaneläkelaitokselle</w:t>
          </w:r>
          <w:r w:rsidR="00D338F2" w:rsidRPr="00314291">
            <w:t xml:space="preserve"> ei</w:t>
          </w:r>
          <w:r w:rsidR="0036578E" w:rsidRPr="00314291">
            <w:t>vät</w:t>
          </w:r>
          <w:r w:rsidR="00D338F2" w:rsidRPr="00314291">
            <w:t xml:space="preserve"> riitä kattamaan peruspäivärahamenoja. </w:t>
          </w:r>
          <w:r w:rsidR="000948C4" w:rsidRPr="00855817">
            <w:rPr>
              <w:color w:val="000000" w:themeColor="text1"/>
            </w:rPr>
            <w:t xml:space="preserve">Valtio on osallistunut peruspäivärahan rahoittamiseen esimerkiksi vuosina 2020 ja 2021, kun peruspäivärahan saajamäärät olivat koronatilanteen vuoksi poikkeuksellisen korkeita. </w:t>
          </w:r>
        </w:p>
        <w:p w14:paraId="51A01B49" w14:textId="5ACD1988" w:rsidR="00B3097E" w:rsidRDefault="00B3097E" w:rsidP="007F02DB">
          <w:pPr>
            <w:pStyle w:val="LLPerustelujenkappalejako"/>
          </w:pPr>
          <w:r>
            <w:t>Työmarkkinatuen rahoituksesta vastaavat valtio sekä maksupäivien mukaan porrastetulla osuudella tuen saajan kotikunta. Työttömyysvakuutusmaksuilla ei rahoiteta työmarkkinatukea.</w:t>
          </w:r>
        </w:p>
        <w:p w14:paraId="3B7FF0D2" w14:textId="1CDE1300" w:rsidR="00F03C1D" w:rsidRDefault="00F03C1D" w:rsidP="007310C2">
          <w:pPr>
            <w:pStyle w:val="LLNormaali"/>
            <w:rPr>
              <w:i/>
              <w:iCs/>
            </w:rPr>
          </w:pPr>
          <w:r w:rsidRPr="007310C2">
            <w:rPr>
              <w:i/>
              <w:iCs/>
            </w:rPr>
            <w:t>Sairausvakuutus</w:t>
          </w:r>
        </w:p>
        <w:p w14:paraId="3C01C8CF" w14:textId="77777777" w:rsidR="007310C2" w:rsidRPr="007310C2" w:rsidRDefault="007310C2" w:rsidP="007310C2">
          <w:pPr>
            <w:pStyle w:val="LLNormaali"/>
            <w:rPr>
              <w:i/>
              <w:iCs/>
            </w:rPr>
          </w:pPr>
        </w:p>
        <w:p w14:paraId="00AEA3EC" w14:textId="74FA5EA6" w:rsidR="00384B53" w:rsidRPr="00384B53" w:rsidRDefault="00384B53" w:rsidP="00384B53">
          <w:pPr>
            <w:pStyle w:val="LLPerustelujenkappalejako"/>
          </w:pPr>
          <w:r w:rsidRPr="00355DDD">
            <w:t xml:space="preserve">Valtio takaa sairausvakuutuksen maksuvalmiuden eli valtio suorittaa </w:t>
          </w:r>
          <w:r w:rsidR="008D7451" w:rsidRPr="00355DDD">
            <w:t>K</w:t>
          </w:r>
          <w:r w:rsidR="008D7451">
            <w:t>ansaneläkelaitokselle</w:t>
          </w:r>
          <w:r w:rsidR="008D7451" w:rsidRPr="00355DDD">
            <w:t xml:space="preserve"> </w:t>
          </w:r>
          <w:r w:rsidRPr="00355DDD">
            <w:t>sellaisen määrän varoja, että sairausvakuutusrahaston maksuvalmius on koko ajan turvattu. Valtion maksama maksuvalmiussuoritus tulee palauttaa</w:t>
          </w:r>
          <w:r>
            <w:t>, kun sitä ei enää tarvita. Vuo</w:t>
          </w:r>
          <w:r w:rsidRPr="00355DDD">
            <w:t>den lopussa palauttamatta oleva maksuvalmiussuo</w:t>
          </w:r>
          <w:r>
            <w:t>ritus huomioidaan seuraavan vuo</w:t>
          </w:r>
          <w:r w:rsidRPr="00355DDD">
            <w:t>den valtion osuuden määrässä sekä vakuutusmaksuja määrättäessä.</w:t>
          </w:r>
        </w:p>
        <w:p w14:paraId="4374ACF3" w14:textId="6961CC7F" w:rsidR="00B26C3C" w:rsidRPr="008E4C46" w:rsidRDefault="00B26C3C" w:rsidP="008E4C46">
          <w:pPr>
            <w:pStyle w:val="LLPerustelujenkappalejako"/>
          </w:pPr>
          <w:r w:rsidRPr="00B26C3C">
            <w:t xml:space="preserve">Jos päivärahan tai kuntoutusrahan määrä jäisi vuositulon perusteella laskettuna alle vähimmäismääräisen päivärahan, valtion varoista rahoitetaan se osuus vähimmäismääräisenä maksettavan päivärahan tai kuntoutusrahan kuluista, joka ylittää vuositulon perusteella lasketun päivärahan tai kuntoutusrahan määrän. Lisäksi valtio rahoittaa 5 prosenttia päiväraha- ja kuntoutusrahakuluista, jotka muutoin rahoitettaisiin työnantajan sairausvakuutusmaksulla ja palkansaajien ja yrittäjien päivärahamaksulla. Lisäksi valtion varoista rahoitetaan kulut, jotka aiheutuvat työterveyshuollon sairaanhoidon (korvausluokka II) korvaamisesta yrittäjille sekä maatalousyrittäjien </w:t>
          </w:r>
          <w:r w:rsidRPr="00B26C3C">
            <w:lastRenderedPageBreak/>
            <w:t>työterveyshuollon eräiden kustannusten korvaamisesta valtion varoista annetussa laissa säädetyt kulut.</w:t>
          </w:r>
        </w:p>
        <w:p w14:paraId="0372EA97" w14:textId="6CFBF293" w:rsidR="008E4C46" w:rsidRPr="008E4C46" w:rsidRDefault="00D15535" w:rsidP="00F03C1D">
          <w:pPr>
            <w:pStyle w:val="LLPerustelujenkappalejako"/>
          </w:pPr>
          <w:r w:rsidRPr="004B62FC">
            <w:rPr>
              <w:noProof/>
            </w:rPr>
            <w:drawing>
              <wp:anchor distT="0" distB="0" distL="114300" distR="114300" simplePos="0" relativeHeight="251658243" behindDoc="0" locked="0" layoutInCell="1" allowOverlap="1" wp14:anchorId="698B6EA4" wp14:editId="3CFB58D7">
                <wp:simplePos x="0" y="0"/>
                <wp:positionH relativeFrom="margin">
                  <wp:align>right</wp:align>
                </wp:positionH>
                <wp:positionV relativeFrom="paragraph">
                  <wp:posOffset>380862</wp:posOffset>
                </wp:positionV>
                <wp:extent cx="5303520" cy="3580765"/>
                <wp:effectExtent l="0" t="0" r="0" b="635"/>
                <wp:wrapTopAndBottom/>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303520" cy="3580765"/>
                        </a:xfrm>
                        <a:prstGeom prst="rect">
                          <a:avLst/>
                        </a:prstGeom>
                      </pic:spPr>
                    </pic:pic>
                  </a:graphicData>
                </a:graphic>
                <wp14:sizeRelH relativeFrom="page">
                  <wp14:pctWidth>0</wp14:pctWidth>
                </wp14:sizeRelH>
                <wp14:sizeRelV relativeFrom="page">
                  <wp14:pctHeight>0</wp14:pctHeight>
                </wp14:sizeRelV>
              </wp:anchor>
            </w:drawing>
          </w:r>
          <w:r w:rsidR="00B26C3C" w:rsidRPr="00B26C3C">
            <w:rPr>
              <w:b/>
            </w:rPr>
            <w:t xml:space="preserve">Kuvio </w:t>
          </w:r>
          <w:r w:rsidR="009409CD" w:rsidRPr="009409CD">
            <w:rPr>
              <w:b/>
            </w:rPr>
            <w:t>1</w:t>
          </w:r>
          <w:r w:rsidR="00B26C3C" w:rsidRPr="009409CD">
            <w:rPr>
              <w:b/>
            </w:rPr>
            <w:t>.</w:t>
          </w:r>
          <w:r w:rsidR="00B26C3C" w:rsidRPr="00B26C3C">
            <w:t xml:space="preserve"> Valtion osuudella ja vakuutusmaksuilla sairausvakuutuksen päivärahoista rahoitettavat osuudet. Lähde: Valtiovarainministeriön julkaisuja 2024:15.</w:t>
          </w:r>
        </w:p>
        <w:p w14:paraId="2BC68B17" w14:textId="32B8CAE8" w:rsidR="00EC2EEE" w:rsidRDefault="00EC2EEE" w:rsidP="00EC2EEE">
          <w:pPr>
            <w:pStyle w:val="LLP3Otsikkotaso"/>
          </w:pPr>
          <w:bookmarkStart w:id="18" w:name="_Toc167433046"/>
          <w:bookmarkStart w:id="19" w:name="_Toc169702510"/>
          <w:r>
            <w:t>Työnantajien rahoitusosuus</w:t>
          </w:r>
          <w:bookmarkEnd w:id="18"/>
          <w:bookmarkEnd w:id="19"/>
          <w:r>
            <w:t xml:space="preserve"> </w:t>
          </w:r>
        </w:p>
        <w:p w14:paraId="186D000B" w14:textId="2933482D" w:rsidR="00FF5D4F" w:rsidRPr="0002661C" w:rsidRDefault="00EC2EEE" w:rsidP="0002661C">
          <w:pPr>
            <w:pStyle w:val="LLNormaali"/>
            <w:spacing w:after="240"/>
            <w:rPr>
              <w:i/>
              <w:iCs/>
            </w:rPr>
          </w:pPr>
          <w:r w:rsidRPr="007310C2">
            <w:rPr>
              <w:i/>
              <w:iCs/>
            </w:rPr>
            <w:t>Työttömyysturva</w:t>
          </w:r>
        </w:p>
        <w:p w14:paraId="3958DED1" w14:textId="33B7FCE4" w:rsidR="0062518E" w:rsidRDefault="00FF5D4F" w:rsidP="0062518E">
          <w:pPr>
            <w:pStyle w:val="LLPerustelujenkappalejako"/>
          </w:pPr>
          <w:r>
            <w:t>Työnantajat suorittavat työnantajan työttömyysvakuutusmaksun ja työntekijän palkansaajan työttömyysvakuutusmaksun Työllisyysrahastolle</w:t>
          </w:r>
          <w:r w:rsidR="0002661C">
            <w:t xml:space="preserve"> vuosittaisten maksuprosenttien mukaan</w:t>
          </w:r>
          <w:r w:rsidR="0062518E">
            <w:t xml:space="preserve">. </w:t>
          </w:r>
          <w:r w:rsidR="004B60C5" w:rsidRPr="004B60C5">
            <w:t>Työttömyysvakuutusmaksuilla rahoitetaan ansiopäivärahoista se osuus, jota valtion ja työttömyyskassojen osuudet eivät kata.</w:t>
          </w:r>
          <w:r w:rsidR="00C143AB" w:rsidRPr="00C143AB">
            <w:t xml:space="preserve"> Siten työttömyysvakuutusmaksuilla rahoitetaan suurin osa ansiopäivärahan ansio-osista. </w:t>
          </w:r>
        </w:p>
        <w:p w14:paraId="37F1CBC6" w14:textId="40E2ACE2" w:rsidR="0002661C" w:rsidRDefault="0002661C" w:rsidP="0062518E">
          <w:pPr>
            <w:pStyle w:val="LLPerustelujenkappalejako"/>
          </w:pPr>
          <w:r>
            <w:t>Työnantajalla on velvollisuus maksaa työttömyysvakuutusmaksua, kun</w:t>
          </w:r>
          <w:r w:rsidR="00BF5A57">
            <w:t xml:space="preserve"> työnantajan kalenterivuoden aikana maksamat palkat ovat yhteensä</w:t>
          </w:r>
          <w:r>
            <w:t xml:space="preserve"> 1500 euroa</w:t>
          </w:r>
          <w:r w:rsidR="00BF5A57">
            <w:t>.</w:t>
          </w:r>
        </w:p>
        <w:p w14:paraId="57F92EE3" w14:textId="7C54CF86" w:rsidR="0062518E" w:rsidRPr="0062518E" w:rsidRDefault="0062518E" w:rsidP="0062518E">
          <w:pPr>
            <w:pStyle w:val="LLPerustelujenkappalejako"/>
          </w:pPr>
          <w:r w:rsidRPr="00B878C2">
            <w:t xml:space="preserve">Vuonna 2022 työnantajien vakuutusmaksujen osuus ansioturvan rahoituksesta oli noin 30 prosenttia. </w:t>
          </w:r>
          <w:r w:rsidR="00A57E20" w:rsidRPr="00B878C2">
            <w:t>Yhteensä ansiopäivärahamenot olivat vuonna 2022 noin 1,8</w:t>
          </w:r>
          <w:r w:rsidR="00841E12" w:rsidRPr="00B878C2">
            <w:t>4</w:t>
          </w:r>
          <w:r w:rsidR="00A57E20" w:rsidRPr="00B878C2">
            <w:t xml:space="preserve"> miljardia euroa, josta työnantajat rahoittivat noin 544 miljoonaa euroa.</w:t>
          </w:r>
          <w:r w:rsidR="00A57E20" w:rsidRPr="00A57E20">
            <w:t xml:space="preserve">  </w:t>
          </w:r>
        </w:p>
        <w:p w14:paraId="22F859A5" w14:textId="0A17B4BC" w:rsidR="00EC2EEE" w:rsidRDefault="00EC2EEE" w:rsidP="007310C2">
          <w:pPr>
            <w:pStyle w:val="LLNormaali"/>
            <w:rPr>
              <w:i/>
              <w:iCs/>
            </w:rPr>
          </w:pPr>
          <w:r w:rsidRPr="007310C2">
            <w:rPr>
              <w:i/>
              <w:iCs/>
            </w:rPr>
            <w:t>Sairausvakuutus</w:t>
          </w:r>
        </w:p>
        <w:p w14:paraId="57F32C7F" w14:textId="77777777" w:rsidR="007310C2" w:rsidRPr="007310C2" w:rsidRDefault="007310C2" w:rsidP="007310C2">
          <w:pPr>
            <w:pStyle w:val="LLNormaali"/>
            <w:rPr>
              <w:i/>
              <w:iCs/>
            </w:rPr>
          </w:pPr>
        </w:p>
        <w:p w14:paraId="76FD2B9C" w14:textId="16B20337" w:rsidR="008E4C46" w:rsidRDefault="008E4C46" w:rsidP="00EC2EEE">
          <w:pPr>
            <w:pStyle w:val="LLPerustelujenkappalejako"/>
          </w:pPr>
          <w:r>
            <w:lastRenderedPageBreak/>
            <w:t xml:space="preserve">Työnantajien sairausvakuutusmaksulla sekä palkansaajien ja yrittäjien päivärahamaksulla rahoitetaan työtulovakuutuksen kulut, joista on vähennetty perhevapaakorvauksen kulut sekä valtion osuudella ja yrittäjän lisärahoitusosuudella rahoitettavat kulut. </w:t>
          </w:r>
          <w:r w:rsidRPr="008E4C46">
            <w:t>Kulujen muutokset rahoitetaan siten, että valtion rahoitusosuuden vähentämisen jälkeen tarvittavat maksujen muutokset jakaantuvat tasan päivärahamaksun ja työnantajien sairausvakuutusmaksun kesken. Lisäksi perhevapaakorvaukset rahoitetaan työnantajien sairausvakuutusmaksulla. Perhevapaakorvaus on vuosittain korottanut työnantajamaksua 0,04–0,06 prosenttiyksikköä. Vuoden 2023 sairausvakuutusmaksutuoton erittelyn perusteella noin 76 prosenttia työnantajamaksuista kertyi yksityiseltä sektorilta, noin 11 prosenttia kunnilta, noin 12 prosenttia valtiolta ja hyvinvointialueilta sekä 0,5 prosenttia seurakunnilta.</w:t>
          </w:r>
        </w:p>
        <w:p w14:paraId="46320B4E" w14:textId="5FEA565A" w:rsidR="00E90AAD" w:rsidRPr="008E4C46" w:rsidRDefault="00E90AAD" w:rsidP="00EC2EEE">
          <w:pPr>
            <w:pStyle w:val="LLPerustelujenkappalejako"/>
          </w:pPr>
          <w:r>
            <w:t xml:space="preserve">Vuonna 2024 </w:t>
          </w:r>
          <w:r w:rsidRPr="00E90AAD">
            <w:t>työtulovakuutuksen kuluista (ilman perhevapaakorvausta, yrittäjien lisärahoitusosuutta ja valtion osuutta) työnantajien sairausvakuutusmaksulla rahoitetaan noin 53 prosenttia</w:t>
          </w:r>
          <w:r>
            <w:t>.</w:t>
          </w:r>
        </w:p>
        <w:p w14:paraId="6D08B9F5" w14:textId="65316110" w:rsidR="00043868" w:rsidRPr="002120DF" w:rsidRDefault="00043868" w:rsidP="00EC2EEE">
          <w:pPr>
            <w:pStyle w:val="LLPerustelujenkappalejako"/>
          </w:pPr>
          <w:r w:rsidRPr="002120DF">
            <w:t xml:space="preserve">Työnantajat eivät osallistu sairausvakuutuksen sairaanhoitovakuutuksen rahoitukseen. </w:t>
          </w:r>
        </w:p>
        <w:p w14:paraId="76E44A09" w14:textId="2B516E9D" w:rsidR="00EC2EEE" w:rsidRDefault="00EC2EEE" w:rsidP="00EC2EEE">
          <w:pPr>
            <w:pStyle w:val="LLP3Otsikkotaso"/>
          </w:pPr>
          <w:bookmarkStart w:id="20" w:name="_Toc167433047"/>
          <w:r>
            <w:t xml:space="preserve"> </w:t>
          </w:r>
          <w:bookmarkStart w:id="21" w:name="_Toc169702511"/>
          <w:r w:rsidR="00315C57">
            <w:t xml:space="preserve">Vakuutettujen </w:t>
          </w:r>
          <w:r>
            <w:t>rahoitusosuus</w:t>
          </w:r>
          <w:bookmarkEnd w:id="20"/>
          <w:bookmarkEnd w:id="21"/>
          <w:r>
            <w:t xml:space="preserve"> </w:t>
          </w:r>
        </w:p>
        <w:p w14:paraId="53D1085B" w14:textId="7B819700" w:rsidR="00EC2EEE" w:rsidRPr="007310C2" w:rsidRDefault="00EC2EEE" w:rsidP="007310C2">
          <w:pPr>
            <w:pStyle w:val="LLNormaali"/>
            <w:rPr>
              <w:i/>
              <w:iCs/>
            </w:rPr>
          </w:pPr>
          <w:r w:rsidRPr="007310C2">
            <w:rPr>
              <w:i/>
              <w:iCs/>
            </w:rPr>
            <w:t>Työttömyysturva</w:t>
          </w:r>
        </w:p>
        <w:p w14:paraId="2CFCB204" w14:textId="77777777" w:rsidR="007310C2" w:rsidRPr="00CD1E4B" w:rsidRDefault="007310C2" w:rsidP="007310C2">
          <w:pPr>
            <w:pStyle w:val="LLNormaali"/>
          </w:pPr>
        </w:p>
        <w:p w14:paraId="1C5C82F8" w14:textId="44422806" w:rsidR="00A57E20" w:rsidRDefault="004B60C5" w:rsidP="008C77D5">
          <w:pPr>
            <w:pStyle w:val="LLPerustelujenkappalejako"/>
          </w:pPr>
          <w:r w:rsidRPr="004B60C5">
            <w:rPr>
              <w:color w:val="000000" w:themeColor="text1"/>
            </w:rPr>
            <w:t xml:space="preserve">Palkansaajien työttömyysvakuutusmaksut tilitetään Työllisyysrahastoon. </w:t>
          </w:r>
          <w:r w:rsidR="00C80AE7">
            <w:t>Lisäksi t</w:t>
          </w:r>
          <w:r w:rsidR="008C77D5" w:rsidRPr="008C77D5">
            <w:t xml:space="preserve">yöttömyyskassojen jäsenmaksuilla rahoitetaan ansiopäivärahoista 5,5 prosenttia. </w:t>
          </w:r>
        </w:p>
        <w:p w14:paraId="369409BA" w14:textId="26E3A378" w:rsidR="00C143AB" w:rsidRDefault="00C143AB" w:rsidP="008C77D5">
          <w:pPr>
            <w:pStyle w:val="LLPerustelujenkappalejako"/>
          </w:pPr>
          <w:r w:rsidRPr="00B878C2">
            <w:t xml:space="preserve">Vuonna 2022 palkansaajien vakuutusmaksujen osuus ansioturvan rahoituksesta oli noin 26 prosenttia. </w:t>
          </w:r>
          <w:r w:rsidR="00A57E20" w:rsidRPr="00B878C2">
            <w:t>Yhteensä ansiopäivärahamenot olivat vuonna 2022 noin 1,8</w:t>
          </w:r>
          <w:r w:rsidR="00841E12" w:rsidRPr="00B878C2">
            <w:t>4</w:t>
          </w:r>
          <w:r w:rsidR="00A57E20" w:rsidRPr="00B878C2">
            <w:t xml:space="preserve"> miljardia euroa, josta palkansaajat rahoittivat noin 485 miljoonaa euroa.</w:t>
          </w:r>
          <w:r w:rsidR="00A57E20" w:rsidRPr="00A57E20">
            <w:t xml:space="preserve">  </w:t>
          </w:r>
        </w:p>
        <w:p w14:paraId="4A04A4C7" w14:textId="34E2EE43" w:rsidR="00D338F2" w:rsidRDefault="00D338F2" w:rsidP="00D338F2">
          <w:pPr>
            <w:pStyle w:val="LLPerustelujenkappalejako"/>
          </w:pPr>
          <w:r>
            <w:t>Työttömyysvakuutusmaksuilla ei rahoiteta yrittäjien ansiopäivärahoja, eivätkä yrittäjät maksa työttömyysvakuutusmaksuja. Sen sijaan yrittäjien ansiopäivärahojen ansio-osuudet rahoitetaan yrittäjäkassan jäsenmaksuilla.</w:t>
          </w:r>
        </w:p>
        <w:p w14:paraId="2E2F7176" w14:textId="3D3300F0" w:rsidR="00CF5644" w:rsidRDefault="00CF5644" w:rsidP="008C77D5">
          <w:pPr>
            <w:pStyle w:val="LLPerustelujenkappalejako"/>
          </w:pPr>
          <w:r w:rsidRPr="00CF5644">
            <w:t>Peruspäiväraha rahoitetaan palkansaajan työttömyysvakuutusmaksun tuotoilla</w:t>
          </w:r>
          <w:r w:rsidR="00E90AAD">
            <w:t>.</w:t>
          </w:r>
          <w:r>
            <w:t xml:space="preserve"> Työllisyysrahasto maksaa K</w:t>
          </w:r>
          <w:r w:rsidR="00AC0EC6">
            <w:t>ansaneläkelaitokselle</w:t>
          </w:r>
          <w:r>
            <w:t xml:space="preserve"> peruspäivärahan rahoituksen määrän, joka keskimäärin vastaa työttömyyskassoihin kuulumattomien työntekijöiden palkansaajan työttömyysvakuutusmaksuista kertyvää määrää. </w:t>
          </w:r>
        </w:p>
        <w:p w14:paraId="286A69D9" w14:textId="200B7960" w:rsidR="00EC2EEE" w:rsidRDefault="00EC2EEE" w:rsidP="007310C2">
          <w:pPr>
            <w:pStyle w:val="LLNormaali"/>
            <w:rPr>
              <w:i/>
              <w:iCs/>
            </w:rPr>
          </w:pPr>
          <w:r w:rsidRPr="007310C2">
            <w:rPr>
              <w:i/>
              <w:iCs/>
            </w:rPr>
            <w:t>Sairausvakuutus</w:t>
          </w:r>
        </w:p>
        <w:p w14:paraId="29FA77E9" w14:textId="77777777" w:rsidR="007310C2" w:rsidRPr="007310C2" w:rsidRDefault="007310C2" w:rsidP="007310C2">
          <w:pPr>
            <w:pStyle w:val="LLNormaali"/>
            <w:rPr>
              <w:i/>
              <w:iCs/>
            </w:rPr>
          </w:pPr>
        </w:p>
        <w:p w14:paraId="63D4A7EC" w14:textId="16DB2DC4" w:rsidR="0083342B" w:rsidRPr="0083342B" w:rsidRDefault="0083342B" w:rsidP="00EC2EEE">
          <w:pPr>
            <w:pStyle w:val="LLPerustelujenkappalejako"/>
          </w:pPr>
          <w:r>
            <w:t xml:space="preserve">Palkansaajat ja yrittäjät osallistuvat työtulovakuutuksen rahoitukseen päivärahamaksuilla. </w:t>
          </w:r>
          <w:r w:rsidR="00E90AAD">
            <w:t>Vuonna 2024 työtulovakuutuksen kuluista (ilman perhevapaakorvausta, yrittäjien lisärahoitusosuutta ja valtion osuutta) palkansaajien ja yrittäjien päivärahamaksulla rahoitetaan noin 47 prosenttia.</w:t>
          </w:r>
        </w:p>
        <w:p w14:paraId="79E433DC" w14:textId="15829C80" w:rsidR="00753785" w:rsidRDefault="00366022" w:rsidP="00EC2EEE">
          <w:pPr>
            <w:pStyle w:val="LLPerustelujenkappalejako"/>
          </w:pPr>
          <w:r w:rsidRPr="00366022">
            <w:t>Sairaanhoitovakuutuksen etuuksien ja korvausten rahoittamiseksi kaikilta vakuutetuilta peritään sairausvakuutuksen sairaanhoitomaksua kunnallisverotuksessa verotettavan tulon perusteella. Vakuutettujen rahoitusosuus on jaettu palkansaajien ja yrittäjien sekä etuudensaajien kesken.</w:t>
          </w:r>
          <w:r>
            <w:t xml:space="preserve"> </w:t>
          </w:r>
          <w:r w:rsidR="00753785">
            <w:t>Eläke- ja etuustuloista peritään korotettua sairaanhoitomaksua, sillä ne eivät ole päivärahamaksun perusteena olevaa palkka- tai yrittäjätuloa. Myös all</w:t>
          </w:r>
          <w:r w:rsidR="00A82328">
            <w:t>e</w:t>
          </w:r>
          <w:r w:rsidR="00753785">
            <w:t xml:space="preserve"> 16- ja yli 68-vuotiaat maksavat korotettua sairaanhoitomaksua, koska he eivät ole velvollisia maksamaan tuloistaan päivärahamaksua.</w:t>
          </w:r>
          <w:r>
            <w:t xml:space="preserve"> </w:t>
          </w:r>
        </w:p>
        <w:p w14:paraId="09A5B69F" w14:textId="33885924" w:rsidR="007F01EA" w:rsidRPr="007F01EA" w:rsidRDefault="00524C1F" w:rsidP="007F01EA">
          <w:pPr>
            <w:pStyle w:val="LLPerustelujenkappalejako"/>
          </w:pPr>
          <w:r w:rsidRPr="00524C1F">
            <w:lastRenderedPageBreak/>
            <w:t>Sairaanhoitomaksun maksuprosenttia tarkistetaan sairausvakuutuslain 18 luvun 23 §:n 1 momentin mukaan vuosittain siten, että sairaanhoitomaksun tuotoilla ja valtion rahoitusosuudella voidaan kattaa sairaanhoitovakuutuksen kulut.</w:t>
          </w:r>
          <w:r w:rsidR="00190928">
            <w:t xml:space="preserve"> Vakuutettujen sairaanhoitomaksulla rahoitetaan 33 prosenttia sairaanhoitovakuutuksen kuluista.</w:t>
          </w:r>
        </w:p>
        <w:p w14:paraId="6A8CD0EA" w14:textId="3216A377" w:rsidR="00EC2EEE" w:rsidRDefault="00EC2EEE" w:rsidP="00EC2EEE">
          <w:pPr>
            <w:pStyle w:val="LLP2Otsikkotaso"/>
          </w:pPr>
          <w:bookmarkStart w:id="22" w:name="_Toc167433050"/>
          <w:bookmarkStart w:id="23" w:name="_Toc169702512"/>
          <w:r>
            <w:t>Maksujen määräytyminen ja rahastointi</w:t>
          </w:r>
          <w:bookmarkEnd w:id="22"/>
          <w:bookmarkEnd w:id="23"/>
        </w:p>
        <w:p w14:paraId="29633CB0" w14:textId="4C8B504C" w:rsidR="00EC2EEE" w:rsidRDefault="00EC2EEE" w:rsidP="00EC2EEE">
          <w:pPr>
            <w:pStyle w:val="LLP3Otsikkotaso"/>
          </w:pPr>
          <w:bookmarkStart w:id="24" w:name="_Toc167433051"/>
          <w:bookmarkStart w:id="25" w:name="_Toc169702513"/>
          <w:r>
            <w:t>Työttömyysturva</w:t>
          </w:r>
          <w:bookmarkEnd w:id="24"/>
          <w:bookmarkEnd w:id="25"/>
        </w:p>
        <w:p w14:paraId="6EAB1659" w14:textId="61FC6CB7" w:rsidR="00F22A48" w:rsidRDefault="00F22A48" w:rsidP="00F22A48">
          <w:pPr>
            <w:pStyle w:val="LLPerustelujenkappalejako"/>
          </w:pPr>
          <w:r w:rsidRPr="005B530D">
            <w:t>Työttömyysvakuutusmaksujen tasosta säädetään joka vuosi lail</w:t>
          </w:r>
          <w:r>
            <w:t>la. T</w:t>
          </w:r>
          <w:r w:rsidR="00F57183">
            <w:t>yöttömyysvakuutusmaksu</w:t>
          </w:r>
          <w:r w:rsidR="00A71DA5">
            <w:t xml:space="preserve">ja koskevan </w:t>
          </w:r>
          <w:r w:rsidR="00F57183">
            <w:t>hallituksen esityksen valmistelua varten T</w:t>
          </w:r>
          <w:r>
            <w:t>yöllisyysrahasto tekee sosi</w:t>
          </w:r>
          <w:r w:rsidRPr="005B530D">
            <w:t>aali- ja terveysministeriölle vuosittain esi</w:t>
          </w:r>
          <w:r>
            <w:t>tyksen seuraavan vuoden maksuta</w:t>
          </w:r>
          <w:r w:rsidRPr="005B530D">
            <w:t>sosta.</w:t>
          </w:r>
        </w:p>
        <w:p w14:paraId="3485367D" w14:textId="77777777" w:rsidR="00F22A48" w:rsidRDefault="00F22A48" w:rsidP="00F22A48">
          <w:pPr>
            <w:pStyle w:val="LLPerustelujenkappalejako"/>
          </w:pPr>
          <w:r w:rsidRPr="00E83348">
            <w:t>Lain mukaan työttömyysvakuutusmaksut on määrättävä siten, että Työllisyysrahasto voi suoriutua sen vastattavina olevien työttömyysetu</w:t>
          </w:r>
          <w:r>
            <w:t>uksien, aikuiskoulutustuen, muu</w:t>
          </w:r>
          <w:r w:rsidRPr="00E83348">
            <w:t>tosturvarahan ja muutosturvakoulutusten rahoituksesta sekä esim. peruspäivärahan maksuosuudesta. Lisäksi työttömyysvakuutusmaksut</w:t>
          </w:r>
          <w:r>
            <w:t xml:space="preserve"> on säädettävä siten, että työn</w:t>
          </w:r>
          <w:r w:rsidRPr="00E83348">
            <w:t>antajien keskimääräinen vakuutusmaksu ja palkansa</w:t>
          </w:r>
          <w:r>
            <w:t>ajien maksu ovat yhtä suuret en</w:t>
          </w:r>
          <w:r w:rsidRPr="00E83348">
            <w:t>nen työnantajan vakuutusmaksuun lisättävää muuto</w:t>
          </w:r>
          <w:r>
            <w:t>sturvamaksun yleistä osaa. Työn</w:t>
          </w:r>
          <w:r w:rsidRPr="00E83348">
            <w:t>antajien maksutaso on porrastettu työnantajan palkkasumman mukaan siten, että se on pienemmillä työnantajilla pienempi kuin suurilla.</w:t>
          </w:r>
        </w:p>
        <w:p w14:paraId="75883173" w14:textId="77777777" w:rsidR="00F22A48" w:rsidRDefault="00F22A48" w:rsidP="00F22A48">
          <w:pPr>
            <w:pStyle w:val="LLPerustelujenkappalejako"/>
          </w:pPr>
          <w:r>
            <w:t xml:space="preserve">Vuonna 2023 </w:t>
          </w:r>
          <w:r w:rsidRPr="00777EDC">
            <w:t>työnantajan keskimääräi</w:t>
          </w:r>
          <w:r>
            <w:t>sen työttömyysvakuutusmaksun (mukaan lukien</w:t>
          </w:r>
          <w:r w:rsidRPr="00777EDC">
            <w:t xml:space="preserve"> muutosturvamaksun yleinen osa) arvioidaan olleen 1,54 prosenttia. Palkansaajien maksu oli 1,50 prosenttia. Vuoden 2024 työnantajien keskimääräinen maksu on 0,80 prosenttia ja palkansaajien maksu 0,79 prosenttia. </w:t>
          </w:r>
        </w:p>
        <w:p w14:paraId="04DDF308" w14:textId="2A830D64" w:rsidR="00F22A48" w:rsidRDefault="00F22A48" w:rsidP="00F22A48">
          <w:pPr>
            <w:pStyle w:val="LLPerustelujenkappalejako"/>
          </w:pPr>
          <w:r w:rsidRPr="00E538FC">
            <w:t>Työttömyysvakuutusmaksuja kerättiin noin 2,75 miljardia euroa</w:t>
          </w:r>
          <w:r w:rsidR="00841E12" w:rsidRPr="00E538FC">
            <w:t xml:space="preserve"> vuonna 2022 ja noin 2,90 miljardia euroa vuonna 2023</w:t>
          </w:r>
          <w:r w:rsidRPr="00E538FC">
            <w:t>. Vakuutusmaksualennuksen jälkeen summan arvioidaan olevan vuonna 2024 vajaa 1,6 miljardia euroa. Vuoden 2022 työttömyysvakuutusmaksujen tuoton erittelyjen perusteella hieman yli 70 prosenttia työnantajamaksuista kertyi yksityisiltä yrityksiltä, noin 17 prosenttia kunnilta ja 10 prosenttia kuntayhtymiltä, 1,7 prosenttia yliopistoilta ja 0,1 prosenttia valtion liikelaitoksilta. Vuoden 2023 hyvinvointialueiden myötä kuntien ja kuntayhtymien osuus jakautuu karkeasti puoliksi kunnille ja kuntayhtymille ja puoliksi hyvinvointialueille.</w:t>
          </w:r>
        </w:p>
        <w:p w14:paraId="57E25394" w14:textId="4189AE35" w:rsidR="003770CF" w:rsidRDefault="00F22A48" w:rsidP="00F22A48">
          <w:pPr>
            <w:pStyle w:val="LLPerustelujenkappalejako"/>
          </w:pPr>
          <w:r w:rsidRPr="002D65FD">
            <w:t>Työllisyysrahastolla on maksuvalmiuden turvaamiseksi ja ennakoitav</w:t>
          </w:r>
          <w:r>
            <w:t>issa olevista kan</w:t>
          </w:r>
          <w:r w:rsidRPr="002D65FD">
            <w:t xml:space="preserve">santalouden suhdannevaihteluista johtuvien työttömyysvakuutusmaksujen muutosten tasaamiseksi rahaston varojen ja velkojen erotuksena muodostuva suhdannepuskuri, </w:t>
          </w:r>
          <w:r>
            <w:t xml:space="preserve">josta säädetään työttömyysturvaetuuksien rahoituksesta annetun lain 2 §:ssä. </w:t>
          </w:r>
          <w:r w:rsidR="003770CF">
            <w:t>Suhdannepuskurin keskeinen tarkoitus on mahdollistaa työttömyysvakuutusmaksujen vakaa kehitys. Työttömyysvakuutusmaksujen kehitys pyritään pitämään tasaisena, mikä hyödyttäisi työnantajia, palkansaajia ja valtion finanssipolitiikkaa. Tavoitteena on, että vakuutusmaksuja ei tarvitsisi olennaisesti nostaa matalasuhdanteessa tai laskea korkeasuhdanteessa, jotta suhdanteita ei tällä tavoin vahvistettaisi. Suhdannepuskurin liian pieni koko voi kuitenkin pakottaa suhdannevaihteluita vahvistaviin päätöksiin puskurin ylä- tai alarajan lähestyessä.</w:t>
          </w:r>
        </w:p>
        <w:p w14:paraId="4512B737" w14:textId="79F7A6BC" w:rsidR="00F22A48" w:rsidRDefault="00F22A48" w:rsidP="00F22A48">
          <w:pPr>
            <w:pStyle w:val="LLPerustelujenkappalejako"/>
          </w:pPr>
          <w:r>
            <w:t>Suhdannepuskurin</w:t>
          </w:r>
          <w:r w:rsidRPr="002D65FD">
            <w:t xml:space="preserve"> varojen tai velkojen enimmäismäärää koskeva ennuste työttömyysvakuutusm</w:t>
          </w:r>
          <w:r>
            <w:t>ak</w:t>
          </w:r>
          <w:r w:rsidRPr="002D65FD">
            <w:t>suja määrättäessä voi olla enintään 6,0 prosenttiyksikön työttömyysastetta vastaavien menojen suuruinen.</w:t>
          </w:r>
          <w:r>
            <w:t xml:space="preserve"> </w:t>
          </w:r>
          <w:r w:rsidRPr="00EF5506">
            <w:t>Vuonn</w:t>
          </w:r>
          <w:r>
            <w:t>a 2023 puskurin enimmäismäärä oli</w:t>
          </w:r>
          <w:r w:rsidRPr="00EF5506">
            <w:t xml:space="preserve"> noin 2 miljardia euroa.</w:t>
          </w:r>
          <w:r>
            <w:t xml:space="preserve"> Työttömyysvakuutusmaksuilla katettavaa osuutta pienentävät etuusmuutokset pienentävät myös suhdannepuskurin enimmäiskokoa. Vuoden 2024 osalta suhdannepuskurin enimmäismäärän </w:t>
          </w:r>
          <w:r w:rsidR="0095767D">
            <w:t xml:space="preserve">on arvioitu </w:t>
          </w:r>
          <w:r>
            <w:t>olevan noin 1,7</w:t>
          </w:r>
          <w:r w:rsidR="0095767D">
            <w:t>03</w:t>
          </w:r>
          <w:r>
            <w:t xml:space="preserve"> </w:t>
          </w:r>
          <w:r w:rsidR="0095767D">
            <w:t>miljoonaa</w:t>
          </w:r>
          <w:r>
            <w:t xml:space="preserve"> euroa.</w:t>
          </w:r>
        </w:p>
        <w:p w14:paraId="28967944" w14:textId="0A50086D" w:rsidR="00F22A48" w:rsidRDefault="00F22A48" w:rsidP="00F22A48">
          <w:pPr>
            <w:pStyle w:val="LLPerustelujenkappalejako"/>
          </w:pPr>
          <w:r>
            <w:lastRenderedPageBreak/>
            <w:t>Suhdannepuskurin enimmäismäärästä säädetyn estämättä työttömyysvakuutusmaksuista voidaan kaksi kertaa kolmen vuoden aikana määrätä siten, että puskurin varojen enimmäismäärä ylittyy ennusteen mukaan. Työttömyysvakuutusmaksuja ei silloin saa kuitenkaan määrätä edeltävän vuoden maksuja korkeammiksi, ja puskurin velan enimmäismäärä voi olla 300 miljoonaa euroa suurempi kuin 6,0 prosenttiyksikön työttömyysastetta vastaavien menojen suuruus.</w:t>
          </w:r>
        </w:p>
        <w:p w14:paraId="2FB6E851" w14:textId="4A6A4637" w:rsidR="00F22A48" w:rsidRDefault="00F22A48" w:rsidP="00F22A48">
          <w:pPr>
            <w:pStyle w:val="LLPerustelujenkappalejako"/>
          </w:pPr>
          <w:r>
            <w:t xml:space="preserve">Alla olevassa kuviossa </w:t>
          </w:r>
          <w:r w:rsidR="009409CD">
            <w:t>2</w:t>
          </w:r>
          <w:r>
            <w:t xml:space="preserve"> esitetään, miten vakuutusmaksujen taso on muuttunut 2000-luvulla ja mitä suhdannepuskurin varallisuus ja vähimmäis- ja enimmäismäärät ovat tällöin olleet. Suhdannepuskuri on 2000-luvulla ollut nettovelkainen vain kolmena vuotena.</w:t>
          </w:r>
          <w:r>
            <w:rPr>
              <w:rStyle w:val="Alaviitteenviite"/>
            </w:rPr>
            <w:footnoteReference w:id="9"/>
          </w:r>
        </w:p>
        <w:p w14:paraId="2A8741FE" w14:textId="5A745782" w:rsidR="00F22A48" w:rsidRPr="00F22A48" w:rsidRDefault="00F22A48" w:rsidP="00F22A48">
          <w:pPr>
            <w:pStyle w:val="LLPerustelujenkappalejako"/>
          </w:pPr>
          <w:r w:rsidRPr="00083851">
            <w:rPr>
              <w:b/>
            </w:rPr>
            <w:t xml:space="preserve">Kuvio </w:t>
          </w:r>
          <w:r w:rsidR="009409CD">
            <w:rPr>
              <w:b/>
            </w:rPr>
            <w:t>2</w:t>
          </w:r>
          <w:r>
            <w:t>. Vakuutusmaksujen muutokset, suhdannepuskurin nettovarallisuus sekä enimmäis- ja vähimmäismäärä 2000-luvulla.</w:t>
          </w:r>
          <w:r w:rsidR="00FB141F" w:rsidRPr="00433011">
            <w:rPr>
              <w:noProof/>
            </w:rPr>
            <w:drawing>
              <wp:anchor distT="0" distB="0" distL="114300" distR="114300" simplePos="0" relativeHeight="251658245" behindDoc="0" locked="0" layoutInCell="1" allowOverlap="1" wp14:anchorId="4DCECCA9" wp14:editId="7AD42270">
                <wp:simplePos x="0" y="0"/>
                <wp:positionH relativeFrom="margin">
                  <wp:align>left</wp:align>
                </wp:positionH>
                <wp:positionV relativeFrom="paragraph">
                  <wp:posOffset>370205</wp:posOffset>
                </wp:positionV>
                <wp:extent cx="4507865" cy="4236085"/>
                <wp:effectExtent l="0" t="0" r="6985" b="0"/>
                <wp:wrapTopAndBottom/>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530007" cy="4256761"/>
                        </a:xfrm>
                        <a:prstGeom prst="rect">
                          <a:avLst/>
                        </a:prstGeom>
                      </pic:spPr>
                    </pic:pic>
                  </a:graphicData>
                </a:graphic>
                <wp14:sizeRelH relativeFrom="page">
                  <wp14:pctWidth>0</wp14:pctWidth>
                </wp14:sizeRelH>
                <wp14:sizeRelV relativeFrom="page">
                  <wp14:pctHeight>0</wp14:pctHeight>
                </wp14:sizeRelV>
              </wp:anchor>
            </w:drawing>
          </w:r>
        </w:p>
        <w:p w14:paraId="353F4075" w14:textId="77777777" w:rsidR="00E12D1D" w:rsidRDefault="00E12D1D" w:rsidP="00727770">
          <w:pPr>
            <w:pStyle w:val="LLP3Otsikkotaso"/>
            <w:numPr>
              <w:ilvl w:val="0"/>
              <w:numId w:val="0"/>
            </w:numPr>
          </w:pPr>
        </w:p>
        <w:p w14:paraId="2FD94189" w14:textId="67A4B84D" w:rsidR="00EC2EEE" w:rsidRDefault="00EC2EEE" w:rsidP="00EC2EEE">
          <w:pPr>
            <w:pStyle w:val="LLP3Otsikkotaso"/>
          </w:pPr>
          <w:bookmarkStart w:id="26" w:name="_Toc167433052"/>
          <w:bookmarkStart w:id="27" w:name="_Toc169702514"/>
          <w:r>
            <w:t>Sairausvakuutus</w:t>
          </w:r>
          <w:bookmarkEnd w:id="26"/>
          <w:bookmarkEnd w:id="27"/>
        </w:p>
        <w:p w14:paraId="32B98C78" w14:textId="77777777" w:rsidR="004A531F" w:rsidRDefault="004A531F" w:rsidP="004E3865">
          <w:pPr>
            <w:pStyle w:val="LLPerustelujenkappalejako"/>
          </w:pPr>
          <w:r>
            <w:t xml:space="preserve">Sairausvakuutuslain 18 luvun 23 §:n 1 momentin mukaan lain 20 §:n 1 momentissa tarkoitetun sairaanhoitomaksun maksuprosenttia tarkistetaan siten, että sairaanhoitomaksujen tuotoilla ja valtion rahoitusosuudella voidaan kattaa sairaanhoitovakuutuksen kulut. Maksuprosentista säädetään sanotun 23 §:n 2 momentin mukaan vuosittain ennen marraskuun 23 päivää annettavalla valtioneuvoston asetuksella. Jos maksu kuitenkin alittaisi 0,45 prosenttia tai ylittäisi 0,75 prosenttia kunnallisverotuksessa verotettavasta ansiotulosta ja muusta lain 14 ja 16–19 §:ssä tarkoitetusta sairaanhoitomaksun maksuperusteesta, on maksuprosentista säädettävä lailla. </w:t>
          </w:r>
        </w:p>
        <w:p w14:paraId="221EF9D4" w14:textId="22B789BB" w:rsidR="004A531F" w:rsidRDefault="004A531F" w:rsidP="004E3865">
          <w:pPr>
            <w:pStyle w:val="LLPerustelujenkappalejako"/>
          </w:pPr>
          <w:r>
            <w:t>Sairausvakuutuslain 18 luvun 24 §:n 4 momentin mukaan työnantajan sairausvakuutusmaksun ja sairausvakuutuksen päivärahamaksun maksuprosentit sekä yrittäjän lisärahoitusosuuden suuruus tarkistetaan vuosittain ennen marraskuun 23 päivää annettavalla valtioneuvoston asetuksella.</w:t>
          </w:r>
        </w:p>
        <w:p w14:paraId="2D398999" w14:textId="3E89069B" w:rsidR="004E3865" w:rsidRPr="004E3865" w:rsidRDefault="004E3865" w:rsidP="004E3865">
          <w:pPr>
            <w:pStyle w:val="LLPerustelujenkappalejako"/>
          </w:pPr>
          <w:r w:rsidRPr="00911FCF">
            <w:t xml:space="preserve">Vuonna 2024 sairaanhoitomaksu on 0,51 prosenttia </w:t>
          </w:r>
          <w:r w:rsidR="004A531F">
            <w:t>kun</w:t>
          </w:r>
          <w:r w:rsidRPr="00911FCF">
            <w:t>nallisverotuksessa verotettavasta ansiotulosta ja verotettavista eläke- ja etuustuloista 1,48 pr</w:t>
          </w:r>
          <w:r>
            <w:t>o</w:t>
          </w:r>
          <w:r w:rsidRPr="00911FCF">
            <w:t>senttia.</w:t>
          </w:r>
        </w:p>
        <w:p w14:paraId="4C275D8E" w14:textId="5B36C064" w:rsidR="00E01E3D" w:rsidRDefault="00E01E3D" w:rsidP="00E01E3D">
          <w:pPr>
            <w:pStyle w:val="LLP2Otsikkotaso"/>
          </w:pPr>
          <w:bookmarkStart w:id="28" w:name="_Toc167433053"/>
          <w:bookmarkStart w:id="29" w:name="_Toc169702515"/>
          <w:r>
            <w:t>Vakuutusmaksut verojärjestelmässä</w:t>
          </w:r>
          <w:bookmarkEnd w:id="28"/>
          <w:bookmarkEnd w:id="29"/>
        </w:p>
        <w:p w14:paraId="60D0345C" w14:textId="7EC59362" w:rsidR="00E01E3D" w:rsidRDefault="00E01E3D" w:rsidP="00E01E3D">
          <w:pPr>
            <w:pStyle w:val="LLP3Otsikkotaso"/>
          </w:pPr>
          <w:bookmarkStart w:id="30" w:name="_Toc167433054"/>
          <w:bookmarkStart w:id="31" w:name="_Toc169702516"/>
          <w:r>
            <w:t>Työnantajan ja vakuutetun maksut verotuksessa</w:t>
          </w:r>
          <w:bookmarkEnd w:id="30"/>
          <w:bookmarkEnd w:id="31"/>
        </w:p>
        <w:p w14:paraId="43F5C98B" w14:textId="77777777" w:rsidR="000900E2" w:rsidRDefault="000900E2" w:rsidP="000900E2">
          <w:pPr>
            <w:pStyle w:val="LLPerustelujenkappalejako"/>
          </w:pPr>
          <w:r>
            <w:t>Työnantajan maksamia palkkaperusteisia pakollisia vakuutusmaksuja ovat työeläkevakuutusmaksu, työttömyysvakuutusmaksu, sairausvakuutusmaksu sekä tapaturmavakuutusmaksu ja ryhmähenkivakuutusmaksu. TyEL-vakuuttamisvelvollisuuden alaraja vuonna 2024 on palkansaajan 68,57 euron kuukausitulo. Työttömyysvakuutusmaksujen osalta työnantaja on vakuutusmaksuvelvollinen, jos hän on maksanut kalenterivuoden aikana työntekijöilleen palkkaa yhteensä yli 1400 euroa. Työnantajamaksut ovat vähennyskelpoisia liiketoiminnan veronalaista tulosta laskettaessa. Jos yrityksen toiminta on tappiollista, Verohallinnon vahvistama tappio on mahdollista vähentää verotuksessa 10 seuraavan verovuoden aikana.</w:t>
          </w:r>
          <w:r w:rsidRPr="00824A07">
            <w:t xml:space="preserve"> </w:t>
          </w:r>
        </w:p>
        <w:p w14:paraId="4741B4AF" w14:textId="77777777" w:rsidR="000900E2" w:rsidRDefault="000900E2" w:rsidP="000900E2">
          <w:pPr>
            <w:pStyle w:val="LLPerustelujenkappalejako"/>
          </w:pPr>
          <w:r>
            <w:t>Palkansaajan pakollisia veronluonteisia vakuutusmaksuja ovat työeläkevakuutusmaksu ja työttömyysvakuutusmaksu sekä sairausvakuutuksen sairaanhoitomaksu ja päivärahamaksu. Työeläkevakuutusmaksun, työttömyysvakuutusmaksun ja sairausvakuutuksen päivärahamaksun maksuperuste on bruttopalkka, ja ne ovat palkansaajan verotuksessa vähennyskelpoisia veronalaisesta ansiotulosta. Päivärahamaksua palkansaaja maksaa 16 499 euroa ylittävästä vuositulosta. Päivärahamaksun tuloraja tarkistetaan kalenterivuosittain työntekijän eläkelain mukaisella palkkakertoimella.</w:t>
          </w:r>
        </w:p>
        <w:p w14:paraId="3EBD7996" w14:textId="711E4ED5" w:rsidR="000900E2" w:rsidRDefault="000900E2" w:rsidP="000900E2">
          <w:pPr>
            <w:pStyle w:val="LLPerustelujenkappalejako"/>
          </w:pPr>
          <w:r w:rsidRPr="00824A07">
            <w:t>Sairausvakuutuksen sairaanhoitomaksun maksuperuste on verotettava ansiotulo</w:t>
          </w:r>
          <w:r>
            <w:t xml:space="preserve"> ja YEL-vakuutetuilla YEL-työtulo</w:t>
          </w:r>
          <w:r w:rsidRPr="00824A07">
            <w:t>. Sairaanhoitomaksulla ei rahoiteta ansioperusteisia veronalaisia etuuksia, ja sillä rahoitettaviin etuuksiin ovat oikeutettuja kaikki</w:t>
          </w:r>
          <w:r w:rsidR="00A66F86">
            <w:t xml:space="preserve"> </w:t>
          </w:r>
          <w:r w:rsidR="00536B10">
            <w:t>sairausvakuutetut</w:t>
          </w:r>
          <w:r w:rsidRPr="00824A07">
            <w:t xml:space="preserve">. Sairaanhoitomaksu katsotaan veronluonteiseksi maksuksi, eikä se ole vähennyskelpoinen verotuksessa. Sairausvakuutusmaksua maksavat kaikki verovelvolliset, joilla on verotettavaa ansiotuloa, eli sitä maksetaan palkka- ja yritystulon lisäksi myös eläke- ja päivärahatulosta. Eläke- ja päivärahatulosta maksu peritään korotettuna. </w:t>
          </w:r>
        </w:p>
        <w:p w14:paraId="05EE4B6F" w14:textId="77777777" w:rsidR="000900E2" w:rsidRDefault="000900E2" w:rsidP="000900E2">
          <w:pPr>
            <w:pStyle w:val="LLPerustelujenkappalejako"/>
          </w:pPr>
          <w:r w:rsidRPr="00824A07">
            <w:t xml:space="preserve">Yrittäjien ja maatalousyrittäjien YEL- ja MyEL-työtulojen perusteella peritään eläkevakuutusmaksua, päivärahamaksua YEL-korotusosineen sekä sairaanhoitovakuutusmaksua. YEL- ja MyEL-työtuloista ei sen sijaan peritä työttömyysvakuutusmaksuja. Pakollinen työeläkemaksu </w:t>
          </w:r>
          <w:r w:rsidRPr="00824A07">
            <w:lastRenderedPageBreak/>
            <w:t xml:space="preserve">on vähennyskelpoinen joko yrityksen verotuksessa tai joko yrittäjän henkilökohtaisessa tai hänen puolisonsa verotuksessa. </w:t>
          </w:r>
        </w:p>
        <w:p w14:paraId="1E42AB9B" w14:textId="7394A9A1" w:rsidR="000900E2" w:rsidRPr="000900E2" w:rsidRDefault="000900E2" w:rsidP="000900E2">
          <w:pPr>
            <w:pStyle w:val="LLPerustelujenkappalejako"/>
          </w:pPr>
          <w:r w:rsidRPr="00824A07">
            <w:t>Työnantaja pidättää palkansaajamaksut palkanmaksun yhteydessä. Työeläkevakuutusmaksu ja työttömyysvakuutusmaksu eivät sisälly verokortin ennakonpidätysprosenttiin, vaan työnantaja tilittää ne erikseen vakuutuslaitoksille. Sairausvakuutuksen maksut sisältyvät verokortin ennakonpidätysprosenttiin, ja Verohallinto tilittää ne Kansaneläkelaitokselle kuukausittaisten verontilitysten yhteydessä.</w:t>
          </w:r>
          <w:r>
            <w:rPr>
              <w:rStyle w:val="Alaviitteenviite"/>
            </w:rPr>
            <w:footnoteReference w:id="10"/>
          </w:r>
        </w:p>
        <w:p w14:paraId="2465A861" w14:textId="7B22E34D" w:rsidR="00E01E3D" w:rsidRDefault="00E01E3D" w:rsidP="00E01E3D">
          <w:pPr>
            <w:pStyle w:val="LLP3Otsikkotaso"/>
          </w:pPr>
          <w:bookmarkStart w:id="32" w:name="_Toc167433055"/>
          <w:bookmarkStart w:id="33" w:name="_Toc169702517"/>
          <w:r>
            <w:t>Maksujen kohtaanto</w:t>
          </w:r>
          <w:bookmarkEnd w:id="32"/>
          <w:bookmarkEnd w:id="33"/>
        </w:p>
        <w:p w14:paraId="275A0440" w14:textId="65CE96F0" w:rsidR="000900E2" w:rsidRDefault="000900E2" w:rsidP="000900E2">
          <w:pPr>
            <w:pStyle w:val="LLPerustelujenkappalejako"/>
          </w:pPr>
          <w:r>
            <w:t xml:space="preserve">Alla olevassa kuviossa </w:t>
          </w:r>
          <w:r w:rsidR="00727770">
            <w:t>3</w:t>
          </w:r>
          <w:r>
            <w:t xml:space="preserve"> on esitetty pakollisten sosiaalivakuutusmaksujen vaikutus palkkatulon veroasteeseen. Bruttopalkasta perittävien vähennyskelpoisten palkansaajamaksujen efektiivinen maksurasitus on suhteellisesti suurempi matalammilla tulotasoilla, mikä johtuu siitä, että </w:t>
          </w:r>
          <w:r w:rsidRPr="00E62438">
            <w:t>vähennyskelpoisuuden merkitys on sitä suurempi, mitä korkeampi veroprosentti on</w:t>
          </w:r>
          <w:r>
            <w:t xml:space="preserve">. Suomen progressiivisessa verojärjestelmässä veroprosentti nousee tulojen kasvaessa. </w:t>
          </w:r>
        </w:p>
        <w:p w14:paraId="0E946224" w14:textId="3165514B" w:rsidR="000900E2" w:rsidRDefault="00727770" w:rsidP="000900E2">
          <w:pPr>
            <w:pStyle w:val="LLPerustelujenkappalejako"/>
          </w:pPr>
          <w:r w:rsidRPr="00F24248">
            <w:rPr>
              <w:noProof/>
            </w:rPr>
            <w:drawing>
              <wp:anchor distT="0" distB="0" distL="114300" distR="114300" simplePos="0" relativeHeight="251658240" behindDoc="0" locked="0" layoutInCell="1" allowOverlap="1" wp14:anchorId="0B3FC9BD" wp14:editId="50DF7A94">
                <wp:simplePos x="0" y="0"/>
                <wp:positionH relativeFrom="margin">
                  <wp:align>left</wp:align>
                </wp:positionH>
                <wp:positionV relativeFrom="paragraph">
                  <wp:posOffset>285750</wp:posOffset>
                </wp:positionV>
                <wp:extent cx="4789170" cy="3601720"/>
                <wp:effectExtent l="0" t="0" r="0" b="0"/>
                <wp:wrapTopAndBottom/>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89170" cy="3601720"/>
                        </a:xfrm>
                        <a:prstGeom prst="rect">
                          <a:avLst/>
                        </a:prstGeom>
                      </pic:spPr>
                    </pic:pic>
                  </a:graphicData>
                </a:graphic>
                <wp14:sizeRelH relativeFrom="page">
                  <wp14:pctWidth>0</wp14:pctWidth>
                </wp14:sizeRelH>
                <wp14:sizeRelV relativeFrom="page">
                  <wp14:pctHeight>0</wp14:pctHeight>
                </wp14:sizeRelV>
              </wp:anchor>
            </w:drawing>
          </w:r>
          <w:r w:rsidR="000900E2" w:rsidRPr="00F24248">
            <w:rPr>
              <w:b/>
            </w:rPr>
            <w:t xml:space="preserve">Kuvio </w:t>
          </w:r>
          <w:r>
            <w:rPr>
              <w:b/>
            </w:rPr>
            <w:t>3</w:t>
          </w:r>
          <w:r w:rsidR="000900E2" w:rsidRPr="00F24248">
            <w:rPr>
              <w:b/>
            </w:rPr>
            <w:t>.</w:t>
          </w:r>
          <w:r w:rsidR="000900E2">
            <w:t xml:space="preserve"> Vakuutusmaksujen vaikutus prosentteina palkkatulon veroasteeseen vuonna 2024. Lähde: valtiovarainministeriö.</w:t>
          </w:r>
        </w:p>
        <w:p w14:paraId="514639ED" w14:textId="3C7288B9" w:rsidR="000900E2" w:rsidRDefault="000900E2" w:rsidP="000900E2">
          <w:pPr>
            <w:pStyle w:val="LLPerustelujenkappalejako"/>
          </w:pPr>
          <w:r>
            <w:lastRenderedPageBreak/>
            <w:t xml:space="preserve">Alla olevassa kuviossa </w:t>
          </w:r>
          <w:r w:rsidR="00C81E8C">
            <w:t>4</w:t>
          </w:r>
          <w:r>
            <w:t xml:space="preserve"> on esitetty verojen ja maksujen osuudet palkansaajan vero- ja maksurasituksesta tulotasoittain. Kuviosta ilmenee, että palkansaajamaksujen osuus palkansaajan kokonaisverorasituksesta pienenee tulojen kasvaessa.</w:t>
          </w:r>
        </w:p>
        <w:p w14:paraId="0E291C88" w14:textId="78F0442D" w:rsidR="000900E2" w:rsidRDefault="000900E2" w:rsidP="000900E2">
          <w:pPr>
            <w:pStyle w:val="LLPerustelujenkappalejako"/>
          </w:pPr>
          <w:r w:rsidRPr="00830982">
            <w:rPr>
              <w:b/>
            </w:rPr>
            <w:t xml:space="preserve">Kuvio </w:t>
          </w:r>
          <w:r w:rsidR="00C81E8C">
            <w:rPr>
              <w:b/>
            </w:rPr>
            <w:t>4</w:t>
          </w:r>
          <w:r w:rsidRPr="00830982">
            <w:rPr>
              <w:b/>
            </w:rPr>
            <w:t>.</w:t>
          </w:r>
          <w:r>
            <w:t xml:space="preserve"> Verojen ja maksujen osuus prosentteina palkansaajan vero –ja maksurasituksesta tulotasoittain vuonna 2024. Lähde: valtiovarainministeriö.</w:t>
          </w:r>
        </w:p>
        <w:p w14:paraId="1A08B552" w14:textId="646CF6C6" w:rsidR="000900E2" w:rsidRPr="000900E2" w:rsidRDefault="000900E2" w:rsidP="000900E2">
          <w:pPr>
            <w:pStyle w:val="LLPerustelujenkappalejako"/>
          </w:pPr>
          <w:r w:rsidRPr="00830982">
            <w:rPr>
              <w:noProof/>
            </w:rPr>
            <w:drawing>
              <wp:anchor distT="0" distB="0" distL="114300" distR="114300" simplePos="0" relativeHeight="251658241" behindDoc="0" locked="0" layoutInCell="1" allowOverlap="1" wp14:anchorId="4343FA19" wp14:editId="21DE67B4">
                <wp:simplePos x="0" y="0"/>
                <wp:positionH relativeFrom="margin">
                  <wp:posOffset>0</wp:posOffset>
                </wp:positionH>
                <wp:positionV relativeFrom="paragraph">
                  <wp:posOffset>278765</wp:posOffset>
                </wp:positionV>
                <wp:extent cx="5299710" cy="3780155"/>
                <wp:effectExtent l="0" t="0" r="0" b="0"/>
                <wp:wrapTopAndBottom/>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299710" cy="3780155"/>
                        </a:xfrm>
                        <a:prstGeom prst="rect">
                          <a:avLst/>
                        </a:prstGeom>
                      </pic:spPr>
                    </pic:pic>
                  </a:graphicData>
                </a:graphic>
                <wp14:sizeRelH relativeFrom="page">
                  <wp14:pctWidth>0</wp14:pctWidth>
                </wp14:sizeRelH>
                <wp14:sizeRelV relativeFrom="page">
                  <wp14:pctHeight>0</wp14:pctHeight>
                </wp14:sizeRelV>
              </wp:anchor>
            </w:drawing>
          </w:r>
        </w:p>
        <w:p w14:paraId="642487A4" w14:textId="2D9D670C" w:rsidR="00E01E3D" w:rsidRDefault="00E01E3D" w:rsidP="00E01E3D">
          <w:pPr>
            <w:pStyle w:val="LLP3Otsikkotaso"/>
          </w:pPr>
          <w:bookmarkStart w:id="34" w:name="_Toc167433056"/>
          <w:bookmarkStart w:id="35" w:name="_Toc169702518"/>
          <w:r>
            <w:t>Sosiaalivakuutusmaksut osana verojärjestelmää</w:t>
          </w:r>
          <w:bookmarkEnd w:id="34"/>
          <w:bookmarkEnd w:id="35"/>
        </w:p>
        <w:p w14:paraId="1407C34C" w14:textId="77777777" w:rsidR="000900E2" w:rsidRDefault="000900E2" w:rsidP="000900E2">
          <w:pPr>
            <w:pStyle w:val="LLPerustelujenkappalejako"/>
          </w:pPr>
          <w:r w:rsidRPr="009270A5">
            <w:t>Veronluonteiset sosiaalivaku</w:t>
          </w:r>
          <w:r>
            <w:t>utusmaksut muodostavat noin 28 prosenttia</w:t>
          </w:r>
          <w:r w:rsidRPr="009270A5">
            <w:t xml:space="preserve"> Suomessa kerättävistä veroista ja veronluonteisista maksuista.</w:t>
          </w:r>
          <w:r>
            <w:t xml:space="preserve"> Sosiaalivakuutusmaksujen osuus on pysynyt varsin vakaana viime vuosina, mutta tulevalla kehyskaudella sen arvioidaan alenevan erityisesti työttömyysvakuutusmaksun alenemisen seurauksena.</w:t>
          </w:r>
        </w:p>
        <w:p w14:paraId="5F4D5732" w14:textId="77777777" w:rsidR="000900E2" w:rsidRDefault="000900E2" w:rsidP="000900E2">
          <w:pPr>
            <w:pStyle w:val="LLPerustelujenkappalejako"/>
            <w:rPr>
              <w:b/>
            </w:rPr>
          </w:pPr>
        </w:p>
        <w:p w14:paraId="5054F26B" w14:textId="77777777" w:rsidR="000900E2" w:rsidRDefault="000900E2" w:rsidP="000900E2">
          <w:pPr>
            <w:pStyle w:val="LLPerustelujenkappalejako"/>
            <w:rPr>
              <w:b/>
            </w:rPr>
          </w:pPr>
        </w:p>
        <w:p w14:paraId="1523D894" w14:textId="77777777" w:rsidR="000900E2" w:rsidRDefault="000900E2" w:rsidP="000900E2">
          <w:pPr>
            <w:pStyle w:val="LLPerustelujenkappalejako"/>
            <w:rPr>
              <w:b/>
            </w:rPr>
          </w:pPr>
        </w:p>
        <w:p w14:paraId="5B8DD3A7" w14:textId="77777777" w:rsidR="000900E2" w:rsidRDefault="000900E2" w:rsidP="000900E2">
          <w:pPr>
            <w:pStyle w:val="LLPerustelujenkappalejako"/>
            <w:rPr>
              <w:b/>
            </w:rPr>
          </w:pPr>
        </w:p>
        <w:p w14:paraId="78A0040C" w14:textId="77777777" w:rsidR="000900E2" w:rsidRDefault="000900E2" w:rsidP="000900E2">
          <w:pPr>
            <w:pStyle w:val="LLPerustelujenkappalejako"/>
            <w:rPr>
              <w:b/>
            </w:rPr>
          </w:pPr>
        </w:p>
        <w:p w14:paraId="773C1C3A" w14:textId="722CD5B6" w:rsidR="000900E2" w:rsidRPr="00964DA8" w:rsidRDefault="00964DA8" w:rsidP="000900E2">
          <w:pPr>
            <w:pStyle w:val="LLPerustelujenkappalejako"/>
            <w:rPr>
              <w:bCs/>
            </w:rPr>
          </w:pPr>
          <w:r>
            <w:rPr>
              <w:b/>
            </w:rPr>
            <w:lastRenderedPageBreak/>
            <w:t xml:space="preserve">Kuvio 5. </w:t>
          </w:r>
          <w:r>
            <w:rPr>
              <w:bCs/>
            </w:rPr>
            <w:t>Kokonaisveroaste jaoteltuna välittömiin veroihin, tuotannon ja tuonnin veroihin sekä sosiaalivakuutusmaksuihin vuosina 2015–2018. Lähde: valtiovarainministeriö.</w:t>
          </w:r>
        </w:p>
        <w:p w14:paraId="3C638E05" w14:textId="7D88E9BD" w:rsidR="0019236B" w:rsidRPr="000900E2" w:rsidRDefault="0019236B" w:rsidP="000900E2">
          <w:pPr>
            <w:pStyle w:val="LLPerustelujenkappalejako"/>
          </w:pPr>
          <w:r>
            <w:rPr>
              <w:i/>
              <w:noProof/>
            </w:rPr>
            <w:drawing>
              <wp:anchor distT="0" distB="0" distL="114300" distR="114300" simplePos="0" relativeHeight="251658242" behindDoc="0" locked="1" layoutInCell="1" allowOverlap="0" wp14:anchorId="08AA901F" wp14:editId="1267B255">
                <wp:simplePos x="0" y="0"/>
                <wp:positionH relativeFrom="margin">
                  <wp:posOffset>0</wp:posOffset>
                </wp:positionH>
                <wp:positionV relativeFrom="page">
                  <wp:posOffset>2322830</wp:posOffset>
                </wp:positionV>
                <wp:extent cx="5295265" cy="3866515"/>
                <wp:effectExtent l="0" t="0" r="635" b="635"/>
                <wp:wrapTopAndBottom/>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5265" cy="3866515"/>
                        </a:xfrm>
                        <a:prstGeom prst="rect">
                          <a:avLst/>
                        </a:prstGeom>
                        <a:noFill/>
                      </pic:spPr>
                    </pic:pic>
                  </a:graphicData>
                </a:graphic>
                <wp14:sizeRelH relativeFrom="page">
                  <wp14:pctWidth>0</wp14:pctWidth>
                </wp14:sizeRelH>
                <wp14:sizeRelV relativeFrom="page">
                  <wp14:pctHeight>0</wp14:pctHeight>
                </wp14:sizeRelV>
              </wp:anchor>
            </w:drawing>
          </w:r>
        </w:p>
        <w:p w14:paraId="7630CDCD" w14:textId="311F44FB" w:rsidR="00E01E3D" w:rsidRDefault="00E01E3D" w:rsidP="00E01E3D">
          <w:pPr>
            <w:pStyle w:val="LLP2Otsikkotaso"/>
          </w:pPr>
          <w:bookmarkStart w:id="36" w:name="_Toc167433057"/>
          <w:bookmarkStart w:id="37" w:name="_Toc169702519"/>
          <w:r>
            <w:t>Nykytilan arviointi</w:t>
          </w:r>
          <w:bookmarkEnd w:id="36"/>
          <w:bookmarkEnd w:id="37"/>
        </w:p>
        <w:p w14:paraId="103E7A05" w14:textId="10A24990" w:rsidR="001E75E4" w:rsidRDefault="0069210D" w:rsidP="001E75E4">
          <w:pPr>
            <w:pStyle w:val="LLP3Otsikkotaso"/>
          </w:pPr>
          <w:bookmarkStart w:id="38" w:name="_Toc169702520"/>
          <w:r>
            <w:t>Työttömyysturvan ja sairausvakuutuksen rahoituksen kokonaisuus</w:t>
          </w:r>
          <w:bookmarkEnd w:id="38"/>
        </w:p>
        <w:p w14:paraId="6408380E" w14:textId="44C21EC9" w:rsidR="00BD2740" w:rsidRPr="00BD2740" w:rsidRDefault="00BD2740" w:rsidP="00BD2740">
          <w:pPr>
            <w:pStyle w:val="LLPerustelujenkappalejako"/>
          </w:pPr>
          <w:r>
            <w:t>Alla olevissa taulukoissa on kuvattu työttömyysturvan ja sairausvakuutuksen rahoituksen kokonaisuutta vuonna 2024.</w:t>
          </w:r>
        </w:p>
        <w:p w14:paraId="65F00FFB" w14:textId="00D586C8" w:rsidR="001E75E4" w:rsidRPr="001E75E4" w:rsidRDefault="001E75E4" w:rsidP="00C44534">
          <w:pPr>
            <w:pStyle w:val="LLPerustelujenkappalejako"/>
            <w:keepNext/>
            <w:keepLines/>
          </w:pPr>
          <w:r w:rsidRPr="00C57A21">
            <w:rPr>
              <w:b/>
              <w:bCs/>
            </w:rPr>
            <w:lastRenderedPageBreak/>
            <w:t xml:space="preserve">Taulukko </w:t>
          </w:r>
          <w:r w:rsidR="00964DA8" w:rsidRPr="00964DA8">
            <w:rPr>
              <w:b/>
              <w:bCs/>
            </w:rPr>
            <w:t>1</w:t>
          </w:r>
          <w:r w:rsidRPr="00964DA8">
            <w:t>.</w:t>
          </w:r>
          <w:r>
            <w:t xml:space="preserve"> Työttömyysvakuutuksen vakuutusmaksuprosentit vuonna 2024</w:t>
          </w:r>
          <w:r w:rsidR="00964DA8">
            <w:t>.</w:t>
          </w:r>
        </w:p>
        <w:tbl>
          <w:tblPr>
            <w:tblStyle w:val="TaulukkoRuudukko"/>
            <w:tblW w:w="0" w:type="auto"/>
            <w:tblLook w:val="04A0" w:firstRow="1" w:lastRow="0" w:firstColumn="1" w:lastColumn="0" w:noHBand="0" w:noVBand="1"/>
          </w:tblPr>
          <w:tblGrid>
            <w:gridCol w:w="4168"/>
            <w:gridCol w:w="2064"/>
          </w:tblGrid>
          <w:tr w:rsidR="001E75E4" w:rsidRPr="001E75E4" w14:paraId="30CD9CA6" w14:textId="77777777" w:rsidTr="00C44534">
            <w:trPr>
              <w:trHeight w:val="232"/>
            </w:trPr>
            <w:tc>
              <w:tcPr>
                <w:tcW w:w="4168" w:type="dxa"/>
              </w:tcPr>
              <w:p w14:paraId="76D21A44" w14:textId="77777777" w:rsidR="001E75E4" w:rsidRPr="001E75E4" w:rsidRDefault="001E75E4" w:rsidP="00C44534">
                <w:pPr>
                  <w:pStyle w:val="LLPerustelujenkappalejako"/>
                  <w:keepNext/>
                  <w:keepLines/>
                  <w:rPr>
                    <w:b/>
                  </w:rPr>
                </w:pPr>
                <w:r w:rsidRPr="001E75E4">
                  <w:rPr>
                    <w:b/>
                  </w:rPr>
                  <w:t>Työttömyysvakuutusmaksut</w:t>
                </w:r>
              </w:p>
            </w:tc>
            <w:tc>
              <w:tcPr>
                <w:tcW w:w="2064" w:type="dxa"/>
              </w:tcPr>
              <w:p w14:paraId="75469BA2" w14:textId="77777777" w:rsidR="001E75E4" w:rsidRPr="001E75E4" w:rsidRDefault="001E75E4" w:rsidP="00C44534">
                <w:pPr>
                  <w:pStyle w:val="LLPerustelujenkappalejako"/>
                  <w:keepNext/>
                  <w:keepLines/>
                  <w:rPr>
                    <w:b/>
                  </w:rPr>
                </w:pPr>
                <w:r w:rsidRPr="001E75E4">
                  <w:rPr>
                    <w:b/>
                  </w:rPr>
                  <w:t>2024</w:t>
                </w:r>
              </w:p>
            </w:tc>
          </w:tr>
          <w:tr w:rsidR="001E75E4" w:rsidRPr="001E75E4" w14:paraId="4D78159B" w14:textId="77777777" w:rsidTr="00C44534">
            <w:trPr>
              <w:trHeight w:val="232"/>
            </w:trPr>
            <w:tc>
              <w:tcPr>
                <w:tcW w:w="4168" w:type="dxa"/>
              </w:tcPr>
              <w:p w14:paraId="5AFF5D73" w14:textId="77777777" w:rsidR="001E75E4" w:rsidRPr="001E75E4" w:rsidRDefault="001E75E4" w:rsidP="00C44534">
                <w:pPr>
                  <w:pStyle w:val="LLPerustelujenkappalejako"/>
                  <w:keepNext/>
                  <w:keepLines/>
                  <w:rPr>
                    <w:b/>
                    <w:bCs/>
                  </w:rPr>
                </w:pPr>
                <w:r w:rsidRPr="001E75E4">
                  <w:rPr>
                    <w:b/>
                    <w:bCs/>
                  </w:rPr>
                  <w:t>Työnantajat</w:t>
                </w:r>
              </w:p>
            </w:tc>
            <w:tc>
              <w:tcPr>
                <w:tcW w:w="2064" w:type="dxa"/>
              </w:tcPr>
              <w:p w14:paraId="11B0FA1E" w14:textId="77777777" w:rsidR="001E75E4" w:rsidRPr="001E75E4" w:rsidRDefault="001E75E4" w:rsidP="00C44534">
                <w:pPr>
                  <w:pStyle w:val="LLPerustelujenkappalejako"/>
                  <w:keepNext/>
                  <w:keepLines/>
                </w:pPr>
              </w:p>
            </w:tc>
          </w:tr>
          <w:tr w:rsidR="001E75E4" w:rsidRPr="001E75E4" w14:paraId="2EA0601D" w14:textId="77777777" w:rsidTr="00C44534">
            <w:trPr>
              <w:trHeight w:val="232"/>
            </w:trPr>
            <w:tc>
              <w:tcPr>
                <w:tcW w:w="4168" w:type="dxa"/>
              </w:tcPr>
              <w:p w14:paraId="12E1CACE" w14:textId="77777777" w:rsidR="001E75E4" w:rsidRPr="001E75E4" w:rsidRDefault="001E75E4" w:rsidP="00C44534">
                <w:pPr>
                  <w:pStyle w:val="LLPerustelujenkappalejako"/>
                  <w:keepNext/>
                  <w:keepLines/>
                </w:pPr>
                <w:r w:rsidRPr="001E75E4">
                  <w:t>Palkkasumma v. 2024 alle 2 337 000 euroa</w:t>
                </w:r>
              </w:p>
            </w:tc>
            <w:tc>
              <w:tcPr>
                <w:tcW w:w="2064" w:type="dxa"/>
              </w:tcPr>
              <w:p w14:paraId="7B2DFF19" w14:textId="77777777" w:rsidR="001E75E4" w:rsidRPr="001E75E4" w:rsidRDefault="001E75E4" w:rsidP="00C44534">
                <w:pPr>
                  <w:pStyle w:val="LLPerustelujenkappalejako"/>
                  <w:keepNext/>
                  <w:keepLines/>
                </w:pPr>
                <w:r w:rsidRPr="001E75E4">
                  <w:t>0,27 %</w:t>
                </w:r>
              </w:p>
            </w:tc>
          </w:tr>
          <w:tr w:rsidR="001E75E4" w:rsidRPr="001E75E4" w14:paraId="772AECED" w14:textId="77777777" w:rsidTr="00C44534">
            <w:trPr>
              <w:trHeight w:val="232"/>
            </w:trPr>
            <w:tc>
              <w:tcPr>
                <w:tcW w:w="4168" w:type="dxa"/>
              </w:tcPr>
              <w:p w14:paraId="59940017" w14:textId="77777777" w:rsidR="001E75E4" w:rsidRPr="001E75E4" w:rsidRDefault="001E75E4" w:rsidP="00C44534">
                <w:pPr>
                  <w:pStyle w:val="LLPerustelujenkappalejako"/>
                  <w:keepNext/>
                  <w:keepLines/>
                </w:pPr>
                <w:r w:rsidRPr="001E75E4">
                  <w:t>Palkkasumman 2 337 000 euroa ylittävältä osalta</w:t>
                </w:r>
              </w:p>
            </w:tc>
            <w:tc>
              <w:tcPr>
                <w:tcW w:w="2064" w:type="dxa"/>
              </w:tcPr>
              <w:p w14:paraId="1DD45E1B" w14:textId="77777777" w:rsidR="001E75E4" w:rsidRPr="001E75E4" w:rsidRDefault="001E75E4" w:rsidP="00C44534">
                <w:pPr>
                  <w:pStyle w:val="LLPerustelujenkappalejako"/>
                  <w:keepNext/>
                  <w:keepLines/>
                </w:pPr>
                <w:r w:rsidRPr="001E75E4">
                  <w:t>1,09 %</w:t>
                </w:r>
              </w:p>
            </w:tc>
          </w:tr>
          <w:tr w:rsidR="001E75E4" w:rsidRPr="001E75E4" w14:paraId="64B7B2B5" w14:textId="77777777" w:rsidTr="00C44534">
            <w:trPr>
              <w:trHeight w:val="232"/>
            </w:trPr>
            <w:tc>
              <w:tcPr>
                <w:tcW w:w="4168" w:type="dxa"/>
              </w:tcPr>
              <w:p w14:paraId="44D02600" w14:textId="77777777" w:rsidR="001E75E4" w:rsidRPr="001E75E4" w:rsidRDefault="001E75E4" w:rsidP="00C44534">
                <w:pPr>
                  <w:pStyle w:val="LLPerustelujenkappalejako"/>
                  <w:keepNext/>
                  <w:keepLines/>
                </w:pPr>
                <w:r w:rsidRPr="001E75E4">
                  <w:t>Osaomistajan työnantajan työttömyysvakuutusmaksu</w:t>
                </w:r>
                <w:r w:rsidRPr="001E75E4">
                  <w:tab/>
                </w:r>
              </w:p>
            </w:tc>
            <w:tc>
              <w:tcPr>
                <w:tcW w:w="2064" w:type="dxa"/>
              </w:tcPr>
              <w:p w14:paraId="004EA90B" w14:textId="77777777" w:rsidR="001E75E4" w:rsidRPr="001E75E4" w:rsidRDefault="001E75E4" w:rsidP="00C44534">
                <w:pPr>
                  <w:pStyle w:val="LLPerustelujenkappalejako"/>
                  <w:keepNext/>
                  <w:keepLines/>
                </w:pPr>
                <w:r w:rsidRPr="001E75E4">
                  <w:t>0,27 %</w:t>
                </w:r>
              </w:p>
            </w:tc>
          </w:tr>
          <w:tr w:rsidR="001E75E4" w:rsidRPr="001E75E4" w14:paraId="00A8334D" w14:textId="77777777" w:rsidTr="00C44534">
            <w:trPr>
              <w:trHeight w:val="232"/>
            </w:trPr>
            <w:tc>
              <w:tcPr>
                <w:tcW w:w="4168" w:type="dxa"/>
              </w:tcPr>
              <w:p w14:paraId="764FADEE" w14:textId="77777777" w:rsidR="001E75E4" w:rsidRPr="001E75E4" w:rsidRDefault="001E75E4" w:rsidP="00C44534">
                <w:pPr>
                  <w:pStyle w:val="LLPerustelujenkappalejako"/>
                  <w:keepNext/>
                  <w:keepLines/>
                  <w:rPr>
                    <w:b/>
                    <w:bCs/>
                  </w:rPr>
                </w:pPr>
                <w:r w:rsidRPr="001E75E4">
                  <w:rPr>
                    <w:b/>
                    <w:bCs/>
                  </w:rPr>
                  <w:t>Palkansaajat</w:t>
                </w:r>
              </w:p>
            </w:tc>
            <w:tc>
              <w:tcPr>
                <w:tcW w:w="2064" w:type="dxa"/>
              </w:tcPr>
              <w:p w14:paraId="69D08C6D" w14:textId="77777777" w:rsidR="001E75E4" w:rsidRPr="001E75E4" w:rsidRDefault="001E75E4" w:rsidP="00C44534">
                <w:pPr>
                  <w:pStyle w:val="LLPerustelujenkappalejako"/>
                  <w:keepNext/>
                  <w:keepLines/>
                </w:pPr>
                <w:r w:rsidRPr="001E75E4">
                  <w:t>0,79 %</w:t>
                </w:r>
              </w:p>
            </w:tc>
          </w:tr>
          <w:tr w:rsidR="001E75E4" w:rsidRPr="001E75E4" w14:paraId="2A4BAC20" w14:textId="77777777" w:rsidTr="00C44534">
            <w:trPr>
              <w:trHeight w:val="47"/>
            </w:trPr>
            <w:tc>
              <w:tcPr>
                <w:tcW w:w="4168" w:type="dxa"/>
              </w:tcPr>
              <w:p w14:paraId="4FC4D48F" w14:textId="77777777" w:rsidR="001E75E4" w:rsidRPr="001E75E4" w:rsidRDefault="001E75E4" w:rsidP="00C44534">
                <w:pPr>
                  <w:pStyle w:val="LLPerustelujenkappalejako"/>
                  <w:keepNext/>
                  <w:keepLines/>
                </w:pPr>
                <w:r w:rsidRPr="001E75E4">
                  <w:t>Osaomistajan palkansaajan työttömyysvakuutusmaksu</w:t>
                </w:r>
              </w:p>
            </w:tc>
            <w:tc>
              <w:tcPr>
                <w:tcW w:w="2064" w:type="dxa"/>
              </w:tcPr>
              <w:p w14:paraId="4D1B45A5" w14:textId="77777777" w:rsidR="001E75E4" w:rsidRPr="001E75E4" w:rsidRDefault="001E75E4" w:rsidP="00C44534">
                <w:pPr>
                  <w:pStyle w:val="LLPerustelujenkappalejako"/>
                  <w:keepNext/>
                  <w:keepLines/>
                </w:pPr>
                <w:r w:rsidRPr="001E75E4">
                  <w:t>0,43 %</w:t>
                </w:r>
              </w:p>
            </w:tc>
          </w:tr>
        </w:tbl>
        <w:p w14:paraId="2F1C9F4A" w14:textId="77777777" w:rsidR="001E75E4" w:rsidRDefault="001E75E4" w:rsidP="001E75E4">
          <w:pPr>
            <w:pStyle w:val="LLPerustelujenkappalejako"/>
          </w:pPr>
        </w:p>
        <w:p w14:paraId="3803EAE9" w14:textId="11FCBB11" w:rsidR="00D61694" w:rsidRDefault="00D61694" w:rsidP="001E75E4">
          <w:pPr>
            <w:pStyle w:val="LLPerustelujenkappalejako"/>
          </w:pPr>
          <w:r w:rsidRPr="00C57A21">
            <w:rPr>
              <w:b/>
              <w:bCs/>
            </w:rPr>
            <w:t xml:space="preserve">Taulukko </w:t>
          </w:r>
          <w:r w:rsidR="00964DA8">
            <w:rPr>
              <w:b/>
              <w:bCs/>
            </w:rPr>
            <w:t>2</w:t>
          </w:r>
          <w:r w:rsidRPr="00C57A21">
            <w:rPr>
              <w:b/>
              <w:bCs/>
            </w:rPr>
            <w:t>.</w:t>
          </w:r>
          <w:r>
            <w:t xml:space="preserve"> Sairaanhoitovakuutuksen kulujen rahoitusosuudet vuonna 2024.</w:t>
          </w:r>
        </w:p>
        <w:tbl>
          <w:tblPr>
            <w:tblStyle w:val="TaulukkoRuudukko"/>
            <w:tblW w:w="0" w:type="auto"/>
            <w:tblLook w:val="04A0" w:firstRow="1" w:lastRow="0" w:firstColumn="1" w:lastColumn="0" w:noHBand="0" w:noVBand="1"/>
          </w:tblPr>
          <w:tblGrid>
            <w:gridCol w:w="4168"/>
            <w:gridCol w:w="2064"/>
          </w:tblGrid>
          <w:tr w:rsidR="00D61694" w:rsidRPr="00D61694" w14:paraId="2841C82C" w14:textId="77777777" w:rsidTr="00562152">
            <w:tc>
              <w:tcPr>
                <w:tcW w:w="4168" w:type="dxa"/>
              </w:tcPr>
              <w:p w14:paraId="0A2E1F1E" w14:textId="77777777" w:rsidR="00D61694" w:rsidRPr="00D61694" w:rsidRDefault="00D61694" w:rsidP="00D61694">
                <w:pPr>
                  <w:pStyle w:val="LLPerustelujenkappalejako"/>
                  <w:rPr>
                    <w:b/>
                  </w:rPr>
                </w:pPr>
                <w:r w:rsidRPr="00D61694">
                  <w:rPr>
                    <w:b/>
                  </w:rPr>
                  <w:t>Sairaanhoitovakuutus</w:t>
                </w:r>
              </w:p>
            </w:tc>
            <w:tc>
              <w:tcPr>
                <w:tcW w:w="2064" w:type="dxa"/>
              </w:tcPr>
              <w:p w14:paraId="266C6A96" w14:textId="77777777" w:rsidR="00D61694" w:rsidRPr="00D61694" w:rsidRDefault="00D61694" w:rsidP="00D61694">
                <w:pPr>
                  <w:pStyle w:val="LLPerustelujenkappalejako"/>
                </w:pPr>
                <w:r w:rsidRPr="00D61694">
                  <w:rPr>
                    <w:b/>
                  </w:rPr>
                  <w:t>2024</w:t>
                </w:r>
                <w:r w:rsidRPr="00D61694">
                  <w:t xml:space="preserve"> (milj. euroa)</w:t>
                </w:r>
              </w:p>
            </w:tc>
          </w:tr>
          <w:tr w:rsidR="00D61694" w:rsidRPr="00D61694" w14:paraId="43A09CF0" w14:textId="77777777" w:rsidTr="00562152">
            <w:tc>
              <w:tcPr>
                <w:tcW w:w="4168" w:type="dxa"/>
              </w:tcPr>
              <w:p w14:paraId="7EA904FD" w14:textId="77777777" w:rsidR="00D61694" w:rsidRPr="00D61694" w:rsidRDefault="00D61694" w:rsidP="00D61694">
                <w:pPr>
                  <w:pStyle w:val="LLPerustelujenkappalejako"/>
                </w:pPr>
                <w:r w:rsidRPr="00D61694">
                  <w:t>Valtion osuus sairaanhoitovakuutuksen kuluista</w:t>
                </w:r>
              </w:p>
            </w:tc>
            <w:tc>
              <w:tcPr>
                <w:tcW w:w="2064" w:type="dxa"/>
              </w:tcPr>
              <w:p w14:paraId="35316947" w14:textId="77777777" w:rsidR="00D61694" w:rsidRPr="00D61694" w:rsidRDefault="00D61694" w:rsidP="00D61694">
                <w:pPr>
                  <w:pStyle w:val="LLPerustelujenkappalejako"/>
                </w:pPr>
                <w:r w:rsidRPr="00D61694">
                  <w:t>1890,0</w:t>
                </w:r>
              </w:p>
            </w:tc>
          </w:tr>
          <w:tr w:rsidR="00D61694" w:rsidRPr="00D61694" w14:paraId="503D295A" w14:textId="77777777" w:rsidTr="00562152">
            <w:tc>
              <w:tcPr>
                <w:tcW w:w="4168" w:type="dxa"/>
              </w:tcPr>
              <w:p w14:paraId="03B17C5B" w14:textId="77777777" w:rsidR="00D61694" w:rsidRPr="00D61694" w:rsidRDefault="00D61694" w:rsidP="00D61694">
                <w:pPr>
                  <w:pStyle w:val="LLPerustelujenkappalejako"/>
                </w:pPr>
                <w:r w:rsidRPr="00D61694">
                  <w:t>Valtion osuus toimintakuluista</w:t>
                </w:r>
              </w:p>
            </w:tc>
            <w:tc>
              <w:tcPr>
                <w:tcW w:w="2064" w:type="dxa"/>
              </w:tcPr>
              <w:p w14:paraId="4AFC6861" w14:textId="77777777" w:rsidR="00D61694" w:rsidRPr="00D61694" w:rsidRDefault="00D61694" w:rsidP="00D61694">
                <w:pPr>
                  <w:pStyle w:val="LLPerustelujenkappalejako"/>
                </w:pPr>
                <w:r w:rsidRPr="00D61694">
                  <w:t>97,0</w:t>
                </w:r>
              </w:p>
            </w:tc>
          </w:tr>
          <w:tr w:rsidR="00D61694" w:rsidRPr="00D61694" w14:paraId="56A77E53" w14:textId="77777777" w:rsidTr="00562152">
            <w:tc>
              <w:tcPr>
                <w:tcW w:w="4168" w:type="dxa"/>
              </w:tcPr>
              <w:p w14:paraId="556852E9" w14:textId="77777777" w:rsidR="00D61694" w:rsidRPr="00D61694" w:rsidRDefault="00D61694" w:rsidP="00D61694">
                <w:pPr>
                  <w:pStyle w:val="LLPerustelujenkappalejako"/>
                </w:pPr>
                <w:r w:rsidRPr="00D61694">
                  <w:t>Valtion osuus EU-korvauksista (ulkomailta, sh-piireiltä saadut korvaukset)</w:t>
                </w:r>
              </w:p>
            </w:tc>
            <w:tc>
              <w:tcPr>
                <w:tcW w:w="2064" w:type="dxa"/>
              </w:tcPr>
              <w:p w14:paraId="1E41A018" w14:textId="77777777" w:rsidR="00D61694" w:rsidRPr="00D61694" w:rsidRDefault="00D61694" w:rsidP="00D61694">
                <w:pPr>
                  <w:pStyle w:val="LLPerustelujenkappalejako"/>
                </w:pPr>
                <w:r w:rsidRPr="00D61694">
                  <w:t>57,0</w:t>
                </w:r>
              </w:p>
            </w:tc>
          </w:tr>
          <w:tr w:rsidR="00D61694" w:rsidRPr="00D61694" w14:paraId="775339B8" w14:textId="77777777" w:rsidTr="00562152">
            <w:tc>
              <w:tcPr>
                <w:tcW w:w="4168" w:type="dxa"/>
              </w:tcPr>
              <w:p w14:paraId="72A62C89" w14:textId="77777777" w:rsidR="00D61694" w:rsidRPr="00D61694" w:rsidRDefault="00D61694" w:rsidP="00D61694">
                <w:pPr>
                  <w:pStyle w:val="LLPerustelujenkappalejako"/>
                  <w:rPr>
                    <w:b/>
                  </w:rPr>
                </w:pPr>
                <w:r w:rsidRPr="00D61694">
                  <w:rPr>
                    <w:b/>
                  </w:rPr>
                  <w:t>Valtion osuudet kuluista yhteensä</w:t>
                </w:r>
              </w:p>
            </w:tc>
            <w:tc>
              <w:tcPr>
                <w:tcW w:w="2064" w:type="dxa"/>
              </w:tcPr>
              <w:p w14:paraId="6C0783AB" w14:textId="77777777" w:rsidR="00D61694" w:rsidRPr="00D61694" w:rsidRDefault="00D61694" w:rsidP="00D61694">
                <w:pPr>
                  <w:pStyle w:val="LLPerustelujenkappalejako"/>
                  <w:rPr>
                    <w:b/>
                  </w:rPr>
                </w:pPr>
                <w:r w:rsidRPr="00D61694">
                  <w:rPr>
                    <w:b/>
                  </w:rPr>
                  <w:t>2044,0</w:t>
                </w:r>
              </w:p>
            </w:tc>
          </w:tr>
          <w:tr w:rsidR="00D61694" w:rsidRPr="00D61694" w14:paraId="0342787A" w14:textId="77777777" w:rsidTr="00562152">
            <w:tc>
              <w:tcPr>
                <w:tcW w:w="4168" w:type="dxa"/>
              </w:tcPr>
              <w:p w14:paraId="4EDA38C3" w14:textId="77777777" w:rsidR="00D61694" w:rsidRPr="00D61694" w:rsidRDefault="00D61694" w:rsidP="00D61694">
                <w:pPr>
                  <w:pStyle w:val="LLPerustelujenkappalejako"/>
                  <w:rPr>
                    <w:b/>
                  </w:rPr>
                </w:pPr>
                <w:r w:rsidRPr="00D61694">
                  <w:rPr>
                    <w:b/>
                  </w:rPr>
                  <w:t>Vakuutettujen osuus kuluista</w:t>
                </w:r>
              </w:p>
            </w:tc>
            <w:tc>
              <w:tcPr>
                <w:tcW w:w="2064" w:type="dxa"/>
              </w:tcPr>
              <w:p w14:paraId="24C0607E" w14:textId="77777777" w:rsidR="00D61694" w:rsidRPr="00D61694" w:rsidRDefault="00D61694" w:rsidP="00D61694">
                <w:pPr>
                  <w:pStyle w:val="LLPerustelujenkappalejako"/>
                  <w:rPr>
                    <w:b/>
                  </w:rPr>
                </w:pPr>
                <w:r w:rsidRPr="00D61694">
                  <w:rPr>
                    <w:b/>
                  </w:rPr>
                  <w:t>1108,0</w:t>
                </w:r>
              </w:p>
            </w:tc>
          </w:tr>
          <w:tr w:rsidR="005A064A" w:rsidRPr="00D61694" w14:paraId="01D46482" w14:textId="77777777" w:rsidTr="00562152">
            <w:tc>
              <w:tcPr>
                <w:tcW w:w="4168" w:type="dxa"/>
              </w:tcPr>
              <w:p w14:paraId="2D2C14EA" w14:textId="77777777" w:rsidR="005A064A" w:rsidRPr="00D61694" w:rsidRDefault="005A064A" w:rsidP="00D61694">
                <w:pPr>
                  <w:pStyle w:val="LLPerustelujenkappalejako"/>
                  <w:rPr>
                    <w:b/>
                  </w:rPr>
                </w:pPr>
              </w:p>
            </w:tc>
            <w:tc>
              <w:tcPr>
                <w:tcW w:w="2064" w:type="dxa"/>
              </w:tcPr>
              <w:p w14:paraId="0F2B0E68" w14:textId="77777777" w:rsidR="005A064A" w:rsidRPr="00D61694" w:rsidRDefault="005A064A" w:rsidP="00D61694">
                <w:pPr>
                  <w:pStyle w:val="LLPerustelujenkappalejako"/>
                  <w:rPr>
                    <w:b/>
                  </w:rPr>
                </w:pPr>
              </w:p>
            </w:tc>
          </w:tr>
          <w:tr w:rsidR="00D61694" w:rsidRPr="00D61694" w14:paraId="03A51593" w14:textId="77777777" w:rsidTr="00562152">
            <w:tc>
              <w:tcPr>
                <w:tcW w:w="4168" w:type="dxa"/>
              </w:tcPr>
              <w:p w14:paraId="2814845D" w14:textId="77777777" w:rsidR="00D61694" w:rsidRPr="00D61694" w:rsidRDefault="00D61694" w:rsidP="00D61694">
                <w:pPr>
                  <w:pStyle w:val="LLPerustelujenkappalejako"/>
                  <w:rPr>
                    <w:b/>
                  </w:rPr>
                </w:pPr>
                <w:r w:rsidRPr="00D61694">
                  <w:rPr>
                    <w:b/>
                  </w:rPr>
                  <w:t>Vakuutetun sairaanhoitomaksu</w:t>
                </w:r>
              </w:p>
            </w:tc>
            <w:tc>
              <w:tcPr>
                <w:tcW w:w="2064" w:type="dxa"/>
              </w:tcPr>
              <w:p w14:paraId="3626A56D" w14:textId="77777777" w:rsidR="00D61694" w:rsidRPr="00D61694" w:rsidRDefault="00D61694" w:rsidP="00D61694">
                <w:pPr>
                  <w:pStyle w:val="LLPerustelujenkappalejako"/>
                </w:pPr>
              </w:p>
            </w:tc>
          </w:tr>
          <w:tr w:rsidR="00D61694" w:rsidRPr="00D61694" w14:paraId="7B415741" w14:textId="77777777" w:rsidTr="00C57A21">
            <w:trPr>
              <w:trHeight w:val="379"/>
            </w:trPr>
            <w:tc>
              <w:tcPr>
                <w:tcW w:w="4168" w:type="dxa"/>
              </w:tcPr>
              <w:p w14:paraId="091BBAAB" w14:textId="00FD865E" w:rsidR="00D61694" w:rsidRPr="00D61694" w:rsidRDefault="00D61694" w:rsidP="00C57A21">
                <w:pPr>
                  <w:pStyle w:val="LLPerustelujenkappalejako"/>
                </w:pPr>
                <w:r w:rsidRPr="00D61694">
                  <w:t>Palkkatulosta ja yrittäjien työtulosta</w:t>
                </w:r>
              </w:p>
            </w:tc>
            <w:tc>
              <w:tcPr>
                <w:tcW w:w="2064" w:type="dxa"/>
              </w:tcPr>
              <w:p w14:paraId="0F16DDA2" w14:textId="66E9AD20" w:rsidR="00D61694" w:rsidRPr="00D61694" w:rsidRDefault="00D61694" w:rsidP="00D61694">
                <w:pPr>
                  <w:pStyle w:val="LLPerustelujenkappalejako"/>
                </w:pPr>
                <w:r w:rsidRPr="00D61694">
                  <w:t>0,51 %</w:t>
                </w:r>
              </w:p>
            </w:tc>
          </w:tr>
          <w:tr w:rsidR="005A064A" w:rsidRPr="00D61694" w14:paraId="270FC806" w14:textId="77777777" w:rsidTr="00562152">
            <w:tc>
              <w:tcPr>
                <w:tcW w:w="4168" w:type="dxa"/>
              </w:tcPr>
              <w:p w14:paraId="418CE9C7" w14:textId="179D821F" w:rsidR="005A064A" w:rsidRPr="00D61694" w:rsidRDefault="005A064A" w:rsidP="00C57A21">
                <w:pPr>
                  <w:pStyle w:val="LLPerustelujenkappalejako"/>
                </w:pPr>
                <w:r>
                  <w:t>Etuustulosta</w:t>
                </w:r>
              </w:p>
            </w:tc>
            <w:tc>
              <w:tcPr>
                <w:tcW w:w="2064" w:type="dxa"/>
              </w:tcPr>
              <w:p w14:paraId="55F159D3" w14:textId="27A7D691" w:rsidR="005A064A" w:rsidRPr="00D61694" w:rsidRDefault="005A064A" w:rsidP="00D61694">
                <w:pPr>
                  <w:pStyle w:val="LLPerustelujenkappalejako"/>
                </w:pPr>
                <w:r>
                  <w:t>1,48 %</w:t>
                </w:r>
              </w:p>
            </w:tc>
          </w:tr>
        </w:tbl>
        <w:p w14:paraId="6D7C4800" w14:textId="77777777" w:rsidR="00D61694" w:rsidRDefault="00D61694" w:rsidP="001E75E4">
          <w:pPr>
            <w:pStyle w:val="LLPerustelujenkappalejako"/>
          </w:pPr>
        </w:p>
        <w:p w14:paraId="7D6F7B6C" w14:textId="6DED99BF" w:rsidR="00024A83" w:rsidRPr="00C57A21" w:rsidRDefault="00024A83" w:rsidP="00C44534">
          <w:pPr>
            <w:pStyle w:val="LLPerustelujenkappalejako"/>
            <w:keepNext/>
            <w:keepLines/>
            <w:rPr>
              <w:b/>
              <w:bCs/>
            </w:rPr>
          </w:pPr>
          <w:r w:rsidRPr="00C57A21">
            <w:rPr>
              <w:b/>
              <w:bCs/>
            </w:rPr>
            <w:lastRenderedPageBreak/>
            <w:t xml:space="preserve">Taulukko </w:t>
          </w:r>
          <w:r w:rsidR="00964DA8" w:rsidRPr="00964DA8">
            <w:rPr>
              <w:b/>
              <w:bCs/>
            </w:rPr>
            <w:t>3</w:t>
          </w:r>
          <w:r w:rsidRPr="00964DA8">
            <w:rPr>
              <w:b/>
              <w:bCs/>
            </w:rPr>
            <w:t>.</w:t>
          </w:r>
          <w:r w:rsidRPr="00C57A21">
            <w:rPr>
              <w:b/>
              <w:bCs/>
            </w:rPr>
            <w:t xml:space="preserve"> </w:t>
          </w:r>
          <w:r w:rsidR="006342CC" w:rsidRPr="00C57A21">
            <w:t xml:space="preserve">Työtulovakuutuksen </w:t>
          </w:r>
          <w:r w:rsidR="00184CEC">
            <w:t>kulujen rahoitusosuudet</w:t>
          </w:r>
          <w:r w:rsidR="006342CC" w:rsidRPr="00C57A21">
            <w:t xml:space="preserve"> vuonna 2024.</w:t>
          </w:r>
        </w:p>
        <w:tbl>
          <w:tblPr>
            <w:tblStyle w:val="TaulukkoRuudukko"/>
            <w:tblW w:w="0" w:type="auto"/>
            <w:tblLook w:val="04A0" w:firstRow="1" w:lastRow="0" w:firstColumn="1" w:lastColumn="0" w:noHBand="0" w:noVBand="1"/>
          </w:tblPr>
          <w:tblGrid>
            <w:gridCol w:w="4168"/>
            <w:gridCol w:w="2064"/>
          </w:tblGrid>
          <w:tr w:rsidR="00024A83" w:rsidRPr="00024A83" w14:paraId="794B5998" w14:textId="77777777" w:rsidTr="00C57A21">
            <w:tc>
              <w:tcPr>
                <w:tcW w:w="4168" w:type="dxa"/>
              </w:tcPr>
              <w:p w14:paraId="2671C621" w14:textId="6F8A8497" w:rsidR="00024A83" w:rsidRPr="00024A83" w:rsidRDefault="00184CEC" w:rsidP="00C44534">
                <w:pPr>
                  <w:pStyle w:val="LLPerustelujenkappalejako"/>
                  <w:keepNext/>
                  <w:keepLines/>
                  <w:rPr>
                    <w:b/>
                  </w:rPr>
                </w:pPr>
                <w:r>
                  <w:rPr>
                    <w:b/>
                  </w:rPr>
                  <w:t>Työtulovakuutus</w:t>
                </w:r>
              </w:p>
            </w:tc>
            <w:tc>
              <w:tcPr>
                <w:tcW w:w="2064" w:type="dxa"/>
              </w:tcPr>
              <w:p w14:paraId="75CA9F3A" w14:textId="72F553B7" w:rsidR="00024A83" w:rsidRPr="00C57A21" w:rsidRDefault="00024A83" w:rsidP="00C44534">
                <w:pPr>
                  <w:pStyle w:val="LLPerustelujenkappalejako"/>
                  <w:keepNext/>
                  <w:keepLines/>
                  <w:rPr>
                    <w:bCs/>
                  </w:rPr>
                </w:pPr>
                <w:r w:rsidRPr="00024A83">
                  <w:rPr>
                    <w:b/>
                  </w:rPr>
                  <w:t>2024</w:t>
                </w:r>
                <w:r w:rsidR="00184CEC">
                  <w:rPr>
                    <w:b/>
                  </w:rPr>
                  <w:t xml:space="preserve"> </w:t>
                </w:r>
                <w:r w:rsidR="00184CEC">
                  <w:rPr>
                    <w:bCs/>
                  </w:rPr>
                  <w:t>(milj. euroa)</w:t>
                </w:r>
              </w:p>
            </w:tc>
          </w:tr>
          <w:tr w:rsidR="00184CEC" w:rsidRPr="00024A83" w14:paraId="7C9A3101" w14:textId="77777777" w:rsidTr="00C57A21">
            <w:tc>
              <w:tcPr>
                <w:tcW w:w="4168" w:type="dxa"/>
              </w:tcPr>
              <w:p w14:paraId="332DA7A3" w14:textId="6A5D3005" w:rsidR="00184CEC" w:rsidRPr="00184CEC" w:rsidRDefault="00184CEC" w:rsidP="00C44534">
                <w:pPr>
                  <w:pStyle w:val="LLPerustelujenkappalejako"/>
                  <w:keepNext/>
                  <w:keepLines/>
                  <w:rPr>
                    <w:b/>
                  </w:rPr>
                </w:pPr>
                <w:r w:rsidRPr="00C57A21">
                  <w:rPr>
                    <w:b/>
                  </w:rPr>
                  <w:t>Valtion osuudet yhteensä</w:t>
                </w:r>
              </w:p>
            </w:tc>
            <w:tc>
              <w:tcPr>
                <w:tcW w:w="2064" w:type="dxa"/>
              </w:tcPr>
              <w:p w14:paraId="7984F439" w14:textId="02B707DE" w:rsidR="00184CEC" w:rsidRPr="00024A83" w:rsidRDefault="00184CEC" w:rsidP="00C44534">
                <w:pPr>
                  <w:pStyle w:val="LLPerustelujenkappalejako"/>
                  <w:keepNext/>
                  <w:keepLines/>
                  <w:rPr>
                    <w:b/>
                  </w:rPr>
                </w:pPr>
                <w:r>
                  <w:rPr>
                    <w:b/>
                  </w:rPr>
                  <w:t>373,0</w:t>
                </w:r>
              </w:p>
            </w:tc>
          </w:tr>
          <w:tr w:rsidR="00184CEC" w:rsidRPr="00024A83" w14:paraId="015D165B" w14:textId="77777777" w:rsidTr="00C57A21">
            <w:tc>
              <w:tcPr>
                <w:tcW w:w="4168" w:type="dxa"/>
              </w:tcPr>
              <w:p w14:paraId="12F0F43D" w14:textId="034020EE" w:rsidR="00184CEC" w:rsidRPr="00024A83" w:rsidRDefault="00184CEC" w:rsidP="00C44534">
                <w:pPr>
                  <w:pStyle w:val="LLPerustelujenkappalejako"/>
                  <w:keepNext/>
                  <w:keepLines/>
                  <w:rPr>
                    <w:b/>
                  </w:rPr>
                </w:pPr>
                <w:r>
                  <w:rPr>
                    <w:b/>
                  </w:rPr>
                  <w:t>Vakuutusmaksuilla rahoitettavat etuuskulut</w:t>
                </w:r>
              </w:p>
            </w:tc>
            <w:tc>
              <w:tcPr>
                <w:tcW w:w="2064" w:type="dxa"/>
              </w:tcPr>
              <w:p w14:paraId="40D68946" w14:textId="58946065" w:rsidR="00184CEC" w:rsidRPr="00024A83" w:rsidRDefault="00184CEC" w:rsidP="00C44534">
                <w:pPr>
                  <w:pStyle w:val="LLPerustelujenkappalejako"/>
                  <w:keepNext/>
                  <w:keepLines/>
                  <w:rPr>
                    <w:b/>
                  </w:rPr>
                </w:pPr>
                <w:r>
                  <w:rPr>
                    <w:b/>
                  </w:rPr>
                  <w:t>2594,0</w:t>
                </w:r>
              </w:p>
            </w:tc>
          </w:tr>
          <w:tr w:rsidR="00184CEC" w:rsidRPr="00024A83" w14:paraId="1527F589" w14:textId="77777777" w:rsidTr="00184CEC">
            <w:tc>
              <w:tcPr>
                <w:tcW w:w="4168" w:type="dxa"/>
              </w:tcPr>
              <w:p w14:paraId="3AAEB66B" w14:textId="43068A56" w:rsidR="00184CEC" w:rsidRDefault="00184CEC" w:rsidP="00C44534">
                <w:pPr>
                  <w:pStyle w:val="LLPerustelujenkappalejako"/>
                  <w:keepNext/>
                  <w:keepLines/>
                  <w:rPr>
                    <w:b/>
                  </w:rPr>
                </w:pPr>
                <w:r>
                  <w:rPr>
                    <w:b/>
                  </w:rPr>
                  <w:t>Toimintakulut</w:t>
                </w:r>
              </w:p>
            </w:tc>
            <w:tc>
              <w:tcPr>
                <w:tcW w:w="2064" w:type="dxa"/>
              </w:tcPr>
              <w:p w14:paraId="5B98EF7A" w14:textId="34991B9A" w:rsidR="00184CEC" w:rsidRPr="00024A83" w:rsidRDefault="00184CEC" w:rsidP="00C44534">
                <w:pPr>
                  <w:pStyle w:val="LLPerustelujenkappalejako"/>
                  <w:keepNext/>
                  <w:keepLines/>
                  <w:rPr>
                    <w:b/>
                  </w:rPr>
                </w:pPr>
                <w:r>
                  <w:rPr>
                    <w:b/>
                  </w:rPr>
                  <w:t>90,0</w:t>
                </w:r>
              </w:p>
            </w:tc>
          </w:tr>
          <w:tr w:rsidR="00D643AC" w:rsidRPr="00024A83" w14:paraId="393A7246" w14:textId="77777777" w:rsidTr="00184CEC">
            <w:tc>
              <w:tcPr>
                <w:tcW w:w="4168" w:type="dxa"/>
              </w:tcPr>
              <w:p w14:paraId="6970ED3E" w14:textId="77777777" w:rsidR="00D643AC" w:rsidRDefault="00D643AC" w:rsidP="00C44534">
                <w:pPr>
                  <w:pStyle w:val="LLPerustelujenkappalejako"/>
                  <w:keepNext/>
                  <w:keepLines/>
                  <w:rPr>
                    <w:b/>
                  </w:rPr>
                </w:pPr>
              </w:p>
            </w:tc>
            <w:tc>
              <w:tcPr>
                <w:tcW w:w="2064" w:type="dxa"/>
              </w:tcPr>
              <w:p w14:paraId="2C4A4B60" w14:textId="77777777" w:rsidR="00D643AC" w:rsidRDefault="00D643AC" w:rsidP="00C44534">
                <w:pPr>
                  <w:pStyle w:val="LLPerustelujenkappalejako"/>
                  <w:keepNext/>
                  <w:keepLines/>
                  <w:rPr>
                    <w:b/>
                  </w:rPr>
                </w:pPr>
              </w:p>
            </w:tc>
          </w:tr>
          <w:tr w:rsidR="00D643AC" w:rsidRPr="00024A83" w14:paraId="02A646BE" w14:textId="77777777" w:rsidTr="00184CEC">
            <w:tc>
              <w:tcPr>
                <w:tcW w:w="4168" w:type="dxa"/>
              </w:tcPr>
              <w:p w14:paraId="0FE99F1A" w14:textId="150195D0" w:rsidR="00D643AC" w:rsidRDefault="00D643AC" w:rsidP="00C44534">
                <w:pPr>
                  <w:pStyle w:val="LLPerustelujenkappalejako"/>
                  <w:keepNext/>
                  <w:keepLines/>
                  <w:rPr>
                    <w:b/>
                  </w:rPr>
                </w:pPr>
                <w:r>
                  <w:rPr>
                    <w:b/>
                  </w:rPr>
                  <w:t>Vakuutusmaksujen perusteena olevat kulut</w:t>
                </w:r>
              </w:p>
            </w:tc>
            <w:tc>
              <w:tcPr>
                <w:tcW w:w="2064" w:type="dxa"/>
              </w:tcPr>
              <w:p w14:paraId="108969A3" w14:textId="77777777" w:rsidR="00D643AC" w:rsidRDefault="00D643AC" w:rsidP="00C44534">
                <w:pPr>
                  <w:pStyle w:val="LLPerustelujenkappalejako"/>
                  <w:keepNext/>
                  <w:keepLines/>
                  <w:rPr>
                    <w:b/>
                  </w:rPr>
                </w:pPr>
              </w:p>
            </w:tc>
          </w:tr>
          <w:tr w:rsidR="00D643AC" w:rsidRPr="00024A83" w14:paraId="1D56BDF7" w14:textId="77777777" w:rsidTr="00184CEC">
            <w:tc>
              <w:tcPr>
                <w:tcW w:w="4168" w:type="dxa"/>
              </w:tcPr>
              <w:p w14:paraId="3A3D410F" w14:textId="4A7FE786" w:rsidR="00D643AC" w:rsidRPr="00C57A21" w:rsidRDefault="00D643AC" w:rsidP="00C44534">
                <w:pPr>
                  <w:pStyle w:val="LLPerustelujenkappalejako"/>
                  <w:keepNext/>
                  <w:keepLines/>
                  <w:rPr>
                    <w:bCs/>
                  </w:rPr>
                </w:pPr>
                <w:r w:rsidRPr="00D643AC">
                  <w:rPr>
                    <w:bCs/>
                  </w:rPr>
                  <w:t>Päivärahamaksulla ja työnantajamaksulla rahoitettavat kulut (etuuskulut, toimintakulut, omaisuuden tuotot, vähimmäismäärä, ali- tai ylijäämä)</w:t>
                </w:r>
              </w:p>
            </w:tc>
            <w:tc>
              <w:tcPr>
                <w:tcW w:w="2064" w:type="dxa"/>
              </w:tcPr>
              <w:p w14:paraId="5AF5A8BA" w14:textId="390B3B84" w:rsidR="00D643AC" w:rsidRPr="00C57A21" w:rsidRDefault="00D643AC" w:rsidP="00C44534">
                <w:pPr>
                  <w:pStyle w:val="LLPerustelujenkappalejako"/>
                  <w:keepNext/>
                  <w:keepLines/>
                  <w:rPr>
                    <w:bCs/>
                  </w:rPr>
                </w:pPr>
                <w:r w:rsidRPr="00C57A21">
                  <w:rPr>
                    <w:bCs/>
                  </w:rPr>
                  <w:t>2408,0</w:t>
                </w:r>
              </w:p>
            </w:tc>
          </w:tr>
          <w:tr w:rsidR="00D643AC" w:rsidRPr="00024A83" w14:paraId="39F3CB93" w14:textId="77777777" w:rsidTr="00184CEC">
            <w:tc>
              <w:tcPr>
                <w:tcW w:w="4168" w:type="dxa"/>
              </w:tcPr>
              <w:p w14:paraId="28790DB4" w14:textId="3EB7D324" w:rsidR="00D643AC" w:rsidRPr="00C57A21" w:rsidRDefault="00D643AC" w:rsidP="00C44534">
                <w:pPr>
                  <w:pStyle w:val="LLPerustelujenkappalejako"/>
                  <w:keepNext/>
                  <w:keepLines/>
                  <w:rPr>
                    <w:bCs/>
                  </w:rPr>
                </w:pPr>
                <w:r w:rsidRPr="00C57A21">
                  <w:rPr>
                    <w:bCs/>
                  </w:rPr>
                  <w:t>Yrittäjien lisäpäivärahat</w:t>
                </w:r>
                <w:r>
                  <w:rPr>
                    <w:bCs/>
                  </w:rPr>
                  <w:t xml:space="preserve"> (YEL-lisärahoitusosuudella)</w:t>
                </w:r>
              </w:p>
            </w:tc>
            <w:tc>
              <w:tcPr>
                <w:tcW w:w="2064" w:type="dxa"/>
              </w:tcPr>
              <w:p w14:paraId="470F887C" w14:textId="787BFFE0" w:rsidR="00D643AC" w:rsidRPr="00C57A21" w:rsidRDefault="00D643AC" w:rsidP="00C44534">
                <w:pPr>
                  <w:pStyle w:val="LLPerustelujenkappalejako"/>
                  <w:keepNext/>
                  <w:keepLines/>
                  <w:rPr>
                    <w:bCs/>
                  </w:rPr>
                </w:pPr>
                <w:r w:rsidRPr="00C57A21">
                  <w:rPr>
                    <w:bCs/>
                  </w:rPr>
                  <w:t>11,0</w:t>
                </w:r>
              </w:p>
            </w:tc>
          </w:tr>
          <w:tr w:rsidR="00D643AC" w:rsidRPr="00024A83" w14:paraId="57F6576D" w14:textId="77777777" w:rsidTr="00184CEC">
            <w:tc>
              <w:tcPr>
                <w:tcW w:w="4168" w:type="dxa"/>
              </w:tcPr>
              <w:p w14:paraId="669F82E6" w14:textId="2973A244" w:rsidR="00D643AC" w:rsidRPr="00C57A21" w:rsidRDefault="00D643AC" w:rsidP="00C44534">
                <w:pPr>
                  <w:pStyle w:val="LLPerustelujenkappalejako"/>
                  <w:keepNext/>
                  <w:keepLines/>
                  <w:rPr>
                    <w:bCs/>
                  </w:rPr>
                </w:pPr>
                <w:r w:rsidRPr="00C57A21">
                  <w:rPr>
                    <w:bCs/>
                  </w:rPr>
                  <w:t>Perhevapaakorvaus (</w:t>
                </w:r>
                <w:r>
                  <w:rPr>
                    <w:bCs/>
                  </w:rPr>
                  <w:t>työnantajan sairausvakuutusmaksulla)</w:t>
                </w:r>
              </w:p>
            </w:tc>
            <w:tc>
              <w:tcPr>
                <w:tcW w:w="2064" w:type="dxa"/>
              </w:tcPr>
              <w:p w14:paraId="106D9B95" w14:textId="0361A91F" w:rsidR="00D643AC" w:rsidRPr="00C57A21" w:rsidRDefault="00D643AC" w:rsidP="00C44534">
                <w:pPr>
                  <w:pStyle w:val="LLPerustelujenkappalejako"/>
                  <w:keepNext/>
                  <w:keepLines/>
                  <w:rPr>
                    <w:bCs/>
                  </w:rPr>
                </w:pPr>
                <w:r w:rsidRPr="00C57A21">
                  <w:rPr>
                    <w:bCs/>
                  </w:rPr>
                  <w:t>24,0</w:t>
                </w:r>
              </w:p>
            </w:tc>
          </w:tr>
          <w:tr w:rsidR="00D643AC" w:rsidRPr="00024A83" w14:paraId="5C028EE0" w14:textId="77777777" w:rsidTr="00184CEC">
            <w:tc>
              <w:tcPr>
                <w:tcW w:w="4168" w:type="dxa"/>
              </w:tcPr>
              <w:p w14:paraId="2932F70C" w14:textId="77777777" w:rsidR="00D643AC" w:rsidRPr="00D643AC" w:rsidRDefault="00D643AC" w:rsidP="00C44534">
                <w:pPr>
                  <w:pStyle w:val="LLPerustelujenkappalejako"/>
                  <w:keepNext/>
                  <w:keepLines/>
                  <w:rPr>
                    <w:bCs/>
                  </w:rPr>
                </w:pPr>
              </w:p>
            </w:tc>
            <w:tc>
              <w:tcPr>
                <w:tcW w:w="2064" w:type="dxa"/>
              </w:tcPr>
              <w:p w14:paraId="233C512A" w14:textId="77777777" w:rsidR="00D643AC" w:rsidRDefault="00D643AC" w:rsidP="00C44534">
                <w:pPr>
                  <w:pStyle w:val="LLPerustelujenkappalejako"/>
                  <w:keepNext/>
                  <w:keepLines/>
                  <w:rPr>
                    <w:b/>
                  </w:rPr>
                </w:pPr>
              </w:p>
            </w:tc>
          </w:tr>
          <w:tr w:rsidR="00184CEC" w:rsidRPr="00024A83" w14:paraId="4F670F54" w14:textId="77777777" w:rsidTr="00C57A21">
            <w:tc>
              <w:tcPr>
                <w:tcW w:w="4168" w:type="dxa"/>
              </w:tcPr>
              <w:p w14:paraId="5ABC10DC" w14:textId="227FCE22" w:rsidR="00184CEC" w:rsidRPr="00024A83" w:rsidRDefault="00184CEC" w:rsidP="00C44534">
                <w:pPr>
                  <w:pStyle w:val="LLPerustelujenkappalejako"/>
                  <w:keepNext/>
                  <w:keepLines/>
                  <w:rPr>
                    <w:b/>
                  </w:rPr>
                </w:pPr>
                <w:r>
                  <w:rPr>
                    <w:b/>
                  </w:rPr>
                  <w:t>Vakuutusmaksut</w:t>
                </w:r>
              </w:p>
            </w:tc>
            <w:tc>
              <w:tcPr>
                <w:tcW w:w="2064" w:type="dxa"/>
              </w:tcPr>
              <w:p w14:paraId="7BDFAFC5" w14:textId="77777777" w:rsidR="00184CEC" w:rsidRPr="00024A83" w:rsidRDefault="00184CEC" w:rsidP="00C44534">
                <w:pPr>
                  <w:pStyle w:val="LLPerustelujenkappalejako"/>
                  <w:keepNext/>
                  <w:keepLines/>
                  <w:rPr>
                    <w:b/>
                  </w:rPr>
                </w:pPr>
              </w:p>
            </w:tc>
          </w:tr>
          <w:tr w:rsidR="00024A83" w:rsidRPr="00024A83" w14:paraId="1D58F28C" w14:textId="77777777" w:rsidTr="00C57A21">
            <w:tc>
              <w:tcPr>
                <w:tcW w:w="4168" w:type="dxa"/>
              </w:tcPr>
              <w:p w14:paraId="5AB92137" w14:textId="77777777" w:rsidR="00024A83" w:rsidRPr="00024A83" w:rsidRDefault="00024A83" w:rsidP="00C44534">
                <w:pPr>
                  <w:pStyle w:val="LLPerustelujenkappalejako"/>
                  <w:keepNext/>
                  <w:keepLines/>
                </w:pPr>
                <w:r w:rsidRPr="00024A83">
                  <w:t>Työnantajien sairausvakuutusmaksu</w:t>
                </w:r>
              </w:p>
            </w:tc>
            <w:tc>
              <w:tcPr>
                <w:tcW w:w="2064" w:type="dxa"/>
              </w:tcPr>
              <w:p w14:paraId="0B3C24B5" w14:textId="77777777" w:rsidR="00024A83" w:rsidRPr="00024A83" w:rsidRDefault="00024A83" w:rsidP="00C44534">
                <w:pPr>
                  <w:pStyle w:val="LLPerustelujenkappalejako"/>
                  <w:keepNext/>
                  <w:keepLines/>
                </w:pPr>
                <w:r w:rsidRPr="00024A83">
                  <w:t>1,16 %</w:t>
                </w:r>
              </w:p>
            </w:tc>
          </w:tr>
          <w:tr w:rsidR="00024A83" w:rsidRPr="00024A83" w14:paraId="2934265F" w14:textId="77777777" w:rsidTr="00C57A21">
            <w:tc>
              <w:tcPr>
                <w:tcW w:w="4168" w:type="dxa"/>
              </w:tcPr>
              <w:p w14:paraId="785DA093" w14:textId="77777777" w:rsidR="00024A83" w:rsidRPr="00024A83" w:rsidRDefault="00024A83" w:rsidP="00C44534">
                <w:pPr>
                  <w:pStyle w:val="LLPerustelujenkappalejako"/>
                  <w:keepNext/>
                  <w:keepLines/>
                </w:pPr>
                <w:r w:rsidRPr="00024A83">
                  <w:t>Palkansaajien ja yrittäjien päivärahamaksu</w:t>
                </w:r>
              </w:p>
            </w:tc>
            <w:tc>
              <w:tcPr>
                <w:tcW w:w="2064" w:type="dxa"/>
              </w:tcPr>
              <w:p w14:paraId="3AE61EB0" w14:textId="77777777" w:rsidR="00024A83" w:rsidRPr="00024A83" w:rsidRDefault="00024A83" w:rsidP="00C44534">
                <w:pPr>
                  <w:pStyle w:val="LLPerustelujenkappalejako"/>
                  <w:keepNext/>
                  <w:keepLines/>
                </w:pPr>
                <w:r w:rsidRPr="00024A83">
                  <w:t>1,01 %</w:t>
                </w:r>
              </w:p>
            </w:tc>
          </w:tr>
          <w:tr w:rsidR="00024A83" w:rsidRPr="00024A83" w14:paraId="0445E456" w14:textId="77777777" w:rsidTr="00C57A21">
            <w:tc>
              <w:tcPr>
                <w:tcW w:w="4168" w:type="dxa"/>
              </w:tcPr>
              <w:p w14:paraId="50B0DB95" w14:textId="77777777" w:rsidR="00024A83" w:rsidRPr="00024A83" w:rsidRDefault="00024A83" w:rsidP="00C44534">
                <w:pPr>
                  <w:pStyle w:val="LLPerustelujenkappalejako"/>
                  <w:keepNext/>
                  <w:keepLines/>
                </w:pPr>
                <w:r w:rsidRPr="00024A83">
                  <w:t>Yrittäjien lisärahoitusosuus</w:t>
                </w:r>
              </w:p>
            </w:tc>
            <w:tc>
              <w:tcPr>
                <w:tcW w:w="2064" w:type="dxa"/>
              </w:tcPr>
              <w:p w14:paraId="2BE4D180" w14:textId="77777777" w:rsidR="00024A83" w:rsidRPr="00024A83" w:rsidRDefault="00024A83" w:rsidP="00C44534">
                <w:pPr>
                  <w:pStyle w:val="LLPerustelujenkappalejako"/>
                  <w:keepNext/>
                  <w:keepLines/>
                </w:pPr>
                <w:r w:rsidRPr="00024A83">
                  <w:t>0,22 %</w:t>
                </w:r>
              </w:p>
            </w:tc>
          </w:tr>
        </w:tbl>
        <w:p w14:paraId="69387FD4" w14:textId="77777777" w:rsidR="00024A83" w:rsidRPr="001E75E4" w:rsidRDefault="00024A83" w:rsidP="00C57A21">
          <w:pPr>
            <w:pStyle w:val="LLPerustelujenkappalejako"/>
          </w:pPr>
        </w:p>
        <w:p w14:paraId="5A943075" w14:textId="12208BDA" w:rsidR="00E01E3D" w:rsidRDefault="00E01E3D" w:rsidP="00E01E3D">
          <w:pPr>
            <w:pStyle w:val="LLP3Otsikkotaso"/>
          </w:pPr>
          <w:bookmarkStart w:id="39" w:name="_Toc167433058"/>
          <w:bookmarkStart w:id="40" w:name="_Toc169702521"/>
          <w:r>
            <w:t>Etuusmenoihin kohdistuvat päätös</w:t>
          </w:r>
          <w:r w:rsidR="001415D1">
            <w:t>peräiset</w:t>
          </w:r>
          <w:r>
            <w:t xml:space="preserve"> säästöt</w:t>
          </w:r>
          <w:bookmarkEnd w:id="39"/>
          <w:bookmarkEnd w:id="40"/>
        </w:p>
        <w:p w14:paraId="214D0AE5" w14:textId="057FBC2D" w:rsidR="00761DAC" w:rsidRDefault="00761DAC" w:rsidP="00761DAC">
          <w:pPr>
            <w:pStyle w:val="LLPerustelujenkappalejako"/>
          </w:pPr>
          <w:r>
            <w:t xml:space="preserve">Pääministeri Petteri Orpon hallitusohjelman liitteessä B on eritelty hallituksen taloudelliset päätökset. Sosiaaliturva ja </w:t>
          </w:r>
          <w:r w:rsidR="004B34A1">
            <w:t>-</w:t>
          </w:r>
          <w:r>
            <w:t>etuudet</w:t>
          </w:r>
          <w:r w:rsidR="004B34A1">
            <w:t xml:space="preserve"> </w:t>
          </w:r>
          <w:r>
            <w:t>-kokonaisuudessa on useita lakisääteisillä sosiaalivakuutusmaksuilla rahoitettaviin etuuksiin tai etuuden osiin kohdistuvia etuusmenoa pienentäviä muutoksia, jotka vaikuttavat sosiaaliturvarahastoihin</w:t>
          </w:r>
          <w:r w:rsidR="008B02C2">
            <w:t xml:space="preserve">. </w:t>
          </w:r>
          <w:r w:rsidR="00E74517" w:rsidRPr="00D626B5">
            <w:t>Lisäksi hallitus teki kevään 2024 kehysriihessä useita päätöksiä, jotka pienentävät lakisääteisillä sosiaalivakuutusmaksuilla rahoitettavaa etuusmenoa noin 100 miljoonaa euroa vuonna 2025 ja kehyskauden lopussa noin 140 miljoonaa euroa. Näihin päätöksiin lukeutuvat työttömyysturvan aktiiviajan korotusosista luopuminen, lääk</w:t>
          </w:r>
          <w:r w:rsidR="00E74517">
            <w:t>ekorvausten</w:t>
          </w:r>
          <w:r w:rsidR="00E74517" w:rsidRPr="00D626B5">
            <w:t xml:space="preserve"> alkuomavastuun korottaminen, sairauspäivärahan laskentaperusteiden muuttaminen, lääkkeiden </w:t>
          </w:r>
          <w:r w:rsidR="00E74517">
            <w:t xml:space="preserve">hintasääntelyyn </w:t>
          </w:r>
          <w:r w:rsidR="00E74517" w:rsidRPr="00D626B5">
            <w:t xml:space="preserve">tehtävät muutokset sekä kansaneläkkeen ja kuntoutusrahan ikärajan </w:t>
          </w:r>
          <w:r w:rsidR="00E74517" w:rsidRPr="00D626B5">
            <w:lastRenderedPageBreak/>
            <w:t>nostaminen.</w:t>
          </w:r>
          <w:r w:rsidR="00E74517">
            <w:t xml:space="preserve"> Nämä päätökset on kuvattu alla taulukossa </w:t>
          </w:r>
          <w:r w:rsidR="00964DA8">
            <w:t>4</w:t>
          </w:r>
          <w:r w:rsidR="00E74517">
            <w:t xml:space="preserve">. Taulukon euromäärät vastaavat kunkin hallituksen esityksen valmistelun yhteydessä tarkentuneita vaikutusarvioita. </w:t>
          </w:r>
        </w:p>
        <w:p w14:paraId="0FE01E2C" w14:textId="61D903F2" w:rsidR="00593C8D" w:rsidRDefault="00A67493" w:rsidP="00761DAC">
          <w:pPr>
            <w:pStyle w:val="LLPerustelujenkappalejako"/>
          </w:pPr>
          <w:r>
            <w:t>Hallitusohjelman ja kehysriihen mukaiset etuusmenoja alentavat säästöpäätökset jaksottuvat vuosille 2024–2027. Vakuutusmaksuilla rahoitettavat etuudet alenevat arviolta kokonaisuudessaan 1 134 miljoonaa euroa, josta vuonna 2024 arvioidaan toteutuvan noin 140 miljoonaa euroa, vuonna 2025 noin 900 miljoonaa euroa ja vuodesta 2026 lukien noin 1 130 miljoonaa euroa.</w:t>
          </w:r>
        </w:p>
        <w:p w14:paraId="5D4B08D6" w14:textId="1CAC47EE" w:rsidR="00B2699D" w:rsidRDefault="00B2699D" w:rsidP="00761DAC">
          <w:pPr>
            <w:pStyle w:val="LLPerustelujenkappalejako"/>
          </w:pPr>
          <w:r w:rsidRPr="00023EB7">
            <w:rPr>
              <w:b/>
            </w:rPr>
            <w:t xml:space="preserve">Taulukko </w:t>
          </w:r>
          <w:r w:rsidR="00964DA8">
            <w:rPr>
              <w:b/>
            </w:rPr>
            <w:t>4.</w:t>
          </w:r>
          <w:r w:rsidRPr="00023EB7">
            <w:t xml:space="preserve"> </w:t>
          </w:r>
          <w:r w:rsidRPr="00964DA8">
            <w:rPr>
              <w:iCs/>
            </w:rPr>
            <w:t>Sosiaaliturvarahastoihin kohdistuvat hallitusohjelman ja kehysriihipäätösten mukaiset toimenpiteet ja niiden nettosäästöt</w:t>
          </w:r>
          <w:r w:rsidR="00D55EE0" w:rsidRPr="00964DA8">
            <w:rPr>
              <w:iCs/>
            </w:rPr>
            <w:t xml:space="preserve"> rahoittajatahoittain</w:t>
          </w:r>
          <w:r w:rsidR="00FB141F" w:rsidRPr="00964DA8">
            <w:rPr>
              <w:iCs/>
            </w:rPr>
            <w:t>.</w:t>
          </w:r>
        </w:p>
        <w:tbl>
          <w:tblPr>
            <w:tblStyle w:val="TaulukkoRuudukko"/>
            <w:tblW w:w="0" w:type="auto"/>
            <w:tblLook w:val="04A0" w:firstRow="1" w:lastRow="0" w:firstColumn="1" w:lastColumn="0" w:noHBand="0" w:noVBand="1"/>
          </w:tblPr>
          <w:tblGrid>
            <w:gridCol w:w="3681"/>
            <w:gridCol w:w="992"/>
            <w:gridCol w:w="1134"/>
            <w:gridCol w:w="1430"/>
            <w:gridCol w:w="1099"/>
          </w:tblGrid>
          <w:tr w:rsidR="00B2699D" w:rsidRPr="00B2699D" w14:paraId="0362BB8F" w14:textId="77777777" w:rsidTr="00C57A21">
            <w:trPr>
              <w:trHeight w:val="576"/>
            </w:trPr>
            <w:tc>
              <w:tcPr>
                <w:tcW w:w="3681" w:type="dxa"/>
                <w:hideMark/>
              </w:tcPr>
              <w:p w14:paraId="2549796B" w14:textId="77777777" w:rsidR="00B2699D" w:rsidRPr="00B2699D" w:rsidRDefault="00B2699D" w:rsidP="00B2699D">
                <w:pPr>
                  <w:pStyle w:val="LLPerustelujenkappalejako"/>
                  <w:rPr>
                    <w:b/>
                    <w:bCs/>
                  </w:rPr>
                </w:pPr>
                <w:r w:rsidRPr="00B2699D">
                  <w:rPr>
                    <w:b/>
                    <w:bCs/>
                  </w:rPr>
                  <w:t>Toimenpide</w:t>
                </w:r>
              </w:p>
            </w:tc>
            <w:tc>
              <w:tcPr>
                <w:tcW w:w="992" w:type="dxa"/>
                <w:hideMark/>
              </w:tcPr>
              <w:p w14:paraId="0EC3C103" w14:textId="77777777" w:rsidR="00B2699D" w:rsidRPr="00B2699D" w:rsidRDefault="00B2699D" w:rsidP="00B2699D">
                <w:pPr>
                  <w:pStyle w:val="LLPerustelujenkappalejako"/>
                  <w:rPr>
                    <w:b/>
                    <w:bCs/>
                  </w:rPr>
                </w:pPr>
                <w:r w:rsidRPr="00B2699D">
                  <w:rPr>
                    <w:b/>
                    <w:bCs/>
                  </w:rPr>
                  <w:t>Valtio</w:t>
                </w:r>
              </w:p>
            </w:tc>
            <w:tc>
              <w:tcPr>
                <w:tcW w:w="1134" w:type="dxa"/>
                <w:hideMark/>
              </w:tcPr>
              <w:p w14:paraId="06D039FB" w14:textId="77777777" w:rsidR="00B2699D" w:rsidRPr="00B2699D" w:rsidRDefault="00B2699D" w:rsidP="00B2699D">
                <w:pPr>
                  <w:pStyle w:val="LLPerustelujenkappalejako"/>
                  <w:rPr>
                    <w:b/>
                    <w:bCs/>
                  </w:rPr>
                </w:pPr>
                <w:r w:rsidRPr="00B2699D">
                  <w:rPr>
                    <w:b/>
                    <w:bCs/>
                  </w:rPr>
                  <w:t>Kunnat</w:t>
                </w:r>
              </w:p>
            </w:tc>
            <w:tc>
              <w:tcPr>
                <w:tcW w:w="1430" w:type="dxa"/>
                <w:hideMark/>
              </w:tcPr>
              <w:p w14:paraId="7D4CF3E6" w14:textId="47B0A575" w:rsidR="00B2699D" w:rsidRPr="00B2699D" w:rsidRDefault="00B2699D" w:rsidP="00B2699D">
                <w:pPr>
                  <w:pStyle w:val="LLPerustelujenkappalejako"/>
                  <w:rPr>
                    <w:b/>
                    <w:bCs/>
                  </w:rPr>
                </w:pPr>
                <w:r w:rsidRPr="00B2699D">
                  <w:rPr>
                    <w:b/>
                    <w:bCs/>
                  </w:rPr>
                  <w:t>Sosiaaliturvarahastot</w:t>
                </w:r>
                <w:r w:rsidR="00E81301">
                  <w:rPr>
                    <w:b/>
                    <w:bCs/>
                  </w:rPr>
                  <w:t>, kanavoitava määrä</w:t>
                </w:r>
              </w:p>
            </w:tc>
            <w:tc>
              <w:tcPr>
                <w:tcW w:w="1099" w:type="dxa"/>
                <w:hideMark/>
              </w:tcPr>
              <w:p w14:paraId="0C35B4B8" w14:textId="77777777" w:rsidR="00B2699D" w:rsidRPr="00B2699D" w:rsidRDefault="00B2699D" w:rsidP="00B2699D">
                <w:pPr>
                  <w:pStyle w:val="LLPerustelujenkappalejako"/>
                  <w:rPr>
                    <w:b/>
                    <w:bCs/>
                  </w:rPr>
                </w:pPr>
                <w:r w:rsidRPr="00B2699D">
                  <w:rPr>
                    <w:b/>
                    <w:bCs/>
                  </w:rPr>
                  <w:t>Yhteensä</w:t>
                </w:r>
              </w:p>
            </w:tc>
          </w:tr>
          <w:tr w:rsidR="00B2699D" w:rsidRPr="00B2699D" w14:paraId="17633DFC" w14:textId="77777777" w:rsidTr="00C57A21">
            <w:trPr>
              <w:trHeight w:val="288"/>
            </w:trPr>
            <w:tc>
              <w:tcPr>
                <w:tcW w:w="3681" w:type="dxa"/>
                <w:hideMark/>
              </w:tcPr>
              <w:p w14:paraId="7DC1FFB6" w14:textId="77777777" w:rsidR="00B2699D" w:rsidRPr="00B2699D" w:rsidRDefault="00B2699D" w:rsidP="00B2699D">
                <w:pPr>
                  <w:pStyle w:val="LLPerustelujenkappalejako"/>
                  <w:rPr>
                    <w:b/>
                    <w:bCs/>
                  </w:rPr>
                </w:pPr>
                <w:r w:rsidRPr="00B2699D">
                  <w:rPr>
                    <w:b/>
                    <w:bCs/>
                  </w:rPr>
                  <w:t>Työttömyysturvan hallitusohjelmapäätökset</w:t>
                </w:r>
              </w:p>
            </w:tc>
            <w:tc>
              <w:tcPr>
                <w:tcW w:w="992" w:type="dxa"/>
                <w:hideMark/>
              </w:tcPr>
              <w:p w14:paraId="167BF41D" w14:textId="77777777" w:rsidR="00B2699D" w:rsidRPr="00B2699D" w:rsidRDefault="00B2699D" w:rsidP="00B2699D">
                <w:pPr>
                  <w:pStyle w:val="LLPerustelujenkappalejako"/>
                  <w:rPr>
                    <w:b/>
                    <w:bCs/>
                  </w:rPr>
                </w:pPr>
                <w:r w:rsidRPr="00B2699D">
                  <w:rPr>
                    <w:b/>
                    <w:bCs/>
                  </w:rPr>
                  <w:t>63</w:t>
                </w:r>
              </w:p>
            </w:tc>
            <w:tc>
              <w:tcPr>
                <w:tcW w:w="1134" w:type="dxa"/>
                <w:hideMark/>
              </w:tcPr>
              <w:p w14:paraId="2C50ADEA" w14:textId="77777777" w:rsidR="00B2699D" w:rsidRPr="00B2699D" w:rsidRDefault="00B2699D" w:rsidP="00B2699D">
                <w:pPr>
                  <w:pStyle w:val="LLPerustelujenkappalejako"/>
                  <w:rPr>
                    <w:b/>
                    <w:bCs/>
                  </w:rPr>
                </w:pPr>
                <w:r w:rsidRPr="00B2699D">
                  <w:rPr>
                    <w:b/>
                    <w:bCs/>
                  </w:rPr>
                  <w:t>62</w:t>
                </w:r>
              </w:p>
            </w:tc>
            <w:tc>
              <w:tcPr>
                <w:tcW w:w="1430" w:type="dxa"/>
                <w:hideMark/>
              </w:tcPr>
              <w:p w14:paraId="2E2CB862" w14:textId="77777777" w:rsidR="00B2699D" w:rsidRPr="00B2699D" w:rsidRDefault="00B2699D" w:rsidP="00B2699D">
                <w:pPr>
                  <w:pStyle w:val="LLPerustelujenkappalejako"/>
                  <w:rPr>
                    <w:b/>
                    <w:bCs/>
                  </w:rPr>
                </w:pPr>
                <w:r w:rsidRPr="00B2699D">
                  <w:rPr>
                    <w:b/>
                    <w:bCs/>
                  </w:rPr>
                  <w:t>-942</w:t>
                </w:r>
              </w:p>
            </w:tc>
            <w:tc>
              <w:tcPr>
                <w:tcW w:w="1099" w:type="dxa"/>
                <w:hideMark/>
              </w:tcPr>
              <w:p w14:paraId="04AA614B" w14:textId="77777777" w:rsidR="00B2699D" w:rsidRPr="00B2699D" w:rsidRDefault="00B2699D" w:rsidP="00B2699D">
                <w:pPr>
                  <w:pStyle w:val="LLPerustelujenkappalejako"/>
                  <w:rPr>
                    <w:b/>
                    <w:bCs/>
                  </w:rPr>
                </w:pPr>
                <w:r w:rsidRPr="00B2699D">
                  <w:rPr>
                    <w:b/>
                    <w:bCs/>
                  </w:rPr>
                  <w:t>-817</w:t>
                </w:r>
              </w:p>
            </w:tc>
          </w:tr>
          <w:tr w:rsidR="00B2699D" w:rsidRPr="00B2699D" w14:paraId="0B5CB0D5" w14:textId="77777777" w:rsidTr="00C57A21">
            <w:trPr>
              <w:trHeight w:val="528"/>
            </w:trPr>
            <w:tc>
              <w:tcPr>
                <w:tcW w:w="3681" w:type="dxa"/>
                <w:hideMark/>
              </w:tcPr>
              <w:p w14:paraId="554DA7D0" w14:textId="77777777" w:rsidR="00B2699D" w:rsidRPr="00B2699D" w:rsidRDefault="00B2699D" w:rsidP="00B2699D">
                <w:pPr>
                  <w:pStyle w:val="LLPerustelujenkappalejako"/>
                </w:pPr>
                <w:r w:rsidRPr="00B2699D">
                  <w:t>Työssäoloehdon pidentäminen 12 kuukauteen</w:t>
                </w:r>
              </w:p>
            </w:tc>
            <w:tc>
              <w:tcPr>
                <w:tcW w:w="992" w:type="dxa"/>
                <w:noWrap/>
                <w:hideMark/>
              </w:tcPr>
              <w:p w14:paraId="1F2BCA67" w14:textId="77777777" w:rsidR="00B2699D" w:rsidRPr="00B2699D" w:rsidRDefault="00B2699D" w:rsidP="00B2699D">
                <w:pPr>
                  <w:pStyle w:val="LLPerustelujenkappalejako"/>
                </w:pPr>
                <w:r w:rsidRPr="00B2699D">
                  <w:t>36</w:t>
                </w:r>
              </w:p>
            </w:tc>
            <w:tc>
              <w:tcPr>
                <w:tcW w:w="1134" w:type="dxa"/>
                <w:noWrap/>
                <w:hideMark/>
              </w:tcPr>
              <w:p w14:paraId="6E00A436" w14:textId="77777777" w:rsidR="00B2699D" w:rsidRPr="00B2699D" w:rsidRDefault="00B2699D" w:rsidP="00B2699D">
                <w:pPr>
                  <w:pStyle w:val="LLPerustelujenkappalejako"/>
                </w:pPr>
                <w:r w:rsidRPr="00B2699D">
                  <w:t>11</w:t>
                </w:r>
              </w:p>
            </w:tc>
            <w:tc>
              <w:tcPr>
                <w:tcW w:w="1430" w:type="dxa"/>
                <w:noWrap/>
                <w:hideMark/>
              </w:tcPr>
              <w:p w14:paraId="29A8A0CF" w14:textId="77777777" w:rsidR="00B2699D" w:rsidRPr="00B2699D" w:rsidRDefault="00B2699D" w:rsidP="00B2699D">
                <w:pPr>
                  <w:pStyle w:val="LLPerustelujenkappalejako"/>
                </w:pPr>
                <w:r w:rsidRPr="00B2699D">
                  <w:t>-112</w:t>
                </w:r>
              </w:p>
            </w:tc>
            <w:tc>
              <w:tcPr>
                <w:tcW w:w="1099" w:type="dxa"/>
                <w:noWrap/>
                <w:hideMark/>
              </w:tcPr>
              <w:p w14:paraId="452DDBF9" w14:textId="77777777" w:rsidR="00B2699D" w:rsidRPr="00B2699D" w:rsidRDefault="00B2699D" w:rsidP="00B2699D">
                <w:pPr>
                  <w:pStyle w:val="LLPerustelujenkappalejako"/>
                </w:pPr>
                <w:r w:rsidRPr="00B2699D">
                  <w:t>-66</w:t>
                </w:r>
              </w:p>
            </w:tc>
          </w:tr>
          <w:tr w:rsidR="00B2699D" w:rsidRPr="00B2699D" w14:paraId="1EC20F37" w14:textId="77777777" w:rsidTr="00C57A21">
            <w:trPr>
              <w:trHeight w:val="528"/>
            </w:trPr>
            <w:tc>
              <w:tcPr>
                <w:tcW w:w="3681" w:type="dxa"/>
                <w:hideMark/>
              </w:tcPr>
              <w:p w14:paraId="7DF898E4" w14:textId="77777777" w:rsidR="00B2699D" w:rsidRPr="00B2699D" w:rsidRDefault="00B2699D" w:rsidP="00B2699D">
                <w:pPr>
                  <w:pStyle w:val="LLPerustelujenkappalejako"/>
                </w:pPr>
                <w:r w:rsidRPr="00B2699D">
                  <w:t>Ansioturvan tason porrastus</w:t>
                </w:r>
              </w:p>
            </w:tc>
            <w:tc>
              <w:tcPr>
                <w:tcW w:w="992" w:type="dxa"/>
                <w:noWrap/>
                <w:hideMark/>
              </w:tcPr>
              <w:p w14:paraId="450E67E7" w14:textId="77777777" w:rsidR="00B2699D" w:rsidRPr="00B2699D" w:rsidRDefault="00B2699D" w:rsidP="00B2699D">
                <w:pPr>
                  <w:pStyle w:val="LLPerustelujenkappalejako"/>
                </w:pPr>
                <w:r w:rsidRPr="00B2699D">
                  <w:t>63</w:t>
                </w:r>
              </w:p>
            </w:tc>
            <w:tc>
              <w:tcPr>
                <w:tcW w:w="1134" w:type="dxa"/>
                <w:noWrap/>
                <w:hideMark/>
              </w:tcPr>
              <w:p w14:paraId="54B4D32C" w14:textId="77777777" w:rsidR="00B2699D" w:rsidRPr="00B2699D" w:rsidRDefault="00B2699D" w:rsidP="00B2699D">
                <w:pPr>
                  <w:pStyle w:val="LLPerustelujenkappalejako"/>
                </w:pPr>
                <w:r w:rsidRPr="00B2699D">
                  <w:t>32</w:t>
                </w:r>
              </w:p>
            </w:tc>
            <w:tc>
              <w:tcPr>
                <w:tcW w:w="1430" w:type="dxa"/>
                <w:noWrap/>
                <w:hideMark/>
              </w:tcPr>
              <w:p w14:paraId="3816190D" w14:textId="77777777" w:rsidR="00B2699D" w:rsidRPr="00B2699D" w:rsidRDefault="00B2699D" w:rsidP="00B2699D">
                <w:pPr>
                  <w:pStyle w:val="LLPerustelujenkappalejako"/>
                </w:pPr>
                <w:r w:rsidRPr="00B2699D">
                  <w:t>-244</w:t>
                </w:r>
              </w:p>
            </w:tc>
            <w:tc>
              <w:tcPr>
                <w:tcW w:w="1099" w:type="dxa"/>
                <w:noWrap/>
                <w:hideMark/>
              </w:tcPr>
              <w:p w14:paraId="42CBC7F0" w14:textId="77777777" w:rsidR="00B2699D" w:rsidRPr="00B2699D" w:rsidRDefault="00B2699D" w:rsidP="00B2699D">
                <w:pPr>
                  <w:pStyle w:val="LLPerustelujenkappalejako"/>
                </w:pPr>
                <w:r w:rsidRPr="00B2699D">
                  <w:t>-149</w:t>
                </w:r>
              </w:p>
            </w:tc>
          </w:tr>
          <w:tr w:rsidR="00B2699D" w:rsidRPr="00B2699D" w14:paraId="50541A84" w14:textId="77777777" w:rsidTr="00C57A21">
            <w:trPr>
              <w:trHeight w:val="528"/>
            </w:trPr>
            <w:tc>
              <w:tcPr>
                <w:tcW w:w="3681" w:type="dxa"/>
                <w:hideMark/>
              </w:tcPr>
              <w:p w14:paraId="15CE8055" w14:textId="77777777" w:rsidR="00B2699D" w:rsidRPr="00B2699D" w:rsidRDefault="00B2699D" w:rsidP="00B2699D">
                <w:pPr>
                  <w:pStyle w:val="LLPerustelujenkappalejako"/>
                </w:pPr>
                <w:r w:rsidRPr="00B2699D">
                  <w:t>Työssäoloehdon euroistaminen</w:t>
                </w:r>
              </w:p>
            </w:tc>
            <w:tc>
              <w:tcPr>
                <w:tcW w:w="992" w:type="dxa"/>
                <w:noWrap/>
                <w:hideMark/>
              </w:tcPr>
              <w:p w14:paraId="2E1DFE11" w14:textId="77777777" w:rsidR="00B2699D" w:rsidRPr="00B2699D" w:rsidRDefault="00B2699D" w:rsidP="00B2699D">
                <w:pPr>
                  <w:pStyle w:val="LLPerustelujenkappalejako"/>
                </w:pPr>
                <w:r w:rsidRPr="00B2699D">
                  <w:t>9</w:t>
                </w:r>
              </w:p>
            </w:tc>
            <w:tc>
              <w:tcPr>
                <w:tcW w:w="1134" w:type="dxa"/>
                <w:noWrap/>
                <w:hideMark/>
              </w:tcPr>
              <w:p w14:paraId="4FA8AD10" w14:textId="77777777" w:rsidR="00B2699D" w:rsidRPr="00B2699D" w:rsidRDefault="00B2699D" w:rsidP="00B2699D">
                <w:pPr>
                  <w:pStyle w:val="LLPerustelujenkappalejako"/>
                </w:pPr>
                <w:r w:rsidRPr="00B2699D">
                  <w:t>3</w:t>
                </w:r>
              </w:p>
            </w:tc>
            <w:tc>
              <w:tcPr>
                <w:tcW w:w="1430" w:type="dxa"/>
                <w:noWrap/>
                <w:hideMark/>
              </w:tcPr>
              <w:p w14:paraId="15042551" w14:textId="77777777" w:rsidR="00B2699D" w:rsidRPr="00B2699D" w:rsidRDefault="00B2699D" w:rsidP="00B2699D">
                <w:pPr>
                  <w:pStyle w:val="LLPerustelujenkappalejako"/>
                </w:pPr>
                <w:r w:rsidRPr="00B2699D">
                  <w:t>-29</w:t>
                </w:r>
              </w:p>
            </w:tc>
            <w:tc>
              <w:tcPr>
                <w:tcW w:w="1099" w:type="dxa"/>
                <w:noWrap/>
                <w:hideMark/>
              </w:tcPr>
              <w:p w14:paraId="5B185A7B" w14:textId="77777777" w:rsidR="00B2699D" w:rsidRPr="00B2699D" w:rsidRDefault="00B2699D" w:rsidP="00B2699D">
                <w:pPr>
                  <w:pStyle w:val="LLPerustelujenkappalejako"/>
                </w:pPr>
                <w:r w:rsidRPr="00B2699D">
                  <w:t>-17</w:t>
                </w:r>
              </w:p>
            </w:tc>
          </w:tr>
          <w:tr w:rsidR="00B2699D" w:rsidRPr="00B2699D" w14:paraId="7ACDE148" w14:textId="77777777" w:rsidTr="00C57A21">
            <w:trPr>
              <w:trHeight w:val="528"/>
            </w:trPr>
            <w:tc>
              <w:tcPr>
                <w:tcW w:w="3681" w:type="dxa"/>
                <w:hideMark/>
              </w:tcPr>
              <w:p w14:paraId="458A2121" w14:textId="77777777" w:rsidR="00B2699D" w:rsidRPr="00B2699D" w:rsidRDefault="00B2699D" w:rsidP="00B2699D">
                <w:pPr>
                  <w:pStyle w:val="LLPerustelujenkappalejako"/>
                </w:pPr>
                <w:r w:rsidRPr="00B2699D">
                  <w:t>Lomakorvausten jaksotuksen palauttaminen</w:t>
                </w:r>
              </w:p>
            </w:tc>
            <w:tc>
              <w:tcPr>
                <w:tcW w:w="992" w:type="dxa"/>
                <w:noWrap/>
                <w:hideMark/>
              </w:tcPr>
              <w:p w14:paraId="5F25CD65" w14:textId="77777777" w:rsidR="00B2699D" w:rsidRPr="00B2699D" w:rsidRDefault="00B2699D" w:rsidP="00B2699D">
                <w:pPr>
                  <w:pStyle w:val="LLPerustelujenkappalejako"/>
                </w:pPr>
                <w:r w:rsidRPr="00B2699D">
                  <w:t>-11</w:t>
                </w:r>
              </w:p>
            </w:tc>
            <w:tc>
              <w:tcPr>
                <w:tcW w:w="1134" w:type="dxa"/>
                <w:noWrap/>
                <w:hideMark/>
              </w:tcPr>
              <w:p w14:paraId="484596CC" w14:textId="77777777" w:rsidR="00B2699D" w:rsidRPr="00B2699D" w:rsidRDefault="00B2699D" w:rsidP="00B2699D">
                <w:pPr>
                  <w:pStyle w:val="LLPerustelujenkappalejako"/>
                </w:pPr>
                <w:r w:rsidRPr="00B2699D">
                  <w:t>3</w:t>
                </w:r>
              </w:p>
            </w:tc>
            <w:tc>
              <w:tcPr>
                <w:tcW w:w="1430" w:type="dxa"/>
                <w:noWrap/>
                <w:hideMark/>
              </w:tcPr>
              <w:p w14:paraId="30B6FAA9" w14:textId="77777777" w:rsidR="00B2699D" w:rsidRPr="00B2699D" w:rsidRDefault="00B2699D" w:rsidP="00B2699D">
                <w:pPr>
                  <w:pStyle w:val="LLPerustelujenkappalejako"/>
                </w:pPr>
                <w:r w:rsidRPr="00B2699D">
                  <w:t>-21</w:t>
                </w:r>
              </w:p>
            </w:tc>
            <w:tc>
              <w:tcPr>
                <w:tcW w:w="1099" w:type="dxa"/>
                <w:noWrap/>
                <w:hideMark/>
              </w:tcPr>
              <w:p w14:paraId="76BAE41B" w14:textId="77777777" w:rsidR="00B2699D" w:rsidRPr="00B2699D" w:rsidRDefault="00B2699D" w:rsidP="00B2699D">
                <w:pPr>
                  <w:pStyle w:val="LLPerustelujenkappalejako"/>
                </w:pPr>
                <w:r w:rsidRPr="00B2699D">
                  <w:t>-28</w:t>
                </w:r>
              </w:p>
            </w:tc>
          </w:tr>
          <w:tr w:rsidR="00B2699D" w:rsidRPr="00B2699D" w14:paraId="6880F288" w14:textId="77777777" w:rsidTr="00C57A21">
            <w:trPr>
              <w:trHeight w:val="528"/>
            </w:trPr>
            <w:tc>
              <w:tcPr>
                <w:tcW w:w="3681" w:type="dxa"/>
                <w:hideMark/>
              </w:tcPr>
              <w:p w14:paraId="47488290" w14:textId="77777777" w:rsidR="00B2699D" w:rsidRPr="00B2699D" w:rsidRDefault="00B2699D" w:rsidP="00B2699D">
                <w:pPr>
                  <w:pStyle w:val="LLPerustelujenkappalejako"/>
                </w:pPr>
                <w:r w:rsidRPr="00B2699D">
                  <w:t>Omavastuupäivien palauttaminen viidestä seitsemään</w:t>
                </w:r>
              </w:p>
            </w:tc>
            <w:tc>
              <w:tcPr>
                <w:tcW w:w="992" w:type="dxa"/>
                <w:noWrap/>
                <w:hideMark/>
              </w:tcPr>
              <w:p w14:paraId="43C5AE72" w14:textId="77777777" w:rsidR="00B2699D" w:rsidRPr="00B2699D" w:rsidRDefault="00B2699D" w:rsidP="00B2699D">
                <w:pPr>
                  <w:pStyle w:val="LLPerustelujenkappalejako"/>
                </w:pPr>
                <w:r w:rsidRPr="00B2699D">
                  <w:t>-7</w:t>
                </w:r>
              </w:p>
            </w:tc>
            <w:tc>
              <w:tcPr>
                <w:tcW w:w="1134" w:type="dxa"/>
                <w:noWrap/>
                <w:hideMark/>
              </w:tcPr>
              <w:p w14:paraId="11C226FB" w14:textId="77777777" w:rsidR="00B2699D" w:rsidRPr="00B2699D" w:rsidRDefault="00B2699D" w:rsidP="00B2699D">
                <w:pPr>
                  <w:pStyle w:val="LLPerustelujenkappalejako"/>
                </w:pPr>
                <w:r w:rsidRPr="00B2699D">
                  <w:t>1</w:t>
                </w:r>
              </w:p>
            </w:tc>
            <w:tc>
              <w:tcPr>
                <w:tcW w:w="1430" w:type="dxa"/>
                <w:noWrap/>
                <w:hideMark/>
              </w:tcPr>
              <w:p w14:paraId="605E1D4F" w14:textId="77777777" w:rsidR="00B2699D" w:rsidRPr="00B2699D" w:rsidRDefault="00B2699D" w:rsidP="00B2699D">
                <w:pPr>
                  <w:pStyle w:val="LLPerustelujenkappalejako"/>
                </w:pPr>
                <w:r w:rsidRPr="00B2699D">
                  <w:t>-5</w:t>
                </w:r>
              </w:p>
            </w:tc>
            <w:tc>
              <w:tcPr>
                <w:tcW w:w="1099" w:type="dxa"/>
                <w:noWrap/>
                <w:hideMark/>
              </w:tcPr>
              <w:p w14:paraId="15974D66" w14:textId="77777777" w:rsidR="00B2699D" w:rsidRPr="00B2699D" w:rsidRDefault="00B2699D" w:rsidP="00B2699D">
                <w:pPr>
                  <w:pStyle w:val="LLPerustelujenkappalejako"/>
                </w:pPr>
                <w:r w:rsidRPr="00B2699D">
                  <w:t>-10</w:t>
                </w:r>
              </w:p>
            </w:tc>
          </w:tr>
          <w:tr w:rsidR="00B2699D" w:rsidRPr="00B2699D" w14:paraId="5C537C59" w14:textId="77777777" w:rsidTr="00C57A21">
            <w:trPr>
              <w:trHeight w:val="528"/>
            </w:trPr>
            <w:tc>
              <w:tcPr>
                <w:tcW w:w="3681" w:type="dxa"/>
                <w:hideMark/>
              </w:tcPr>
              <w:p w14:paraId="35E53941" w14:textId="77777777" w:rsidR="00B2699D" w:rsidRPr="00B2699D" w:rsidRDefault="00B2699D" w:rsidP="00B2699D">
                <w:pPr>
                  <w:pStyle w:val="LLPerustelujenkappalejako"/>
                </w:pPr>
                <w:r w:rsidRPr="00B2699D">
                  <w:t>Työssäoloehdon kertymisen lakkauttaminen palkkatuetussa työssä</w:t>
                </w:r>
              </w:p>
            </w:tc>
            <w:tc>
              <w:tcPr>
                <w:tcW w:w="992" w:type="dxa"/>
                <w:noWrap/>
                <w:hideMark/>
              </w:tcPr>
              <w:p w14:paraId="35D23108" w14:textId="77777777" w:rsidR="00B2699D" w:rsidRPr="00B2699D" w:rsidRDefault="00B2699D" w:rsidP="00B2699D">
                <w:pPr>
                  <w:pStyle w:val="LLPerustelujenkappalejako"/>
                </w:pPr>
                <w:r w:rsidRPr="00B2699D">
                  <w:t>4</w:t>
                </w:r>
              </w:p>
            </w:tc>
            <w:tc>
              <w:tcPr>
                <w:tcW w:w="1134" w:type="dxa"/>
                <w:noWrap/>
                <w:hideMark/>
              </w:tcPr>
              <w:p w14:paraId="5BAFBF25" w14:textId="77777777" w:rsidR="00B2699D" w:rsidRPr="00B2699D" w:rsidRDefault="00B2699D" w:rsidP="00B2699D">
                <w:pPr>
                  <w:pStyle w:val="LLPerustelujenkappalejako"/>
                </w:pPr>
                <w:r w:rsidRPr="00B2699D">
                  <w:t>7</w:t>
                </w:r>
              </w:p>
            </w:tc>
            <w:tc>
              <w:tcPr>
                <w:tcW w:w="1430" w:type="dxa"/>
                <w:noWrap/>
                <w:hideMark/>
              </w:tcPr>
              <w:p w14:paraId="0044D3F9" w14:textId="77777777" w:rsidR="00B2699D" w:rsidRPr="00B2699D" w:rsidRDefault="00B2699D" w:rsidP="00B2699D">
                <w:pPr>
                  <w:pStyle w:val="LLPerustelujenkappalejako"/>
                </w:pPr>
                <w:r w:rsidRPr="00B2699D">
                  <w:t>-25</w:t>
                </w:r>
              </w:p>
            </w:tc>
            <w:tc>
              <w:tcPr>
                <w:tcW w:w="1099" w:type="dxa"/>
                <w:noWrap/>
                <w:hideMark/>
              </w:tcPr>
              <w:p w14:paraId="6B84AFA7" w14:textId="77777777" w:rsidR="00B2699D" w:rsidRPr="00B2699D" w:rsidRDefault="00B2699D" w:rsidP="00B2699D">
                <w:pPr>
                  <w:pStyle w:val="LLPerustelujenkappalejako"/>
                </w:pPr>
                <w:r w:rsidRPr="00B2699D">
                  <w:t>-14</w:t>
                </w:r>
              </w:p>
            </w:tc>
          </w:tr>
          <w:tr w:rsidR="00B2699D" w:rsidRPr="00B2699D" w14:paraId="574C5D26" w14:textId="77777777" w:rsidTr="00C57A21">
            <w:trPr>
              <w:trHeight w:val="528"/>
            </w:trPr>
            <w:tc>
              <w:tcPr>
                <w:tcW w:w="3681" w:type="dxa"/>
                <w:hideMark/>
              </w:tcPr>
              <w:p w14:paraId="09D6531A" w14:textId="77777777" w:rsidR="00B2699D" w:rsidRPr="00B2699D" w:rsidRDefault="00B2699D" w:rsidP="00B2699D">
                <w:pPr>
                  <w:pStyle w:val="LLPerustelujenkappalejako"/>
                </w:pPr>
                <w:r w:rsidRPr="00B2699D">
                  <w:t>Lapsikorotusten lakkauttaminen</w:t>
                </w:r>
              </w:p>
            </w:tc>
            <w:tc>
              <w:tcPr>
                <w:tcW w:w="992" w:type="dxa"/>
                <w:noWrap/>
                <w:hideMark/>
              </w:tcPr>
              <w:p w14:paraId="7E3ECE14" w14:textId="77777777" w:rsidR="00B2699D" w:rsidRPr="00B2699D" w:rsidRDefault="00B2699D" w:rsidP="00B2699D">
                <w:pPr>
                  <w:pStyle w:val="LLPerustelujenkappalejako"/>
                </w:pPr>
                <w:r w:rsidRPr="00B2699D">
                  <w:t>-14</w:t>
                </w:r>
              </w:p>
            </w:tc>
            <w:tc>
              <w:tcPr>
                <w:tcW w:w="1134" w:type="dxa"/>
                <w:noWrap/>
                <w:hideMark/>
              </w:tcPr>
              <w:p w14:paraId="4A74D9F7" w14:textId="77777777" w:rsidR="00B2699D" w:rsidRPr="00B2699D" w:rsidRDefault="00B2699D" w:rsidP="00B2699D">
                <w:pPr>
                  <w:pStyle w:val="LLPerustelujenkappalejako"/>
                </w:pPr>
                <w:r w:rsidRPr="00B2699D">
                  <w:t>30</w:t>
                </w:r>
              </w:p>
            </w:tc>
            <w:tc>
              <w:tcPr>
                <w:tcW w:w="1430" w:type="dxa"/>
                <w:noWrap/>
                <w:hideMark/>
              </w:tcPr>
              <w:p w14:paraId="7FDAA694" w14:textId="77777777" w:rsidR="00B2699D" w:rsidRPr="00B2699D" w:rsidRDefault="00B2699D" w:rsidP="00B2699D">
                <w:pPr>
                  <w:pStyle w:val="LLPerustelujenkappalejako"/>
                </w:pPr>
                <w:r w:rsidRPr="00B2699D">
                  <w:t>-88</w:t>
                </w:r>
              </w:p>
            </w:tc>
            <w:tc>
              <w:tcPr>
                <w:tcW w:w="1099" w:type="dxa"/>
                <w:noWrap/>
                <w:hideMark/>
              </w:tcPr>
              <w:p w14:paraId="02357168" w14:textId="77777777" w:rsidR="00B2699D" w:rsidRPr="00B2699D" w:rsidRDefault="00B2699D" w:rsidP="00B2699D">
                <w:pPr>
                  <w:pStyle w:val="LLPerustelujenkappalejako"/>
                </w:pPr>
                <w:r w:rsidRPr="00B2699D">
                  <w:t>-72</w:t>
                </w:r>
              </w:p>
            </w:tc>
          </w:tr>
          <w:tr w:rsidR="00B2699D" w:rsidRPr="00B2699D" w14:paraId="5270E17B" w14:textId="77777777" w:rsidTr="00C57A21">
            <w:trPr>
              <w:trHeight w:val="528"/>
            </w:trPr>
            <w:tc>
              <w:tcPr>
                <w:tcW w:w="3681" w:type="dxa"/>
                <w:hideMark/>
              </w:tcPr>
              <w:p w14:paraId="279E67C1" w14:textId="77777777" w:rsidR="00B2699D" w:rsidRPr="00B2699D" w:rsidRDefault="00B2699D" w:rsidP="00B2699D">
                <w:pPr>
                  <w:pStyle w:val="LLPerustelujenkappalejako"/>
                </w:pPr>
                <w:r w:rsidRPr="00B2699D">
                  <w:t>Kuntien työllistämisvelvoitteen lakkauttaminen</w:t>
                </w:r>
              </w:p>
            </w:tc>
            <w:tc>
              <w:tcPr>
                <w:tcW w:w="992" w:type="dxa"/>
                <w:noWrap/>
                <w:hideMark/>
              </w:tcPr>
              <w:p w14:paraId="02FF25A4" w14:textId="77777777" w:rsidR="00B2699D" w:rsidRPr="00B2699D" w:rsidRDefault="00B2699D" w:rsidP="00B2699D">
                <w:pPr>
                  <w:pStyle w:val="LLPerustelujenkappalejako"/>
                </w:pPr>
                <w:r w:rsidRPr="00B2699D">
                  <w:t>11</w:t>
                </w:r>
              </w:p>
            </w:tc>
            <w:tc>
              <w:tcPr>
                <w:tcW w:w="1134" w:type="dxa"/>
                <w:noWrap/>
                <w:hideMark/>
              </w:tcPr>
              <w:p w14:paraId="1153C5D8" w14:textId="77777777" w:rsidR="00B2699D" w:rsidRPr="00B2699D" w:rsidRDefault="00B2699D" w:rsidP="00B2699D">
                <w:pPr>
                  <w:pStyle w:val="LLPerustelujenkappalejako"/>
                </w:pPr>
                <w:r w:rsidRPr="00B2699D">
                  <w:t>-33</w:t>
                </w:r>
              </w:p>
            </w:tc>
            <w:tc>
              <w:tcPr>
                <w:tcW w:w="1430" w:type="dxa"/>
                <w:noWrap/>
                <w:hideMark/>
              </w:tcPr>
              <w:p w14:paraId="55D9AAF7" w14:textId="77777777" w:rsidR="00B2699D" w:rsidRPr="00B2699D" w:rsidRDefault="00B2699D" w:rsidP="00B2699D">
                <w:pPr>
                  <w:pStyle w:val="LLPerustelujenkappalejako"/>
                </w:pPr>
                <w:r w:rsidRPr="00B2699D">
                  <w:t>-76</w:t>
                </w:r>
              </w:p>
            </w:tc>
            <w:tc>
              <w:tcPr>
                <w:tcW w:w="1099" w:type="dxa"/>
                <w:noWrap/>
                <w:hideMark/>
              </w:tcPr>
              <w:p w14:paraId="1A8098C1" w14:textId="77777777" w:rsidR="00B2699D" w:rsidRPr="00B2699D" w:rsidRDefault="00B2699D" w:rsidP="00B2699D">
                <w:pPr>
                  <w:pStyle w:val="LLPerustelujenkappalejako"/>
                </w:pPr>
                <w:r w:rsidRPr="00B2699D">
                  <w:t>-99</w:t>
                </w:r>
              </w:p>
            </w:tc>
          </w:tr>
          <w:tr w:rsidR="00B2699D" w:rsidRPr="00B2699D" w14:paraId="3428DA62" w14:textId="77777777" w:rsidTr="00C57A21">
            <w:trPr>
              <w:trHeight w:val="528"/>
            </w:trPr>
            <w:tc>
              <w:tcPr>
                <w:tcW w:w="3681" w:type="dxa"/>
                <w:hideMark/>
              </w:tcPr>
              <w:p w14:paraId="4F86FC75" w14:textId="77777777" w:rsidR="00B2699D" w:rsidRPr="00B2699D" w:rsidRDefault="00B2699D" w:rsidP="00B2699D">
                <w:pPr>
                  <w:pStyle w:val="LLPerustelujenkappalejako"/>
                </w:pPr>
                <w:r w:rsidRPr="00B2699D">
                  <w:t>58 vuotta täyttäneiden suojasäännön poistaminen</w:t>
                </w:r>
              </w:p>
            </w:tc>
            <w:tc>
              <w:tcPr>
                <w:tcW w:w="992" w:type="dxa"/>
                <w:noWrap/>
                <w:hideMark/>
              </w:tcPr>
              <w:p w14:paraId="088FE701" w14:textId="77777777" w:rsidR="00B2699D" w:rsidRPr="00B2699D" w:rsidRDefault="00B2699D" w:rsidP="00B2699D">
                <w:pPr>
                  <w:pStyle w:val="LLPerustelujenkappalejako"/>
                </w:pPr>
                <w:r w:rsidRPr="00B2699D">
                  <w:t>6</w:t>
                </w:r>
              </w:p>
            </w:tc>
            <w:tc>
              <w:tcPr>
                <w:tcW w:w="1134" w:type="dxa"/>
                <w:noWrap/>
                <w:hideMark/>
              </w:tcPr>
              <w:p w14:paraId="139DC451" w14:textId="77777777" w:rsidR="00B2699D" w:rsidRPr="00B2699D" w:rsidRDefault="00B2699D" w:rsidP="00B2699D">
                <w:pPr>
                  <w:pStyle w:val="LLPerustelujenkappalejako"/>
                </w:pPr>
                <w:r w:rsidRPr="00B2699D">
                  <w:t>3</w:t>
                </w:r>
              </w:p>
            </w:tc>
            <w:tc>
              <w:tcPr>
                <w:tcW w:w="1430" w:type="dxa"/>
                <w:noWrap/>
                <w:hideMark/>
              </w:tcPr>
              <w:p w14:paraId="26811EAF" w14:textId="77777777" w:rsidR="00B2699D" w:rsidRPr="00B2699D" w:rsidRDefault="00B2699D" w:rsidP="00B2699D">
                <w:pPr>
                  <w:pStyle w:val="LLPerustelujenkappalejako"/>
                </w:pPr>
                <w:r w:rsidRPr="00B2699D">
                  <w:t>-24</w:t>
                </w:r>
              </w:p>
            </w:tc>
            <w:tc>
              <w:tcPr>
                <w:tcW w:w="1099" w:type="dxa"/>
                <w:noWrap/>
                <w:hideMark/>
              </w:tcPr>
              <w:p w14:paraId="4282EF73" w14:textId="77777777" w:rsidR="00B2699D" w:rsidRPr="00B2699D" w:rsidRDefault="00B2699D" w:rsidP="00B2699D">
                <w:pPr>
                  <w:pStyle w:val="LLPerustelujenkappalejako"/>
                </w:pPr>
                <w:r w:rsidRPr="00B2699D">
                  <w:t>-14</w:t>
                </w:r>
              </w:p>
            </w:tc>
          </w:tr>
          <w:tr w:rsidR="00B2699D" w:rsidRPr="00B2699D" w14:paraId="698190B6" w14:textId="77777777" w:rsidTr="00C57A21">
            <w:trPr>
              <w:trHeight w:val="528"/>
            </w:trPr>
            <w:tc>
              <w:tcPr>
                <w:tcW w:w="3681" w:type="dxa"/>
                <w:hideMark/>
              </w:tcPr>
              <w:p w14:paraId="1E4E9FA5" w14:textId="77777777" w:rsidR="00B2699D" w:rsidRPr="00B2699D" w:rsidRDefault="00B2699D" w:rsidP="00B2699D">
                <w:pPr>
                  <w:pStyle w:val="LLPerustelujenkappalejako"/>
                </w:pPr>
                <w:r w:rsidRPr="00B2699D">
                  <w:t>Työssäoloehdon kertymisen lakkauttaminen palveluista 60 vuotta täyttäneillä</w:t>
                </w:r>
              </w:p>
            </w:tc>
            <w:tc>
              <w:tcPr>
                <w:tcW w:w="992" w:type="dxa"/>
                <w:noWrap/>
                <w:hideMark/>
              </w:tcPr>
              <w:p w14:paraId="494F3FB4" w14:textId="77777777" w:rsidR="00B2699D" w:rsidRPr="00B2699D" w:rsidRDefault="00B2699D" w:rsidP="00B2699D">
                <w:pPr>
                  <w:pStyle w:val="LLPerustelujenkappalejako"/>
                </w:pPr>
                <w:r w:rsidRPr="00B2699D">
                  <w:t>-5</w:t>
                </w:r>
              </w:p>
            </w:tc>
            <w:tc>
              <w:tcPr>
                <w:tcW w:w="1134" w:type="dxa"/>
                <w:noWrap/>
                <w:hideMark/>
              </w:tcPr>
              <w:p w14:paraId="004BB02A" w14:textId="77777777" w:rsidR="00B2699D" w:rsidRPr="00B2699D" w:rsidRDefault="00B2699D" w:rsidP="00B2699D">
                <w:pPr>
                  <w:pStyle w:val="LLPerustelujenkappalejako"/>
                </w:pPr>
                <w:r w:rsidRPr="00B2699D">
                  <w:t>-3</w:t>
                </w:r>
              </w:p>
            </w:tc>
            <w:tc>
              <w:tcPr>
                <w:tcW w:w="1430" w:type="dxa"/>
                <w:noWrap/>
                <w:hideMark/>
              </w:tcPr>
              <w:p w14:paraId="72B1F194" w14:textId="77777777" w:rsidR="00B2699D" w:rsidRPr="00B2699D" w:rsidRDefault="00B2699D" w:rsidP="00B2699D">
                <w:pPr>
                  <w:pStyle w:val="LLPerustelujenkappalejako"/>
                </w:pPr>
                <w:r w:rsidRPr="00B2699D">
                  <w:t>-14</w:t>
                </w:r>
              </w:p>
            </w:tc>
            <w:tc>
              <w:tcPr>
                <w:tcW w:w="1099" w:type="dxa"/>
                <w:noWrap/>
                <w:hideMark/>
              </w:tcPr>
              <w:p w14:paraId="2F8DAF0F" w14:textId="77777777" w:rsidR="00B2699D" w:rsidRPr="00B2699D" w:rsidRDefault="00B2699D" w:rsidP="00B2699D">
                <w:pPr>
                  <w:pStyle w:val="LLPerustelujenkappalejako"/>
                </w:pPr>
                <w:r w:rsidRPr="00B2699D">
                  <w:t>-21</w:t>
                </w:r>
              </w:p>
            </w:tc>
          </w:tr>
          <w:tr w:rsidR="00B2699D" w:rsidRPr="00B2699D" w14:paraId="6219A280" w14:textId="77777777" w:rsidTr="00C57A21">
            <w:trPr>
              <w:trHeight w:val="528"/>
            </w:trPr>
            <w:tc>
              <w:tcPr>
                <w:tcW w:w="3681" w:type="dxa"/>
                <w:hideMark/>
              </w:tcPr>
              <w:p w14:paraId="2A999426" w14:textId="77777777" w:rsidR="00B2699D" w:rsidRPr="00B2699D" w:rsidRDefault="00B2699D" w:rsidP="00B2699D">
                <w:pPr>
                  <w:pStyle w:val="LLPerustelujenkappalejako"/>
                </w:pPr>
                <w:r w:rsidRPr="00B2699D">
                  <w:t>Työttömyysturvan suojaosista luopuminen</w:t>
                </w:r>
              </w:p>
            </w:tc>
            <w:tc>
              <w:tcPr>
                <w:tcW w:w="992" w:type="dxa"/>
                <w:noWrap/>
                <w:hideMark/>
              </w:tcPr>
              <w:p w14:paraId="60D53D36" w14:textId="77777777" w:rsidR="00B2699D" w:rsidRPr="00B2699D" w:rsidRDefault="00B2699D" w:rsidP="00B2699D">
                <w:pPr>
                  <w:pStyle w:val="LLPerustelujenkappalejako"/>
                </w:pPr>
                <w:r w:rsidRPr="00B2699D">
                  <w:t>-13</w:t>
                </w:r>
              </w:p>
            </w:tc>
            <w:tc>
              <w:tcPr>
                <w:tcW w:w="1134" w:type="dxa"/>
                <w:noWrap/>
                <w:hideMark/>
              </w:tcPr>
              <w:p w14:paraId="6F9A1E6D" w14:textId="77777777" w:rsidR="00B2699D" w:rsidRPr="00B2699D" w:rsidRDefault="00B2699D" w:rsidP="00B2699D">
                <w:pPr>
                  <w:pStyle w:val="LLPerustelujenkappalejako"/>
                </w:pPr>
                <w:r w:rsidRPr="00B2699D">
                  <w:t>8</w:t>
                </w:r>
              </w:p>
            </w:tc>
            <w:tc>
              <w:tcPr>
                <w:tcW w:w="1430" w:type="dxa"/>
                <w:noWrap/>
                <w:hideMark/>
              </w:tcPr>
              <w:p w14:paraId="068E2553" w14:textId="77777777" w:rsidR="00B2699D" w:rsidRPr="00B2699D" w:rsidRDefault="00B2699D" w:rsidP="00B2699D">
                <w:pPr>
                  <w:pStyle w:val="LLPerustelujenkappalejako"/>
                </w:pPr>
                <w:r w:rsidRPr="00B2699D">
                  <w:t>-52</w:t>
                </w:r>
              </w:p>
            </w:tc>
            <w:tc>
              <w:tcPr>
                <w:tcW w:w="1099" w:type="dxa"/>
                <w:noWrap/>
                <w:hideMark/>
              </w:tcPr>
              <w:p w14:paraId="163AA005" w14:textId="77777777" w:rsidR="00B2699D" w:rsidRPr="00B2699D" w:rsidRDefault="00B2699D" w:rsidP="00B2699D">
                <w:pPr>
                  <w:pStyle w:val="LLPerustelujenkappalejako"/>
                </w:pPr>
                <w:r w:rsidRPr="00B2699D">
                  <w:t>-56</w:t>
                </w:r>
              </w:p>
            </w:tc>
          </w:tr>
          <w:tr w:rsidR="00B2699D" w:rsidRPr="00B2699D" w14:paraId="6B6AB9EC" w14:textId="77777777" w:rsidTr="00C57A21">
            <w:trPr>
              <w:trHeight w:val="528"/>
            </w:trPr>
            <w:tc>
              <w:tcPr>
                <w:tcW w:w="3681" w:type="dxa"/>
                <w:hideMark/>
              </w:tcPr>
              <w:p w14:paraId="0C7BFBAB" w14:textId="77777777" w:rsidR="00B2699D" w:rsidRPr="00B2699D" w:rsidRDefault="00B2699D" w:rsidP="00B2699D">
                <w:pPr>
                  <w:pStyle w:val="LLPerustelujenkappalejako"/>
                </w:pPr>
                <w:r w:rsidRPr="00B2699D">
                  <w:lastRenderedPageBreak/>
                  <w:t>Aikuiskoulutustuen lakkauttaminen</w:t>
                </w:r>
              </w:p>
            </w:tc>
            <w:tc>
              <w:tcPr>
                <w:tcW w:w="992" w:type="dxa"/>
                <w:noWrap/>
                <w:hideMark/>
              </w:tcPr>
              <w:p w14:paraId="0B728992" w14:textId="77777777" w:rsidR="00B2699D" w:rsidRPr="00B2699D" w:rsidRDefault="00B2699D" w:rsidP="00B2699D">
                <w:pPr>
                  <w:pStyle w:val="LLPerustelujenkappalejako"/>
                </w:pPr>
                <w:r w:rsidRPr="00B2699D">
                  <w:t>0</w:t>
                </w:r>
              </w:p>
            </w:tc>
            <w:tc>
              <w:tcPr>
                <w:tcW w:w="1134" w:type="dxa"/>
                <w:noWrap/>
                <w:hideMark/>
              </w:tcPr>
              <w:p w14:paraId="44144D3A" w14:textId="77777777" w:rsidR="00B2699D" w:rsidRPr="00B2699D" w:rsidRDefault="00B2699D" w:rsidP="00B2699D">
                <w:pPr>
                  <w:pStyle w:val="LLPerustelujenkappalejako"/>
                </w:pPr>
                <w:r w:rsidRPr="00B2699D">
                  <w:t>0</w:t>
                </w:r>
              </w:p>
            </w:tc>
            <w:tc>
              <w:tcPr>
                <w:tcW w:w="1430" w:type="dxa"/>
                <w:noWrap/>
                <w:hideMark/>
              </w:tcPr>
              <w:p w14:paraId="59E383D5" w14:textId="77777777" w:rsidR="00B2699D" w:rsidRPr="00B2699D" w:rsidRDefault="00B2699D" w:rsidP="00B2699D">
                <w:pPr>
                  <w:pStyle w:val="LLPerustelujenkappalejako"/>
                </w:pPr>
                <w:r w:rsidRPr="00B2699D">
                  <w:t>-182</w:t>
                </w:r>
              </w:p>
            </w:tc>
            <w:tc>
              <w:tcPr>
                <w:tcW w:w="1099" w:type="dxa"/>
                <w:noWrap/>
                <w:hideMark/>
              </w:tcPr>
              <w:p w14:paraId="08457373" w14:textId="77777777" w:rsidR="00B2699D" w:rsidRPr="00B2699D" w:rsidRDefault="00B2699D" w:rsidP="00B2699D">
                <w:pPr>
                  <w:pStyle w:val="LLPerustelujenkappalejako"/>
                </w:pPr>
                <w:r w:rsidRPr="00B2699D">
                  <w:t>-182</w:t>
                </w:r>
              </w:p>
            </w:tc>
          </w:tr>
          <w:tr w:rsidR="00B2699D" w:rsidRPr="00B2699D" w14:paraId="71FE93CE" w14:textId="77777777" w:rsidTr="00C57A21">
            <w:trPr>
              <w:trHeight w:val="528"/>
            </w:trPr>
            <w:tc>
              <w:tcPr>
                <w:tcW w:w="3681" w:type="dxa"/>
                <w:hideMark/>
              </w:tcPr>
              <w:p w14:paraId="786B86F2" w14:textId="77777777" w:rsidR="00B2699D" w:rsidRPr="00B2699D" w:rsidRDefault="00B2699D" w:rsidP="00B2699D">
                <w:pPr>
                  <w:pStyle w:val="LLPerustelujenkappalejako"/>
                </w:pPr>
                <w:r w:rsidRPr="00B2699D">
                  <w:t>Vuorottelukorvauksen lakkauttaminen</w:t>
                </w:r>
              </w:p>
            </w:tc>
            <w:tc>
              <w:tcPr>
                <w:tcW w:w="992" w:type="dxa"/>
                <w:noWrap/>
                <w:hideMark/>
              </w:tcPr>
              <w:p w14:paraId="5024E7A0" w14:textId="77777777" w:rsidR="00B2699D" w:rsidRPr="00B2699D" w:rsidRDefault="00B2699D" w:rsidP="00B2699D">
                <w:pPr>
                  <w:pStyle w:val="LLPerustelujenkappalejako"/>
                </w:pPr>
                <w:r w:rsidRPr="00B2699D">
                  <w:t>-15</w:t>
                </w:r>
              </w:p>
            </w:tc>
            <w:tc>
              <w:tcPr>
                <w:tcW w:w="1134" w:type="dxa"/>
                <w:noWrap/>
                <w:hideMark/>
              </w:tcPr>
              <w:p w14:paraId="32D6CCC1" w14:textId="77777777" w:rsidR="00B2699D" w:rsidRPr="00B2699D" w:rsidRDefault="00B2699D" w:rsidP="00B2699D">
                <w:pPr>
                  <w:pStyle w:val="LLPerustelujenkappalejako"/>
                </w:pPr>
                <w:r w:rsidRPr="00B2699D">
                  <w:t>0</w:t>
                </w:r>
              </w:p>
            </w:tc>
            <w:tc>
              <w:tcPr>
                <w:tcW w:w="1430" w:type="dxa"/>
                <w:noWrap/>
                <w:hideMark/>
              </w:tcPr>
              <w:p w14:paraId="7579C39A" w14:textId="77777777" w:rsidR="00B2699D" w:rsidRPr="00B2699D" w:rsidRDefault="00B2699D" w:rsidP="00B2699D">
                <w:pPr>
                  <w:pStyle w:val="LLPerustelujenkappalejako"/>
                </w:pPr>
                <w:r w:rsidRPr="00B2699D">
                  <w:t>-12</w:t>
                </w:r>
              </w:p>
            </w:tc>
            <w:tc>
              <w:tcPr>
                <w:tcW w:w="1099" w:type="dxa"/>
                <w:noWrap/>
                <w:hideMark/>
              </w:tcPr>
              <w:p w14:paraId="5B51F3B0" w14:textId="77777777" w:rsidR="00B2699D" w:rsidRPr="00B2699D" w:rsidRDefault="00B2699D" w:rsidP="00B2699D">
                <w:pPr>
                  <w:pStyle w:val="LLPerustelujenkappalejako"/>
                </w:pPr>
                <w:r w:rsidRPr="00B2699D">
                  <w:t>-27</w:t>
                </w:r>
              </w:p>
            </w:tc>
          </w:tr>
          <w:tr w:rsidR="00B2699D" w:rsidRPr="00B2699D" w14:paraId="3048F2EA" w14:textId="77777777" w:rsidTr="00C57A21">
            <w:trPr>
              <w:trHeight w:val="528"/>
            </w:trPr>
            <w:tc>
              <w:tcPr>
                <w:tcW w:w="3681" w:type="dxa"/>
                <w:hideMark/>
              </w:tcPr>
              <w:p w14:paraId="4E79431E" w14:textId="77777777" w:rsidR="00B2699D" w:rsidRPr="00B2699D" w:rsidRDefault="00B2699D" w:rsidP="00B2699D">
                <w:pPr>
                  <w:pStyle w:val="LLPerustelujenkappalejako"/>
                </w:pPr>
                <w:r w:rsidRPr="00B2699D">
                  <w:t>Peruspäivärahan rahoitusosuuden lasku</w:t>
                </w:r>
              </w:p>
            </w:tc>
            <w:tc>
              <w:tcPr>
                <w:tcW w:w="992" w:type="dxa"/>
                <w:noWrap/>
                <w:hideMark/>
              </w:tcPr>
              <w:p w14:paraId="1D10A45A" w14:textId="77777777" w:rsidR="00B2699D" w:rsidRPr="00B2699D" w:rsidRDefault="00B2699D" w:rsidP="00B2699D">
                <w:pPr>
                  <w:pStyle w:val="LLPerustelujenkappalejako"/>
                </w:pPr>
                <w:r w:rsidRPr="00B2699D">
                  <w:t>0</w:t>
                </w:r>
              </w:p>
            </w:tc>
            <w:tc>
              <w:tcPr>
                <w:tcW w:w="1134" w:type="dxa"/>
                <w:noWrap/>
                <w:hideMark/>
              </w:tcPr>
              <w:p w14:paraId="227DCAFE" w14:textId="77777777" w:rsidR="00B2699D" w:rsidRPr="00B2699D" w:rsidRDefault="00B2699D" w:rsidP="00B2699D">
                <w:pPr>
                  <w:pStyle w:val="LLPerustelujenkappalejako"/>
                </w:pPr>
                <w:r w:rsidRPr="00B2699D">
                  <w:t>0</w:t>
                </w:r>
              </w:p>
            </w:tc>
            <w:tc>
              <w:tcPr>
                <w:tcW w:w="1430" w:type="dxa"/>
                <w:noWrap/>
                <w:hideMark/>
              </w:tcPr>
              <w:p w14:paraId="4EE131E3" w14:textId="77777777" w:rsidR="00B2699D" w:rsidRPr="00B2699D" w:rsidRDefault="00B2699D" w:rsidP="00B2699D">
                <w:pPr>
                  <w:pStyle w:val="LLPerustelujenkappalejako"/>
                </w:pPr>
                <w:r w:rsidRPr="00B2699D">
                  <w:t>-60</w:t>
                </w:r>
              </w:p>
            </w:tc>
            <w:tc>
              <w:tcPr>
                <w:tcW w:w="1099" w:type="dxa"/>
                <w:noWrap/>
                <w:hideMark/>
              </w:tcPr>
              <w:p w14:paraId="3043B379" w14:textId="77777777" w:rsidR="00B2699D" w:rsidRPr="00B2699D" w:rsidRDefault="00B2699D" w:rsidP="00B2699D">
                <w:pPr>
                  <w:pStyle w:val="LLPerustelujenkappalejako"/>
                </w:pPr>
                <w:r w:rsidRPr="00B2699D">
                  <w:t>-60</w:t>
                </w:r>
              </w:p>
            </w:tc>
          </w:tr>
        </w:tbl>
        <w:p w14:paraId="1F10CC32" w14:textId="77777777" w:rsidR="00C57A21" w:rsidRDefault="00C57A21"/>
        <w:tbl>
          <w:tblPr>
            <w:tblStyle w:val="TaulukkoRuudukko"/>
            <w:tblW w:w="0" w:type="auto"/>
            <w:tblLook w:val="04A0" w:firstRow="1" w:lastRow="0" w:firstColumn="1" w:lastColumn="0" w:noHBand="0" w:noVBand="1"/>
          </w:tblPr>
          <w:tblGrid>
            <w:gridCol w:w="3681"/>
            <w:gridCol w:w="992"/>
            <w:gridCol w:w="1134"/>
            <w:gridCol w:w="1430"/>
            <w:gridCol w:w="1099"/>
          </w:tblGrid>
          <w:tr w:rsidR="00B2699D" w:rsidRPr="00B2699D" w14:paraId="4F533DA0" w14:textId="77777777" w:rsidTr="00C57A21">
            <w:trPr>
              <w:trHeight w:val="288"/>
            </w:trPr>
            <w:tc>
              <w:tcPr>
                <w:tcW w:w="3681" w:type="dxa"/>
                <w:hideMark/>
              </w:tcPr>
              <w:p w14:paraId="799BB932" w14:textId="77777777" w:rsidR="00B2699D" w:rsidRPr="00B2699D" w:rsidRDefault="00B2699D" w:rsidP="00B2699D">
                <w:pPr>
                  <w:pStyle w:val="LLPerustelujenkappalejako"/>
                  <w:rPr>
                    <w:b/>
                    <w:bCs/>
                  </w:rPr>
                </w:pPr>
                <w:r w:rsidRPr="00B2699D">
                  <w:rPr>
                    <w:b/>
                    <w:bCs/>
                  </w:rPr>
                  <w:t>Sairausvakuutuksen hallitusohjelmapäätökset</w:t>
                </w:r>
              </w:p>
            </w:tc>
            <w:tc>
              <w:tcPr>
                <w:tcW w:w="992" w:type="dxa"/>
                <w:noWrap/>
                <w:hideMark/>
              </w:tcPr>
              <w:p w14:paraId="661CAA39" w14:textId="77777777" w:rsidR="00B2699D" w:rsidRPr="00B2699D" w:rsidRDefault="00B2699D" w:rsidP="00B2699D">
                <w:pPr>
                  <w:pStyle w:val="LLPerustelujenkappalejako"/>
                  <w:rPr>
                    <w:b/>
                    <w:bCs/>
                  </w:rPr>
                </w:pPr>
                <w:r w:rsidRPr="00B2699D">
                  <w:rPr>
                    <w:b/>
                    <w:bCs/>
                  </w:rPr>
                  <w:t>-58</w:t>
                </w:r>
              </w:p>
            </w:tc>
            <w:tc>
              <w:tcPr>
                <w:tcW w:w="1134" w:type="dxa"/>
                <w:noWrap/>
                <w:hideMark/>
              </w:tcPr>
              <w:p w14:paraId="74BB3EAC" w14:textId="77777777" w:rsidR="00B2699D" w:rsidRPr="00B2699D" w:rsidRDefault="00B2699D" w:rsidP="00B2699D">
                <w:pPr>
                  <w:pStyle w:val="LLPerustelujenkappalejako"/>
                  <w:rPr>
                    <w:b/>
                    <w:bCs/>
                  </w:rPr>
                </w:pPr>
                <w:r w:rsidRPr="00B2699D">
                  <w:rPr>
                    <w:b/>
                    <w:bCs/>
                  </w:rPr>
                  <w:t>1</w:t>
                </w:r>
              </w:p>
            </w:tc>
            <w:tc>
              <w:tcPr>
                <w:tcW w:w="1430" w:type="dxa"/>
                <w:noWrap/>
                <w:hideMark/>
              </w:tcPr>
              <w:p w14:paraId="4E6030E3" w14:textId="77777777" w:rsidR="00B2699D" w:rsidRPr="00B2699D" w:rsidRDefault="00B2699D" w:rsidP="00B2699D">
                <w:pPr>
                  <w:pStyle w:val="LLPerustelujenkappalejako"/>
                  <w:rPr>
                    <w:b/>
                    <w:bCs/>
                  </w:rPr>
                </w:pPr>
                <w:r w:rsidRPr="00B2699D">
                  <w:rPr>
                    <w:b/>
                    <w:bCs/>
                  </w:rPr>
                  <w:t>-41</w:t>
                </w:r>
              </w:p>
            </w:tc>
            <w:tc>
              <w:tcPr>
                <w:tcW w:w="1099" w:type="dxa"/>
                <w:noWrap/>
                <w:hideMark/>
              </w:tcPr>
              <w:p w14:paraId="5B405D97" w14:textId="77777777" w:rsidR="00B2699D" w:rsidRPr="00B2699D" w:rsidRDefault="00B2699D" w:rsidP="00B2699D">
                <w:pPr>
                  <w:pStyle w:val="LLPerustelujenkappalejako"/>
                  <w:rPr>
                    <w:b/>
                    <w:bCs/>
                  </w:rPr>
                </w:pPr>
                <w:r w:rsidRPr="00B2699D">
                  <w:rPr>
                    <w:b/>
                    <w:bCs/>
                  </w:rPr>
                  <w:t>-98</w:t>
                </w:r>
              </w:p>
            </w:tc>
          </w:tr>
          <w:tr w:rsidR="00B2699D" w:rsidRPr="00B2699D" w14:paraId="23DE781F" w14:textId="77777777" w:rsidTr="00C57A21">
            <w:trPr>
              <w:trHeight w:val="576"/>
            </w:trPr>
            <w:tc>
              <w:tcPr>
                <w:tcW w:w="3681" w:type="dxa"/>
                <w:hideMark/>
              </w:tcPr>
              <w:p w14:paraId="476FFFD0" w14:textId="77777777" w:rsidR="00B2699D" w:rsidRPr="00B2699D" w:rsidRDefault="00B2699D" w:rsidP="00B2699D">
                <w:pPr>
                  <w:pStyle w:val="LLPerustelujenkappalejako"/>
                </w:pPr>
                <w:r w:rsidRPr="00B2699D">
                  <w:t>Apteekkitalouteen ja lääkekorvauksiin kohdentuvat muutokset</w:t>
                </w:r>
              </w:p>
            </w:tc>
            <w:tc>
              <w:tcPr>
                <w:tcW w:w="992" w:type="dxa"/>
                <w:noWrap/>
                <w:hideMark/>
              </w:tcPr>
              <w:p w14:paraId="2EB59C7D" w14:textId="77777777" w:rsidR="00B2699D" w:rsidRPr="00B2699D" w:rsidRDefault="00B2699D" w:rsidP="00B2699D">
                <w:pPr>
                  <w:pStyle w:val="LLPerustelujenkappalejako"/>
                </w:pPr>
                <w:r w:rsidRPr="00B2699D">
                  <w:t>-20</w:t>
                </w:r>
              </w:p>
            </w:tc>
            <w:tc>
              <w:tcPr>
                <w:tcW w:w="1134" w:type="dxa"/>
                <w:noWrap/>
                <w:hideMark/>
              </w:tcPr>
              <w:p w14:paraId="08413DA8" w14:textId="77777777" w:rsidR="00B2699D" w:rsidRPr="00B2699D" w:rsidRDefault="00B2699D" w:rsidP="00B2699D">
                <w:pPr>
                  <w:pStyle w:val="LLPerustelujenkappalejako"/>
                </w:pPr>
                <w:r w:rsidRPr="00B2699D">
                  <w:t>0</w:t>
                </w:r>
              </w:p>
            </w:tc>
            <w:tc>
              <w:tcPr>
                <w:tcW w:w="1430" w:type="dxa"/>
                <w:noWrap/>
                <w:hideMark/>
              </w:tcPr>
              <w:p w14:paraId="49E70C21" w14:textId="77777777" w:rsidR="00B2699D" w:rsidRPr="00B2699D" w:rsidRDefault="00B2699D" w:rsidP="00B2699D">
                <w:pPr>
                  <w:pStyle w:val="LLPerustelujenkappalejako"/>
                </w:pPr>
                <w:r w:rsidRPr="00B2699D">
                  <w:t>-10</w:t>
                </w:r>
              </w:p>
            </w:tc>
            <w:tc>
              <w:tcPr>
                <w:tcW w:w="1099" w:type="dxa"/>
                <w:noWrap/>
                <w:hideMark/>
              </w:tcPr>
              <w:p w14:paraId="3FC92D5F" w14:textId="77777777" w:rsidR="00B2699D" w:rsidRPr="00B2699D" w:rsidRDefault="00B2699D" w:rsidP="00B2699D">
                <w:pPr>
                  <w:pStyle w:val="LLPerustelujenkappalejako"/>
                </w:pPr>
                <w:r w:rsidRPr="00B2699D">
                  <w:t>-30</w:t>
                </w:r>
              </w:p>
            </w:tc>
          </w:tr>
          <w:tr w:rsidR="00B2699D" w:rsidRPr="00B2699D" w14:paraId="27894400" w14:textId="77777777" w:rsidTr="00C57A21">
            <w:trPr>
              <w:trHeight w:val="864"/>
            </w:trPr>
            <w:tc>
              <w:tcPr>
                <w:tcW w:w="3681" w:type="dxa"/>
                <w:hideMark/>
              </w:tcPr>
              <w:p w14:paraId="28B2F23D" w14:textId="77777777" w:rsidR="00B2699D" w:rsidRPr="00B2699D" w:rsidRDefault="00B2699D" w:rsidP="00B2699D">
                <w:pPr>
                  <w:pStyle w:val="LLPerustelujenkappalejako"/>
                </w:pPr>
                <w:r w:rsidRPr="00B2699D">
                  <w:t>Lisäsäästö lääkekorvauksista perhevapaakorvauksen ja korotetun vanhempainpäivärahan alentamisen sijaan</w:t>
                </w:r>
              </w:p>
            </w:tc>
            <w:tc>
              <w:tcPr>
                <w:tcW w:w="992" w:type="dxa"/>
                <w:noWrap/>
                <w:hideMark/>
              </w:tcPr>
              <w:p w14:paraId="7403D1BE" w14:textId="77777777" w:rsidR="00B2699D" w:rsidRPr="00B2699D" w:rsidRDefault="00B2699D" w:rsidP="00B2699D">
                <w:pPr>
                  <w:pStyle w:val="LLPerustelujenkappalejako"/>
                </w:pPr>
                <w:r w:rsidRPr="00B2699D">
                  <w:t>-23</w:t>
                </w:r>
              </w:p>
            </w:tc>
            <w:tc>
              <w:tcPr>
                <w:tcW w:w="1134" w:type="dxa"/>
                <w:noWrap/>
                <w:hideMark/>
              </w:tcPr>
              <w:p w14:paraId="51926015" w14:textId="77777777" w:rsidR="00B2699D" w:rsidRPr="00B2699D" w:rsidRDefault="00B2699D" w:rsidP="00B2699D">
                <w:pPr>
                  <w:pStyle w:val="LLPerustelujenkappalejako"/>
                </w:pPr>
                <w:r w:rsidRPr="00B2699D">
                  <w:t>0</w:t>
                </w:r>
              </w:p>
            </w:tc>
            <w:tc>
              <w:tcPr>
                <w:tcW w:w="1430" w:type="dxa"/>
                <w:noWrap/>
                <w:hideMark/>
              </w:tcPr>
              <w:p w14:paraId="777CDB6B" w14:textId="77777777" w:rsidR="00B2699D" w:rsidRPr="00B2699D" w:rsidRDefault="00B2699D" w:rsidP="00B2699D">
                <w:pPr>
                  <w:pStyle w:val="LLPerustelujenkappalejako"/>
                </w:pPr>
                <w:r w:rsidRPr="00B2699D">
                  <w:t>-12</w:t>
                </w:r>
              </w:p>
            </w:tc>
            <w:tc>
              <w:tcPr>
                <w:tcW w:w="1099" w:type="dxa"/>
                <w:noWrap/>
                <w:hideMark/>
              </w:tcPr>
              <w:p w14:paraId="0BFA9741" w14:textId="77777777" w:rsidR="00B2699D" w:rsidRPr="00B2699D" w:rsidRDefault="00B2699D" w:rsidP="00B2699D">
                <w:pPr>
                  <w:pStyle w:val="LLPerustelujenkappalejako"/>
                </w:pPr>
                <w:r w:rsidRPr="00B2699D">
                  <w:t>-35</w:t>
                </w:r>
              </w:p>
            </w:tc>
          </w:tr>
          <w:tr w:rsidR="00B2699D" w:rsidRPr="00B2699D" w14:paraId="054015D0" w14:textId="77777777" w:rsidTr="00C57A21">
            <w:trPr>
              <w:trHeight w:val="576"/>
            </w:trPr>
            <w:tc>
              <w:tcPr>
                <w:tcW w:w="3681" w:type="dxa"/>
                <w:hideMark/>
              </w:tcPr>
              <w:p w14:paraId="58026DFE" w14:textId="087847C2" w:rsidR="00B2699D" w:rsidRPr="00B2699D" w:rsidRDefault="00B2699D" w:rsidP="00B2699D">
                <w:pPr>
                  <w:pStyle w:val="LLPerustelujenkappalejako"/>
                </w:pPr>
                <w:r w:rsidRPr="00B2699D">
                  <w:t>Ammatillisen</w:t>
                </w:r>
                <w:r w:rsidR="00DF7B48">
                  <w:t xml:space="preserve"> kuntoutuksen</w:t>
                </w:r>
                <w:r w:rsidRPr="00B2699D">
                  <w:t xml:space="preserve"> kuntoutusrahan määrä </w:t>
                </w:r>
                <w:r w:rsidR="00DF7B48">
                  <w:t>sairauspäivärahan</w:t>
                </w:r>
                <w:r w:rsidRPr="00B2699D">
                  <w:t xml:space="preserve"> tasolle</w:t>
                </w:r>
              </w:p>
            </w:tc>
            <w:tc>
              <w:tcPr>
                <w:tcW w:w="992" w:type="dxa"/>
                <w:noWrap/>
                <w:hideMark/>
              </w:tcPr>
              <w:p w14:paraId="704299BD" w14:textId="77777777" w:rsidR="00B2699D" w:rsidRPr="00B2699D" w:rsidRDefault="00B2699D" w:rsidP="00B2699D">
                <w:pPr>
                  <w:pStyle w:val="LLPerustelujenkappalejako"/>
                </w:pPr>
                <w:r w:rsidRPr="00B2699D">
                  <w:t>0</w:t>
                </w:r>
              </w:p>
            </w:tc>
            <w:tc>
              <w:tcPr>
                <w:tcW w:w="1134" w:type="dxa"/>
                <w:noWrap/>
                <w:hideMark/>
              </w:tcPr>
              <w:p w14:paraId="4610DA27" w14:textId="77777777" w:rsidR="00B2699D" w:rsidRPr="00B2699D" w:rsidRDefault="00B2699D" w:rsidP="00B2699D">
                <w:pPr>
                  <w:pStyle w:val="LLPerustelujenkappalejako"/>
                </w:pPr>
                <w:r w:rsidRPr="00B2699D">
                  <w:t>0</w:t>
                </w:r>
              </w:p>
            </w:tc>
            <w:tc>
              <w:tcPr>
                <w:tcW w:w="1430" w:type="dxa"/>
                <w:noWrap/>
                <w:hideMark/>
              </w:tcPr>
              <w:p w14:paraId="0F8DD2A0" w14:textId="77777777" w:rsidR="00B2699D" w:rsidRPr="00B2699D" w:rsidRDefault="00B2699D" w:rsidP="00B2699D">
                <w:pPr>
                  <w:pStyle w:val="LLPerustelujenkappalejako"/>
                </w:pPr>
                <w:r w:rsidRPr="00B2699D">
                  <w:t>-3</w:t>
                </w:r>
              </w:p>
            </w:tc>
            <w:tc>
              <w:tcPr>
                <w:tcW w:w="1099" w:type="dxa"/>
                <w:noWrap/>
                <w:hideMark/>
              </w:tcPr>
              <w:p w14:paraId="4ED61067" w14:textId="77777777" w:rsidR="00B2699D" w:rsidRPr="00B2699D" w:rsidRDefault="00B2699D" w:rsidP="00B2699D">
                <w:pPr>
                  <w:pStyle w:val="LLPerustelujenkappalejako"/>
                </w:pPr>
                <w:r w:rsidRPr="00B2699D">
                  <w:t>-3</w:t>
                </w:r>
              </w:p>
            </w:tc>
          </w:tr>
          <w:tr w:rsidR="00B2699D" w:rsidRPr="00B2699D" w14:paraId="5D2A9896" w14:textId="77777777" w:rsidTr="00C57A21">
            <w:trPr>
              <w:trHeight w:val="576"/>
            </w:trPr>
            <w:tc>
              <w:tcPr>
                <w:tcW w:w="3681" w:type="dxa"/>
                <w:hideMark/>
              </w:tcPr>
              <w:p w14:paraId="0691909A" w14:textId="17D6CC41" w:rsidR="00B2699D" w:rsidRPr="00B2699D" w:rsidRDefault="00B2699D" w:rsidP="00B2699D">
                <w:pPr>
                  <w:pStyle w:val="LLPerustelujenkappalejako"/>
                </w:pPr>
                <w:r w:rsidRPr="00B2699D">
                  <w:t xml:space="preserve">Nuoren ammatillisen kuntoutuksen </w:t>
                </w:r>
                <w:r w:rsidR="00DF7B48">
                  <w:t>ja kuntoutusrahojen</w:t>
                </w:r>
                <w:r w:rsidR="00DF7B48" w:rsidRPr="00B2699D">
                  <w:t xml:space="preserve"> </w:t>
                </w:r>
                <w:r w:rsidRPr="00B2699D">
                  <w:t>muutokset, HE</w:t>
                </w:r>
                <w:r w:rsidR="00DF7B48">
                  <w:t>:</w:t>
                </w:r>
                <w:r w:rsidRPr="00B2699D">
                  <w:t>n mukaiset</w:t>
                </w:r>
              </w:p>
            </w:tc>
            <w:tc>
              <w:tcPr>
                <w:tcW w:w="992" w:type="dxa"/>
                <w:noWrap/>
                <w:hideMark/>
              </w:tcPr>
              <w:p w14:paraId="196514BA" w14:textId="77777777" w:rsidR="00B2699D" w:rsidRPr="00B2699D" w:rsidRDefault="00B2699D" w:rsidP="00B2699D">
                <w:pPr>
                  <w:pStyle w:val="LLPerustelujenkappalejako"/>
                </w:pPr>
                <w:r w:rsidRPr="00B2699D">
                  <w:t>-15</w:t>
                </w:r>
              </w:p>
            </w:tc>
            <w:tc>
              <w:tcPr>
                <w:tcW w:w="1134" w:type="dxa"/>
                <w:noWrap/>
                <w:hideMark/>
              </w:tcPr>
              <w:p w14:paraId="55D8E090" w14:textId="77777777" w:rsidR="00B2699D" w:rsidRPr="00B2699D" w:rsidRDefault="00B2699D" w:rsidP="00B2699D">
                <w:pPr>
                  <w:pStyle w:val="LLPerustelujenkappalejako"/>
                </w:pPr>
                <w:r w:rsidRPr="00B2699D">
                  <w:t>1</w:t>
                </w:r>
              </w:p>
            </w:tc>
            <w:tc>
              <w:tcPr>
                <w:tcW w:w="1430" w:type="dxa"/>
                <w:noWrap/>
                <w:hideMark/>
              </w:tcPr>
              <w:p w14:paraId="7C2BC89A" w14:textId="77777777" w:rsidR="00B2699D" w:rsidRPr="00B2699D" w:rsidRDefault="00B2699D" w:rsidP="00B2699D">
                <w:pPr>
                  <w:pStyle w:val="LLPerustelujenkappalejako"/>
                </w:pPr>
                <w:r w:rsidRPr="00B2699D">
                  <w:t>-16</w:t>
                </w:r>
              </w:p>
            </w:tc>
            <w:tc>
              <w:tcPr>
                <w:tcW w:w="1099" w:type="dxa"/>
                <w:noWrap/>
                <w:hideMark/>
              </w:tcPr>
              <w:p w14:paraId="36BBC969" w14:textId="77777777" w:rsidR="00B2699D" w:rsidRPr="00B2699D" w:rsidRDefault="00B2699D" w:rsidP="00B2699D">
                <w:pPr>
                  <w:pStyle w:val="LLPerustelujenkappalejako"/>
                </w:pPr>
                <w:r w:rsidRPr="00B2699D">
                  <w:t>-30</w:t>
                </w:r>
              </w:p>
            </w:tc>
          </w:tr>
          <w:tr w:rsidR="00B2699D" w:rsidRPr="00B2699D" w14:paraId="553CE610" w14:textId="77777777" w:rsidTr="00C57A21">
            <w:trPr>
              <w:trHeight w:val="288"/>
            </w:trPr>
            <w:tc>
              <w:tcPr>
                <w:tcW w:w="3681" w:type="dxa"/>
                <w:hideMark/>
              </w:tcPr>
              <w:p w14:paraId="462C8B5B" w14:textId="77777777" w:rsidR="00B2699D" w:rsidRPr="00B2699D" w:rsidRDefault="00B2699D" w:rsidP="00B2699D">
                <w:pPr>
                  <w:pStyle w:val="LLPerustelujenkappalejako"/>
                  <w:rPr>
                    <w:b/>
                    <w:bCs/>
                  </w:rPr>
                </w:pPr>
                <w:r w:rsidRPr="00B2699D">
                  <w:rPr>
                    <w:b/>
                    <w:bCs/>
                  </w:rPr>
                  <w:t>Julkisen talouden suunnitelman mukaiset päätökset</w:t>
                </w:r>
              </w:p>
            </w:tc>
            <w:tc>
              <w:tcPr>
                <w:tcW w:w="992" w:type="dxa"/>
                <w:noWrap/>
                <w:hideMark/>
              </w:tcPr>
              <w:p w14:paraId="35EB0C3C" w14:textId="29461DAF" w:rsidR="00B2699D" w:rsidRPr="00B2699D" w:rsidRDefault="00B2699D" w:rsidP="00B2699D">
                <w:pPr>
                  <w:pStyle w:val="LLPerustelujenkappalejako"/>
                  <w:rPr>
                    <w:b/>
                    <w:bCs/>
                  </w:rPr>
                </w:pPr>
                <w:r w:rsidRPr="00B2699D">
                  <w:rPr>
                    <w:b/>
                    <w:bCs/>
                  </w:rPr>
                  <w:t>-</w:t>
                </w:r>
                <w:r w:rsidR="004C277E">
                  <w:rPr>
                    <w:b/>
                    <w:bCs/>
                  </w:rPr>
                  <w:t>116</w:t>
                </w:r>
              </w:p>
            </w:tc>
            <w:tc>
              <w:tcPr>
                <w:tcW w:w="1134" w:type="dxa"/>
                <w:noWrap/>
                <w:hideMark/>
              </w:tcPr>
              <w:p w14:paraId="15411C09" w14:textId="77777777" w:rsidR="00B2699D" w:rsidRPr="00B2699D" w:rsidRDefault="00B2699D" w:rsidP="00B2699D">
                <w:pPr>
                  <w:pStyle w:val="LLPerustelujenkappalejako"/>
                  <w:rPr>
                    <w:b/>
                    <w:bCs/>
                  </w:rPr>
                </w:pPr>
                <w:r w:rsidRPr="00B2699D">
                  <w:rPr>
                    <w:b/>
                    <w:bCs/>
                  </w:rPr>
                  <w:t>0</w:t>
                </w:r>
              </w:p>
            </w:tc>
            <w:tc>
              <w:tcPr>
                <w:tcW w:w="1430" w:type="dxa"/>
                <w:noWrap/>
                <w:hideMark/>
              </w:tcPr>
              <w:p w14:paraId="7DDD4E9F" w14:textId="67AAEDD4" w:rsidR="00B2699D" w:rsidRPr="00B2699D" w:rsidRDefault="00B2699D" w:rsidP="00B2699D">
                <w:pPr>
                  <w:pStyle w:val="LLPerustelujenkappalejako"/>
                  <w:rPr>
                    <w:b/>
                    <w:bCs/>
                  </w:rPr>
                </w:pPr>
                <w:r w:rsidRPr="00B2699D">
                  <w:rPr>
                    <w:b/>
                    <w:bCs/>
                  </w:rPr>
                  <w:t>-1</w:t>
                </w:r>
                <w:r w:rsidR="004C277E">
                  <w:rPr>
                    <w:b/>
                    <w:bCs/>
                  </w:rPr>
                  <w:t>52</w:t>
                </w:r>
              </w:p>
            </w:tc>
            <w:tc>
              <w:tcPr>
                <w:tcW w:w="1099" w:type="dxa"/>
                <w:noWrap/>
                <w:hideMark/>
              </w:tcPr>
              <w:p w14:paraId="2E1E234C" w14:textId="703F794B" w:rsidR="00B2699D" w:rsidRPr="00B2699D" w:rsidRDefault="00B2699D" w:rsidP="00B2699D">
                <w:pPr>
                  <w:pStyle w:val="LLPerustelujenkappalejako"/>
                  <w:rPr>
                    <w:b/>
                    <w:bCs/>
                  </w:rPr>
                </w:pPr>
                <w:r w:rsidRPr="00B2699D">
                  <w:rPr>
                    <w:b/>
                    <w:bCs/>
                  </w:rPr>
                  <w:t>-2</w:t>
                </w:r>
                <w:r w:rsidR="004C277E">
                  <w:rPr>
                    <w:b/>
                    <w:bCs/>
                  </w:rPr>
                  <w:t>68</w:t>
                </w:r>
              </w:p>
            </w:tc>
          </w:tr>
          <w:tr w:rsidR="00B2699D" w:rsidRPr="00B2699D" w14:paraId="599339D2" w14:textId="77777777" w:rsidTr="00C57A21">
            <w:trPr>
              <w:trHeight w:val="576"/>
            </w:trPr>
            <w:tc>
              <w:tcPr>
                <w:tcW w:w="3681" w:type="dxa"/>
                <w:hideMark/>
              </w:tcPr>
              <w:p w14:paraId="1C52CA48" w14:textId="77777777" w:rsidR="00B2699D" w:rsidRPr="00B2699D" w:rsidRDefault="00B2699D" w:rsidP="00B2699D">
                <w:pPr>
                  <w:pStyle w:val="LLPerustelujenkappalejako"/>
                </w:pPr>
                <w:r w:rsidRPr="00B2699D">
                  <w:t>Lääkekorvaukset ja apteekkitalouden säästöt</w:t>
                </w:r>
              </w:p>
            </w:tc>
            <w:tc>
              <w:tcPr>
                <w:tcW w:w="992" w:type="dxa"/>
                <w:noWrap/>
                <w:hideMark/>
              </w:tcPr>
              <w:p w14:paraId="2F26F729" w14:textId="77777777" w:rsidR="00B2699D" w:rsidRPr="00B2699D" w:rsidRDefault="00B2699D" w:rsidP="00B2699D">
                <w:pPr>
                  <w:pStyle w:val="LLPerustelujenkappalejako"/>
                </w:pPr>
                <w:r w:rsidRPr="00B2699D">
                  <w:t>-20</w:t>
                </w:r>
              </w:p>
            </w:tc>
            <w:tc>
              <w:tcPr>
                <w:tcW w:w="1134" w:type="dxa"/>
                <w:noWrap/>
                <w:hideMark/>
              </w:tcPr>
              <w:p w14:paraId="04E4B2EB" w14:textId="77777777" w:rsidR="00B2699D" w:rsidRPr="00B2699D" w:rsidRDefault="00B2699D" w:rsidP="00B2699D">
                <w:pPr>
                  <w:pStyle w:val="LLPerustelujenkappalejako"/>
                </w:pPr>
                <w:r w:rsidRPr="00B2699D">
                  <w:t>0</w:t>
                </w:r>
              </w:p>
            </w:tc>
            <w:tc>
              <w:tcPr>
                <w:tcW w:w="1430" w:type="dxa"/>
                <w:noWrap/>
                <w:hideMark/>
              </w:tcPr>
              <w:p w14:paraId="54B09EBD" w14:textId="77777777" w:rsidR="00B2699D" w:rsidRPr="00B2699D" w:rsidRDefault="00B2699D" w:rsidP="00B2699D">
                <w:pPr>
                  <w:pStyle w:val="LLPerustelujenkappalejako"/>
                </w:pPr>
                <w:r w:rsidRPr="00B2699D">
                  <w:t>-10</w:t>
                </w:r>
              </w:p>
            </w:tc>
            <w:tc>
              <w:tcPr>
                <w:tcW w:w="1099" w:type="dxa"/>
                <w:noWrap/>
                <w:hideMark/>
              </w:tcPr>
              <w:p w14:paraId="16C68970" w14:textId="77777777" w:rsidR="00B2699D" w:rsidRPr="00B2699D" w:rsidRDefault="00B2699D" w:rsidP="00B2699D">
                <w:pPr>
                  <w:pStyle w:val="LLPerustelujenkappalejako"/>
                </w:pPr>
                <w:r w:rsidRPr="00B2699D">
                  <w:t>-30</w:t>
                </w:r>
              </w:p>
            </w:tc>
          </w:tr>
          <w:tr w:rsidR="00B2699D" w:rsidRPr="00B2699D" w14:paraId="79D66137" w14:textId="77777777" w:rsidTr="00C57A21">
            <w:trPr>
              <w:trHeight w:val="576"/>
            </w:trPr>
            <w:tc>
              <w:tcPr>
                <w:tcW w:w="3681" w:type="dxa"/>
                <w:hideMark/>
              </w:tcPr>
              <w:p w14:paraId="001E069C" w14:textId="43292794" w:rsidR="00B2699D" w:rsidRPr="00B2699D" w:rsidRDefault="00B2699D" w:rsidP="00B2699D">
                <w:pPr>
                  <w:pStyle w:val="LLPerustelujenkappalejako"/>
                </w:pPr>
                <w:r w:rsidRPr="00B2699D">
                  <w:t>Lääkekorvau</w:t>
                </w:r>
                <w:r w:rsidR="00B22ECC">
                  <w:t>k</w:t>
                </w:r>
                <w:r w:rsidRPr="00B2699D">
                  <w:t>set (alkuomavastuun korotus ja sitominen kansaneläkeindeksiin)</w:t>
                </w:r>
              </w:p>
            </w:tc>
            <w:tc>
              <w:tcPr>
                <w:tcW w:w="992" w:type="dxa"/>
                <w:noWrap/>
                <w:hideMark/>
              </w:tcPr>
              <w:p w14:paraId="1AF02F91" w14:textId="77777777" w:rsidR="00B2699D" w:rsidRPr="00B2699D" w:rsidRDefault="00B2699D" w:rsidP="00B2699D">
                <w:pPr>
                  <w:pStyle w:val="LLPerustelujenkappalejako"/>
                </w:pPr>
                <w:r w:rsidRPr="00B2699D">
                  <w:t>-17</w:t>
                </w:r>
              </w:p>
            </w:tc>
            <w:tc>
              <w:tcPr>
                <w:tcW w:w="1134" w:type="dxa"/>
                <w:noWrap/>
                <w:hideMark/>
              </w:tcPr>
              <w:p w14:paraId="0B5D9D8E" w14:textId="77777777" w:rsidR="00B2699D" w:rsidRPr="00B2699D" w:rsidRDefault="00B2699D" w:rsidP="00B2699D">
                <w:pPr>
                  <w:pStyle w:val="LLPerustelujenkappalejako"/>
                </w:pPr>
                <w:r w:rsidRPr="00B2699D">
                  <w:t>0</w:t>
                </w:r>
              </w:p>
            </w:tc>
            <w:tc>
              <w:tcPr>
                <w:tcW w:w="1430" w:type="dxa"/>
                <w:noWrap/>
                <w:hideMark/>
              </w:tcPr>
              <w:p w14:paraId="21720437" w14:textId="77777777" w:rsidR="00B2699D" w:rsidRPr="00B2699D" w:rsidRDefault="00B2699D" w:rsidP="00B2699D">
                <w:pPr>
                  <w:pStyle w:val="LLPerustelujenkappalejako"/>
                </w:pPr>
                <w:r w:rsidRPr="00B2699D">
                  <w:t>-8</w:t>
                </w:r>
              </w:p>
            </w:tc>
            <w:tc>
              <w:tcPr>
                <w:tcW w:w="1099" w:type="dxa"/>
                <w:noWrap/>
                <w:hideMark/>
              </w:tcPr>
              <w:p w14:paraId="2E186B3A" w14:textId="77777777" w:rsidR="00B2699D" w:rsidRPr="00B2699D" w:rsidRDefault="00B2699D" w:rsidP="00B2699D">
                <w:pPr>
                  <w:pStyle w:val="LLPerustelujenkappalejako"/>
                </w:pPr>
                <w:r w:rsidRPr="00B2699D">
                  <w:t>-25</w:t>
                </w:r>
              </w:p>
            </w:tc>
          </w:tr>
          <w:tr w:rsidR="00B2699D" w:rsidRPr="00B2699D" w14:paraId="41BB2CB1" w14:textId="77777777" w:rsidTr="00C57A21">
            <w:trPr>
              <w:trHeight w:val="576"/>
            </w:trPr>
            <w:tc>
              <w:tcPr>
                <w:tcW w:w="3681" w:type="dxa"/>
                <w:hideMark/>
              </w:tcPr>
              <w:p w14:paraId="305C7052" w14:textId="77777777" w:rsidR="00B2699D" w:rsidRPr="00B2699D" w:rsidRDefault="00B2699D" w:rsidP="00B2699D">
                <w:pPr>
                  <w:pStyle w:val="LLPerustelujenkappalejako"/>
                </w:pPr>
                <w:r w:rsidRPr="00B2699D">
                  <w:t>Lääkesäästö (v. 2027 lisäsäästö)</w:t>
                </w:r>
              </w:p>
            </w:tc>
            <w:tc>
              <w:tcPr>
                <w:tcW w:w="992" w:type="dxa"/>
                <w:noWrap/>
                <w:hideMark/>
              </w:tcPr>
              <w:p w14:paraId="654DBEA5" w14:textId="77777777" w:rsidR="00B2699D" w:rsidRPr="00B2699D" w:rsidRDefault="00B2699D" w:rsidP="00B2699D">
                <w:pPr>
                  <w:pStyle w:val="LLPerustelujenkappalejako"/>
                </w:pPr>
                <w:r w:rsidRPr="00B2699D">
                  <w:t>-7</w:t>
                </w:r>
              </w:p>
            </w:tc>
            <w:tc>
              <w:tcPr>
                <w:tcW w:w="1134" w:type="dxa"/>
                <w:noWrap/>
                <w:hideMark/>
              </w:tcPr>
              <w:p w14:paraId="7297BD5E" w14:textId="77777777" w:rsidR="00B2699D" w:rsidRPr="00B2699D" w:rsidRDefault="00B2699D" w:rsidP="00B2699D">
                <w:pPr>
                  <w:pStyle w:val="LLPerustelujenkappalejako"/>
                </w:pPr>
                <w:r w:rsidRPr="00B2699D">
                  <w:t>0</w:t>
                </w:r>
              </w:p>
            </w:tc>
            <w:tc>
              <w:tcPr>
                <w:tcW w:w="1430" w:type="dxa"/>
                <w:noWrap/>
                <w:hideMark/>
              </w:tcPr>
              <w:p w14:paraId="4248C1E6" w14:textId="77777777" w:rsidR="00B2699D" w:rsidRPr="00B2699D" w:rsidRDefault="00B2699D" w:rsidP="00B2699D">
                <w:pPr>
                  <w:pStyle w:val="LLPerustelujenkappalejako"/>
                </w:pPr>
                <w:r w:rsidRPr="00B2699D">
                  <w:t>-3</w:t>
                </w:r>
              </w:p>
            </w:tc>
            <w:tc>
              <w:tcPr>
                <w:tcW w:w="1099" w:type="dxa"/>
                <w:noWrap/>
                <w:hideMark/>
              </w:tcPr>
              <w:p w14:paraId="7C436D0B" w14:textId="77777777" w:rsidR="00B2699D" w:rsidRPr="00B2699D" w:rsidRDefault="00B2699D" w:rsidP="00B2699D">
                <w:pPr>
                  <w:pStyle w:val="LLPerustelujenkappalejako"/>
                </w:pPr>
                <w:r w:rsidRPr="00B2699D">
                  <w:t>-10</w:t>
                </w:r>
              </w:p>
            </w:tc>
          </w:tr>
          <w:tr w:rsidR="00B2699D" w:rsidRPr="00B2699D" w14:paraId="6135A7F7" w14:textId="77777777" w:rsidTr="00C57A21">
            <w:trPr>
              <w:trHeight w:val="576"/>
            </w:trPr>
            <w:tc>
              <w:tcPr>
                <w:tcW w:w="3681" w:type="dxa"/>
                <w:hideMark/>
              </w:tcPr>
              <w:p w14:paraId="44AE5925" w14:textId="77777777" w:rsidR="00B2699D" w:rsidRPr="00B2699D" w:rsidRDefault="00B2699D" w:rsidP="00B2699D">
                <w:pPr>
                  <w:pStyle w:val="LLPerustelujenkappalejako"/>
                </w:pPr>
                <w:r w:rsidRPr="00B2699D">
                  <w:t>Sairauspäivärahan laskentakaavan muutos</w:t>
                </w:r>
              </w:p>
            </w:tc>
            <w:tc>
              <w:tcPr>
                <w:tcW w:w="992" w:type="dxa"/>
                <w:noWrap/>
                <w:hideMark/>
              </w:tcPr>
              <w:p w14:paraId="6F9EA7EC" w14:textId="54299427" w:rsidR="00B2699D" w:rsidRPr="00B2699D" w:rsidRDefault="004C277E" w:rsidP="00B2699D">
                <w:pPr>
                  <w:pStyle w:val="LLPerustelujenkappalejako"/>
                </w:pPr>
                <w:r>
                  <w:t>0</w:t>
                </w:r>
              </w:p>
            </w:tc>
            <w:tc>
              <w:tcPr>
                <w:tcW w:w="1134" w:type="dxa"/>
                <w:noWrap/>
                <w:hideMark/>
              </w:tcPr>
              <w:p w14:paraId="349CED84" w14:textId="77777777" w:rsidR="00B2699D" w:rsidRPr="00B2699D" w:rsidRDefault="00B2699D" w:rsidP="00B2699D">
                <w:pPr>
                  <w:pStyle w:val="LLPerustelujenkappalejako"/>
                </w:pPr>
                <w:r w:rsidRPr="00B2699D">
                  <w:t>0</w:t>
                </w:r>
              </w:p>
            </w:tc>
            <w:tc>
              <w:tcPr>
                <w:tcW w:w="1430" w:type="dxa"/>
                <w:noWrap/>
                <w:hideMark/>
              </w:tcPr>
              <w:p w14:paraId="0350A046" w14:textId="0B3005E0" w:rsidR="00B2699D" w:rsidRPr="00B2699D" w:rsidRDefault="00B2699D" w:rsidP="00B2699D">
                <w:pPr>
                  <w:pStyle w:val="LLPerustelujenkappalejako"/>
                </w:pPr>
                <w:r w:rsidRPr="00B2699D">
                  <w:t>-1</w:t>
                </w:r>
                <w:r w:rsidR="004C277E">
                  <w:t>20</w:t>
                </w:r>
              </w:p>
            </w:tc>
            <w:tc>
              <w:tcPr>
                <w:tcW w:w="1099" w:type="dxa"/>
                <w:noWrap/>
                <w:hideMark/>
              </w:tcPr>
              <w:p w14:paraId="47213D33" w14:textId="77777777" w:rsidR="00B2699D" w:rsidRPr="00B2699D" w:rsidRDefault="00B2699D" w:rsidP="00B2699D">
                <w:pPr>
                  <w:pStyle w:val="LLPerustelujenkappalejako"/>
                </w:pPr>
                <w:r w:rsidRPr="00B2699D">
                  <w:t>-120</w:t>
                </w:r>
              </w:p>
            </w:tc>
          </w:tr>
          <w:tr w:rsidR="00B2699D" w:rsidRPr="00B2699D" w14:paraId="377167D4" w14:textId="77777777" w:rsidTr="00C57A21">
            <w:trPr>
              <w:trHeight w:val="576"/>
            </w:trPr>
            <w:tc>
              <w:tcPr>
                <w:tcW w:w="3681" w:type="dxa"/>
                <w:hideMark/>
              </w:tcPr>
              <w:p w14:paraId="6279A8C9" w14:textId="577252A4" w:rsidR="00B2699D" w:rsidRPr="00B2699D" w:rsidRDefault="00B2699D" w:rsidP="00B2699D">
                <w:pPr>
                  <w:pStyle w:val="LLPerustelujenkappalejako"/>
                </w:pPr>
                <w:r w:rsidRPr="00B2699D">
                  <w:t>Työttömyysturvan korotusosien poisto</w:t>
                </w:r>
              </w:p>
            </w:tc>
            <w:tc>
              <w:tcPr>
                <w:tcW w:w="992" w:type="dxa"/>
                <w:noWrap/>
                <w:hideMark/>
              </w:tcPr>
              <w:p w14:paraId="704D2319" w14:textId="1998E13C" w:rsidR="00B2699D" w:rsidRPr="00B2699D" w:rsidRDefault="004C277E" w:rsidP="00B2699D">
                <w:pPr>
                  <w:pStyle w:val="LLPerustelujenkappalejako"/>
                </w:pPr>
                <w:r>
                  <w:t>-27</w:t>
                </w:r>
              </w:p>
            </w:tc>
            <w:tc>
              <w:tcPr>
                <w:tcW w:w="1134" w:type="dxa"/>
                <w:noWrap/>
                <w:hideMark/>
              </w:tcPr>
              <w:p w14:paraId="5A486E7E" w14:textId="77777777" w:rsidR="00B2699D" w:rsidRPr="00B2699D" w:rsidRDefault="00B2699D" w:rsidP="00B2699D">
                <w:pPr>
                  <w:pStyle w:val="LLPerustelujenkappalejako"/>
                </w:pPr>
                <w:r w:rsidRPr="00B2699D">
                  <w:t>0</w:t>
                </w:r>
              </w:p>
            </w:tc>
            <w:tc>
              <w:tcPr>
                <w:tcW w:w="1430" w:type="dxa"/>
                <w:noWrap/>
                <w:hideMark/>
              </w:tcPr>
              <w:p w14:paraId="27C3ADB8" w14:textId="7D4DF45B" w:rsidR="00B2699D" w:rsidRPr="00B2699D" w:rsidRDefault="00B2699D" w:rsidP="00B2699D">
                <w:pPr>
                  <w:pStyle w:val="LLPerustelujenkappalejako"/>
                </w:pPr>
                <w:r w:rsidRPr="00B2699D">
                  <w:t>-</w:t>
                </w:r>
                <w:r w:rsidR="004C277E">
                  <w:t>10</w:t>
                </w:r>
              </w:p>
            </w:tc>
            <w:tc>
              <w:tcPr>
                <w:tcW w:w="1099" w:type="dxa"/>
                <w:noWrap/>
                <w:hideMark/>
              </w:tcPr>
              <w:p w14:paraId="18EC2C6F" w14:textId="772A3D42" w:rsidR="00B2699D" w:rsidRPr="00B2699D" w:rsidRDefault="00B2699D" w:rsidP="00B2699D">
                <w:pPr>
                  <w:pStyle w:val="LLPerustelujenkappalejako"/>
                </w:pPr>
                <w:r w:rsidRPr="00B2699D">
                  <w:t>-</w:t>
                </w:r>
                <w:r w:rsidR="004C277E">
                  <w:t>37</w:t>
                </w:r>
              </w:p>
            </w:tc>
          </w:tr>
          <w:tr w:rsidR="00B2699D" w:rsidRPr="00B2699D" w14:paraId="5DB042AD" w14:textId="77777777" w:rsidTr="00C57A21">
            <w:trPr>
              <w:trHeight w:val="864"/>
            </w:trPr>
            <w:tc>
              <w:tcPr>
                <w:tcW w:w="3681" w:type="dxa"/>
                <w:hideMark/>
              </w:tcPr>
              <w:p w14:paraId="14A91120" w14:textId="77777777" w:rsidR="00B2699D" w:rsidRPr="00B2699D" w:rsidRDefault="00B2699D" w:rsidP="00B2699D">
                <w:pPr>
                  <w:pStyle w:val="LLPerustelujenkappalejako"/>
                </w:pPr>
                <w:r w:rsidRPr="00B2699D">
                  <w:t>Kansaneläkkeen ja kuntoutusrahan ikärajan korotus</w:t>
                </w:r>
              </w:p>
            </w:tc>
            <w:tc>
              <w:tcPr>
                <w:tcW w:w="992" w:type="dxa"/>
                <w:noWrap/>
                <w:hideMark/>
              </w:tcPr>
              <w:p w14:paraId="3502BBB0" w14:textId="19F299E2" w:rsidR="00B2699D" w:rsidRPr="00B2699D" w:rsidRDefault="00B2699D" w:rsidP="00B2699D">
                <w:pPr>
                  <w:pStyle w:val="LLPerustelujenkappalejako"/>
                </w:pPr>
                <w:r w:rsidRPr="00B2699D">
                  <w:t>-4</w:t>
                </w:r>
                <w:r w:rsidR="008F3C9D">
                  <w:t>7</w:t>
                </w:r>
              </w:p>
            </w:tc>
            <w:tc>
              <w:tcPr>
                <w:tcW w:w="1134" w:type="dxa"/>
                <w:noWrap/>
                <w:hideMark/>
              </w:tcPr>
              <w:p w14:paraId="44E71838" w14:textId="77777777" w:rsidR="00B2699D" w:rsidRPr="00B2699D" w:rsidRDefault="00B2699D" w:rsidP="00B2699D">
                <w:pPr>
                  <w:pStyle w:val="LLPerustelujenkappalejako"/>
                </w:pPr>
                <w:r w:rsidRPr="00B2699D">
                  <w:t>0</w:t>
                </w:r>
              </w:p>
            </w:tc>
            <w:tc>
              <w:tcPr>
                <w:tcW w:w="1430" w:type="dxa"/>
                <w:noWrap/>
                <w:hideMark/>
              </w:tcPr>
              <w:p w14:paraId="7098E88B" w14:textId="77777777" w:rsidR="00B2699D" w:rsidRPr="00B2699D" w:rsidRDefault="00B2699D" w:rsidP="00B2699D">
                <w:pPr>
                  <w:pStyle w:val="LLPerustelujenkappalejako"/>
                </w:pPr>
                <w:r w:rsidRPr="00B2699D">
                  <w:t>-1</w:t>
                </w:r>
              </w:p>
            </w:tc>
            <w:tc>
              <w:tcPr>
                <w:tcW w:w="1099" w:type="dxa"/>
                <w:noWrap/>
                <w:hideMark/>
              </w:tcPr>
              <w:p w14:paraId="351E1249" w14:textId="5E3D5465" w:rsidR="00B2699D" w:rsidRPr="00B2699D" w:rsidRDefault="00B2699D" w:rsidP="00B2699D">
                <w:pPr>
                  <w:pStyle w:val="LLPerustelujenkappalejako"/>
                </w:pPr>
                <w:r w:rsidRPr="00B2699D">
                  <w:t>-4</w:t>
                </w:r>
                <w:r w:rsidR="008F3C9D">
                  <w:t>8</w:t>
                </w:r>
              </w:p>
            </w:tc>
          </w:tr>
          <w:tr w:rsidR="00B2699D" w:rsidRPr="00B2699D" w14:paraId="4340E0C7" w14:textId="77777777" w:rsidTr="00C57A21">
            <w:trPr>
              <w:trHeight w:val="300"/>
            </w:trPr>
            <w:tc>
              <w:tcPr>
                <w:tcW w:w="3681" w:type="dxa"/>
                <w:hideMark/>
              </w:tcPr>
              <w:p w14:paraId="4DFABD9D" w14:textId="77777777" w:rsidR="00B2699D" w:rsidRPr="00B2699D" w:rsidRDefault="00B2699D" w:rsidP="00B2699D">
                <w:pPr>
                  <w:pStyle w:val="LLPerustelujenkappalejako"/>
                  <w:rPr>
                    <w:b/>
                    <w:bCs/>
                  </w:rPr>
                </w:pPr>
                <w:r w:rsidRPr="00B2699D">
                  <w:rPr>
                    <w:b/>
                    <w:bCs/>
                  </w:rPr>
                  <w:t>Yhteensä</w:t>
                </w:r>
              </w:p>
            </w:tc>
            <w:tc>
              <w:tcPr>
                <w:tcW w:w="992" w:type="dxa"/>
                <w:noWrap/>
                <w:hideMark/>
              </w:tcPr>
              <w:p w14:paraId="274916EA" w14:textId="0A9F8B3A" w:rsidR="00B2699D" w:rsidRPr="00B2699D" w:rsidRDefault="00B2699D" w:rsidP="00B2699D">
                <w:pPr>
                  <w:pStyle w:val="LLPerustelujenkappalejako"/>
                  <w:rPr>
                    <w:b/>
                    <w:bCs/>
                  </w:rPr>
                </w:pPr>
                <w:r w:rsidRPr="00B2699D">
                  <w:rPr>
                    <w:b/>
                    <w:bCs/>
                  </w:rPr>
                  <w:t>-</w:t>
                </w:r>
                <w:r w:rsidR="004C277E">
                  <w:rPr>
                    <w:b/>
                    <w:bCs/>
                  </w:rPr>
                  <w:t>11</w:t>
                </w:r>
                <w:r w:rsidR="008F3C9D">
                  <w:rPr>
                    <w:b/>
                    <w:bCs/>
                  </w:rPr>
                  <w:t>2</w:t>
                </w:r>
              </w:p>
            </w:tc>
            <w:tc>
              <w:tcPr>
                <w:tcW w:w="1134" w:type="dxa"/>
                <w:noWrap/>
                <w:hideMark/>
              </w:tcPr>
              <w:p w14:paraId="3A00D18B" w14:textId="77777777" w:rsidR="00B2699D" w:rsidRPr="00B2699D" w:rsidRDefault="00B2699D" w:rsidP="00B2699D">
                <w:pPr>
                  <w:pStyle w:val="LLPerustelujenkappalejako"/>
                  <w:rPr>
                    <w:b/>
                    <w:bCs/>
                  </w:rPr>
                </w:pPr>
                <w:r w:rsidRPr="00B2699D">
                  <w:rPr>
                    <w:b/>
                    <w:bCs/>
                  </w:rPr>
                  <w:t>63</w:t>
                </w:r>
              </w:p>
            </w:tc>
            <w:tc>
              <w:tcPr>
                <w:tcW w:w="1430" w:type="dxa"/>
                <w:noWrap/>
                <w:hideMark/>
              </w:tcPr>
              <w:p w14:paraId="4C73A6B9" w14:textId="1DB17797" w:rsidR="00B2699D" w:rsidRPr="00B2699D" w:rsidRDefault="00B2699D" w:rsidP="00B2699D">
                <w:pPr>
                  <w:pStyle w:val="LLPerustelujenkappalejako"/>
                  <w:rPr>
                    <w:b/>
                    <w:bCs/>
                  </w:rPr>
                </w:pPr>
                <w:r w:rsidRPr="00B2699D">
                  <w:rPr>
                    <w:b/>
                    <w:bCs/>
                  </w:rPr>
                  <w:t>-11</w:t>
                </w:r>
                <w:r w:rsidR="004C277E">
                  <w:rPr>
                    <w:b/>
                    <w:bCs/>
                  </w:rPr>
                  <w:t>34</w:t>
                </w:r>
              </w:p>
            </w:tc>
            <w:tc>
              <w:tcPr>
                <w:tcW w:w="1099" w:type="dxa"/>
                <w:noWrap/>
                <w:hideMark/>
              </w:tcPr>
              <w:p w14:paraId="0BCFF043" w14:textId="4AA04415" w:rsidR="00B2699D" w:rsidRPr="00B2699D" w:rsidRDefault="00B2699D" w:rsidP="00B2699D">
                <w:pPr>
                  <w:pStyle w:val="LLPerustelujenkappalejako"/>
                  <w:rPr>
                    <w:b/>
                    <w:bCs/>
                  </w:rPr>
                </w:pPr>
                <w:r w:rsidRPr="00B2699D">
                  <w:rPr>
                    <w:b/>
                    <w:bCs/>
                  </w:rPr>
                  <w:t>-11</w:t>
                </w:r>
                <w:r w:rsidR="004C277E">
                  <w:rPr>
                    <w:b/>
                    <w:bCs/>
                  </w:rPr>
                  <w:t>8</w:t>
                </w:r>
                <w:r w:rsidR="008F3C9D">
                  <w:rPr>
                    <w:b/>
                    <w:bCs/>
                  </w:rPr>
                  <w:t>4</w:t>
                </w:r>
              </w:p>
            </w:tc>
          </w:tr>
        </w:tbl>
        <w:p w14:paraId="625DDF40" w14:textId="62C082E7" w:rsidR="00B2699D" w:rsidRPr="00761DAC" w:rsidRDefault="00B2699D" w:rsidP="00761DAC">
          <w:pPr>
            <w:pStyle w:val="LLPerustelujenkappalejako"/>
          </w:pPr>
        </w:p>
        <w:p w14:paraId="50D45694" w14:textId="14A27175" w:rsidR="00E01E3D" w:rsidRDefault="00E01E3D" w:rsidP="00E01E3D">
          <w:pPr>
            <w:pStyle w:val="LLP3Otsikkotaso"/>
          </w:pPr>
          <w:bookmarkStart w:id="41" w:name="_Toc167433059"/>
          <w:bookmarkStart w:id="42" w:name="_Toc169702522"/>
          <w:r>
            <w:lastRenderedPageBreak/>
            <w:t>Kanavointitarve</w:t>
          </w:r>
          <w:bookmarkEnd w:id="41"/>
          <w:bookmarkEnd w:id="42"/>
        </w:p>
        <w:p w14:paraId="2BF7D8D8" w14:textId="77777777" w:rsidR="008B02C2" w:rsidRDefault="0057287E">
          <w:pPr>
            <w:pStyle w:val="LLPerustelujenkappalejako"/>
          </w:pPr>
          <w:r>
            <w:t xml:space="preserve">Pääministeri Petteri Orpon hallitusohjelmassa talouspoliittiseksi tavoitteeksi asetetaan julkisen talouden pysyvä vahvistaminen toimenpidekokonaisuudella, joka vahvistaa julkista taloutta nettomääräisesti </w:t>
          </w:r>
          <w:r w:rsidR="00A119DC">
            <w:t>kuusi</w:t>
          </w:r>
          <w:r>
            <w:t xml:space="preserve"> miljardia</w:t>
          </w:r>
          <w:r w:rsidR="000556C0">
            <w:t xml:space="preserve"> euroa</w:t>
          </w:r>
          <w:r>
            <w:t xml:space="preserve"> vuoden 2027 tasolla. Tavoite kytkeytyy keskeisesti hallituksin pyrkimyksiin velkaantumiskehityksen hidastamiseksi. Tämä tavoite jakautuu osaltaan neljän miljardin euron julkisten menojen sopeuttamiseen vuoden 2027 tasolla sekä kahden miljardin julkisen talouden vahvistamiseen rakennepoliittisten toimenpiteiden osalta. </w:t>
          </w:r>
        </w:p>
        <w:p w14:paraId="7043938D" w14:textId="55740A16" w:rsidR="0057287E" w:rsidRDefault="0057287E">
          <w:pPr>
            <w:pStyle w:val="LLPerustelujenkappalejako"/>
          </w:pPr>
          <w:r>
            <w:t xml:space="preserve">Kanavointitarve kytkeytyy keskeisesti </w:t>
          </w:r>
          <w:r w:rsidR="00A138FC">
            <w:t>menojen sopeuttamiseen neljällä miljardilla eu</w:t>
          </w:r>
          <w:r w:rsidR="005743E0">
            <w:t>rolla</w:t>
          </w:r>
          <w:r>
            <w:t>. Hallitusohjelman liitteessä B esitelty säästökokonaisuus sisältää toimenpiteitä, joiden säästöt kohdentuvat sosiaaliturvarahastoihin.</w:t>
          </w:r>
          <w:r w:rsidR="008B02C2">
            <w:t xml:space="preserve"> </w:t>
          </w:r>
          <w:r>
            <w:t xml:space="preserve">Kanavointitarve syntyy näissä menosäästöissä: mikäli sosiaaliturvarahastoihin kohdistuvia säästöjä ei kanavoitaisi, seuraisi tästä </w:t>
          </w:r>
          <w:r w:rsidR="00C27834">
            <w:t>sosiaaliturva</w:t>
          </w:r>
          <w:r>
            <w:t xml:space="preserve">rahastojen luonteen </w:t>
          </w:r>
          <w:r w:rsidR="00F103E0">
            <w:t>vuoksi</w:t>
          </w:r>
          <w:r>
            <w:t>, että rahastojen menot laskisivat</w:t>
          </w:r>
          <w:r w:rsidR="0043119A">
            <w:t>,</w:t>
          </w:r>
          <w:r>
            <w:t xml:space="preserve"> mutta myös rahastojen ja siten julkisen talouden tulot laskisivat, eikä hallitus saavuttaisi julkisen talouden vahvistamiseen liittyviä tavoitteitaan.  </w:t>
          </w:r>
        </w:p>
        <w:p w14:paraId="6AE60F03" w14:textId="165EB2E8" w:rsidR="0057287E" w:rsidRDefault="0057287E">
          <w:pPr>
            <w:pStyle w:val="LLPerustelujenkappalejako"/>
          </w:pPr>
          <w:r>
            <w:t>Tätä taustaa vasten hallitus totesi budjettiriihen 2023 pöytäkirjamerkinnöissä, että hallitus on sitoutunut hallitusohjelman tavoitteiden mukaisesti siihen, että hallituksen toimenpiteistä seuraavat rahastojen menosäästöt saadaan täysimääräisesti kanavoitua velkakehityksen taittamiseksi. Tässä yhteydessä hallitus teki myös päätöksen vuoden 2024 kanavoinnin toteuttamisesta ansiotuloverotuksen muutosten yhteydessä. Lisäksi hallitus päätti perustaa työryhmän selvittämään erilaisia keinoja hallituksen tavoitteen saavuttamiseksi.</w:t>
          </w:r>
          <w:r w:rsidR="00BD7362">
            <w:t xml:space="preserve"> </w:t>
          </w:r>
        </w:p>
        <w:p w14:paraId="0780B30D" w14:textId="4E76C8E6" w:rsidR="0057287E" w:rsidRDefault="0057287E" w:rsidP="005743E0">
          <w:pPr>
            <w:pStyle w:val="LLNormaali"/>
          </w:pPr>
          <w:r>
            <w:t xml:space="preserve">Hallitusohjelman liitteen B taloudellisten päätösten taulukoiden perusteella rahastoihin kohdistui noin 734 miljoonan euron edestä </w:t>
          </w:r>
          <w:r w:rsidR="00591607">
            <w:t>työttömyysvakuutusmaksuilla rahoitettavaan etuusmenoon</w:t>
          </w:r>
          <w:r w:rsidR="00591607" w:rsidDel="00591607">
            <w:t xml:space="preserve"> </w:t>
          </w:r>
          <w:r>
            <w:t xml:space="preserve">kohdistuvia säästöjä. Lisäksi hallitusohjelmassa suunnitellut toimenpiteet vaikuttavat pienessä määrin myös </w:t>
          </w:r>
          <w:r w:rsidR="00591607">
            <w:t xml:space="preserve">sairausvakuutusmaksuilla </w:t>
          </w:r>
          <w:r w:rsidR="00D23633">
            <w:t>rahoitettaviin</w:t>
          </w:r>
          <w:r w:rsidR="00C27834">
            <w:t xml:space="preserve"> </w:t>
          </w:r>
          <w:r>
            <w:t xml:space="preserve">menoihin. Myöhemmin </w:t>
          </w:r>
          <w:r w:rsidR="000556C0">
            <w:t xml:space="preserve">työryhmän </w:t>
          </w:r>
          <w:r>
            <w:t xml:space="preserve">selvityksessä vero- ja maksutulojen sekä etuuksien rahoituksen jakautumisesta julkisen talouden eri sektoreiden kesken </w:t>
          </w:r>
          <w:r w:rsidR="00A119DC">
            <w:t xml:space="preserve">havaittiin, että säästöjen sektorijakauma oli jossain määrin muuttunut vaikutusarvioiden tarkentuessa hallituksen esitysten laatimisvaiheessa. Työryhmän työtä tehtäessä </w:t>
          </w:r>
          <w:r w:rsidR="00524A25">
            <w:t>tuolloin</w:t>
          </w:r>
          <w:r w:rsidR="00A119DC">
            <w:t xml:space="preserve"> ajantasainen arvio</w:t>
          </w:r>
          <w:r w:rsidR="000556C0">
            <w:t xml:space="preserve"> kanavointitarpeesta</w:t>
          </w:r>
          <w:r w:rsidR="00A119DC">
            <w:t xml:space="preserve"> työttömyysturvan osalta oli 942 miljoonaa euroa. Lisäksi sairausvakuutusrahastoissa oli 51 miljoonan euron kanavointitarve</w:t>
          </w:r>
          <w:r w:rsidR="00695D03">
            <w:rPr>
              <w:rStyle w:val="Alaviitteenviite"/>
            </w:rPr>
            <w:footnoteReference w:id="11"/>
          </w:r>
          <w:r w:rsidR="00A119DC">
            <w:t xml:space="preserve">. </w:t>
          </w:r>
          <w:r w:rsidR="00644808">
            <w:t>Erinäisistä tarkennuksista johtuvat muutokset kasvattivat siis rahastoihin kohdistuvia säästöjä muiden sektoreiden kustannuksella. Säästöjen kokonaismittaluokka ei mainittavasti muuttunut.</w:t>
          </w:r>
          <w:r w:rsidR="00524A25">
            <w:rPr>
              <w:rStyle w:val="Alaviitteenviite"/>
            </w:rPr>
            <w:footnoteReference w:id="12"/>
          </w:r>
          <w:r w:rsidR="00644808">
            <w:t xml:space="preserve"> </w:t>
          </w:r>
        </w:p>
        <w:p w14:paraId="04698D25" w14:textId="77777777" w:rsidR="00D23633" w:rsidRDefault="00D23633" w:rsidP="005743E0">
          <w:pPr>
            <w:pStyle w:val="LLNormaali"/>
          </w:pPr>
        </w:p>
        <w:p w14:paraId="6068705C" w14:textId="44BC5B32" w:rsidR="00695D03" w:rsidRDefault="00A119DC">
          <w:pPr>
            <w:pStyle w:val="LLPerustelujenkappalejako"/>
          </w:pPr>
          <w:r>
            <w:t>Selvityksessä vero- ja maksutulojen sekä etuuksien rahoituksen jakautumisesta julkisen talouden eri sektoreiden</w:t>
          </w:r>
          <w:r w:rsidR="003521D6">
            <w:rPr>
              <w:rStyle w:val="Alaviitteenviite"/>
            </w:rPr>
            <w:footnoteReference w:id="13"/>
          </w:r>
          <w:r>
            <w:t xml:space="preserve"> kesken kuvataan (erityisesti luku 5), miksi koko rahastoihin kohdistuva säästö on kanavoitava kokonaisvaikutuksen saavuttamiseksi. Selvityksen mukaan tilanteessa, jossa vakuutusmaksujen annettaisiin alentua, syntyisi tästä julkiseen talouteen hyötyjä kasvaneiden verotulojen muodossa noin 37 prosentin edestä suhteessa maksualennukseen. </w:t>
          </w:r>
          <w:r w:rsidR="00695D03">
            <w:t xml:space="preserve">Verotulojen kasvu syntyisi siitä, että ansiotuloverotuksessa vähennyskelpoisia vakuutusmaksuja olisi </w:t>
          </w:r>
          <w:r w:rsidR="00695D03">
            <w:lastRenderedPageBreak/>
            <w:t xml:space="preserve">aiempaa vähemmän ja toisaalta yritysten verotettava voitto olisi näiden maksamien matalampien vakuutusmaksujen johdosta suurempi. </w:t>
          </w:r>
          <w:r>
            <w:t xml:space="preserve">Nämä vaikutukset lukeutuisivat </w:t>
          </w:r>
          <w:r w:rsidR="00C27834">
            <w:t xml:space="preserve">osaksi </w:t>
          </w:r>
          <w:r>
            <w:t xml:space="preserve">hallitusohjelman neljän miljardin </w:t>
          </w:r>
          <w:r w:rsidR="00C27834">
            <w:t xml:space="preserve">euron </w:t>
          </w:r>
          <w:r>
            <w:t>säästötavoitetta. Epäsuorien vaikutusten, eli käytännössä alemmasta veroasteesta seuraav</w:t>
          </w:r>
          <w:r w:rsidR="000556C0">
            <w:t>ie</w:t>
          </w:r>
          <w:r>
            <w:t xml:space="preserve">n työllisyysvaikutusten osalta, hallituksen kahden miljardin </w:t>
          </w:r>
          <w:r w:rsidR="000556C0">
            <w:t xml:space="preserve">euron </w:t>
          </w:r>
          <w:r>
            <w:t xml:space="preserve">rakenteellisten toimien tavoitetta vasten kertyisi noin 20 prosenttia julkisen talouden vahvistumista suhteessa maksualennukseen. </w:t>
          </w:r>
        </w:p>
        <w:p w14:paraId="22F26D3D" w14:textId="74C0774B" w:rsidR="00A119DC" w:rsidRDefault="00695D03">
          <w:pPr>
            <w:pStyle w:val="LLPerustelujenkappalejako"/>
          </w:pPr>
          <w:r>
            <w:t>Mikäli lisätoimenpiteitä ei tehtäisi, kattaisivat maksualennuksesta seuraavat välittömät ja välilliset vaikutukset vain osan siitä tulonmenetyksestä, joka maksualennuksesta julkiselle taloudelle koituu. Jos</w:t>
          </w:r>
          <w:r w:rsidR="00A119DC">
            <w:t xml:space="preserve"> taas kanavoitaisiin pienempi määrä kuin mitä hallituksen esitysten valmistelussa tarkentuneet arviot kertovat säästöjä kohdistuvan rahastoihin, ei hallitus saavuttaisi tältä osin neljän miljardin</w:t>
          </w:r>
          <w:r w:rsidR="009674CE">
            <w:t xml:space="preserve"> euron</w:t>
          </w:r>
          <w:r w:rsidR="00A119DC">
            <w:t xml:space="preserve"> säästötavoitettaan. </w:t>
          </w:r>
        </w:p>
        <w:p w14:paraId="293D9C86" w14:textId="0283FB7F" w:rsidR="0033311F" w:rsidRDefault="0033311F" w:rsidP="0033311F">
          <w:pPr>
            <w:pStyle w:val="LLPerustelujenkappalejako"/>
          </w:pPr>
          <w:r w:rsidRPr="0033311F">
            <w:t xml:space="preserve">Valtioneuvosto päätti 25.4.2024 julkisen talouden suunnitelmasta vuosille 2025–2028.  Sen mukaan hallituksen toimenpiteistä syntyvät sosiaaliturvarahastoihin kohdistuvat säästöt kanavoidaan täysimääräisesti </w:t>
          </w:r>
          <w:r w:rsidR="00400E6A">
            <w:t xml:space="preserve">valtiolle ja kunnille </w:t>
          </w:r>
          <w:r w:rsidRPr="0033311F">
            <w:t>velka</w:t>
          </w:r>
          <w:r w:rsidR="006A1FEA">
            <w:t>antumisen vähentämiseksi</w:t>
          </w:r>
          <w:r w:rsidRPr="0033311F">
            <w:t>.</w:t>
          </w:r>
          <w:r w:rsidR="00D3053F">
            <w:t xml:space="preserve"> </w:t>
          </w:r>
          <w:r w:rsidR="00A119DC">
            <w:t>Nämä säästöpäätökset kasvattavat edellä mainittua kanavointitarvetta ede</w:t>
          </w:r>
          <w:r w:rsidR="00BD7362">
            <w:t>lleen noin 1 1</w:t>
          </w:r>
          <w:r w:rsidR="00316BB4">
            <w:t>34</w:t>
          </w:r>
          <w:r w:rsidR="00A119DC">
            <w:t xml:space="preserve"> miljardiin euroon.</w:t>
          </w:r>
        </w:p>
        <w:p w14:paraId="00E0D863" w14:textId="3C819388" w:rsidR="0033311F" w:rsidRDefault="00C400CE" w:rsidP="0033311F">
          <w:pPr>
            <w:pStyle w:val="LLPerustelujenkappalejako"/>
          </w:pPr>
          <w:r>
            <w:t xml:space="preserve">Kanavoitavaa euromäärää määritettäessä </w:t>
          </w:r>
          <w:r w:rsidR="0033311F">
            <w:t>tulee huomioida vuoden 2024 ratkaisu työttömyysvakuutusmaksun 0,2 prosentin kevennyksen osalta. Vuonna 2024 ansiotuloverotuksen indeksitarkistuksen mitoitusta muutettiin siten, että työttömyysvakuutusmaksun 0,2 prosenttiyksikön alennusta vastaava osuus n</w:t>
          </w:r>
          <w:r w:rsidR="009674CE">
            <w:t>oin</w:t>
          </w:r>
          <w:r w:rsidR="0033311F">
            <w:t xml:space="preserve"> 146 miljoonaa euroa kanavoitiin valtiolle kokonaisuudessaan Työllisyysrahastoon kohdistuvien säästöjen ohjaamiseksi valtion velkakehityksen taittamiseen (HE 34/2023 vp.). Lisäksi vakuutusmaksun aleneminen 0,2 prosenttiyksiköllä kasvatti suoraan verotuloja n</w:t>
          </w:r>
          <w:r w:rsidR="009674CE">
            <w:t>oin</w:t>
          </w:r>
          <w:r w:rsidR="0033311F">
            <w:t xml:space="preserve"> 56 miljoonalla euro</w:t>
          </w:r>
          <w:r w:rsidR="004B34A1">
            <w:t>ll</w:t>
          </w:r>
          <w:r w:rsidR="0033311F">
            <w:t>a, jolloin verotulot kasvoivat yhteensä n</w:t>
          </w:r>
          <w:r w:rsidR="009674CE">
            <w:t>oin</w:t>
          </w:r>
          <w:r w:rsidR="0033311F">
            <w:t xml:space="preserve"> 200 miljoonalla eurolla. Tämän lisäksi työ</w:t>
          </w:r>
          <w:r w:rsidR="009674CE">
            <w:t>n</w:t>
          </w:r>
          <w:r w:rsidR="0033311F">
            <w:t xml:space="preserve">antajan työttömyysvakuutusmaksun 0,1 </w:t>
          </w:r>
          <w:r w:rsidR="009674CE">
            <w:t xml:space="preserve">prosentin </w:t>
          </w:r>
          <w:r w:rsidR="0033311F">
            <w:t>alentaminen vahvisti kuntien ja hyvinvointialueiden taloutta n</w:t>
          </w:r>
          <w:r w:rsidR="009674CE">
            <w:t>oin</w:t>
          </w:r>
          <w:r w:rsidR="0033311F">
            <w:t xml:space="preserve"> 20 miljoonalla eurolla. Työnantajien maksurasitus siis tässä yhteydessä keveni</w:t>
          </w:r>
          <w:r w:rsidR="005D6F1B">
            <w:t xml:space="preserve"> noin </w:t>
          </w:r>
          <w:r w:rsidR="005D6F1B" w:rsidRPr="00316BB4">
            <w:t>60 milj</w:t>
          </w:r>
          <w:r w:rsidR="009674CE" w:rsidRPr="00316BB4">
            <w:t>oonalla</w:t>
          </w:r>
          <w:r w:rsidR="005D6F1B" w:rsidRPr="00316BB4">
            <w:t xml:space="preserve"> eurolla.</w:t>
          </w:r>
        </w:p>
        <w:p w14:paraId="27EEDFF9" w14:textId="15418263" w:rsidR="0033311F" w:rsidRPr="0033311F" w:rsidRDefault="00C400CE" w:rsidP="00C57A21">
          <w:pPr>
            <w:pStyle w:val="LLPerustelujenkappalejako"/>
          </w:pPr>
          <w:r>
            <w:t xml:space="preserve">Huomioiden jo </w:t>
          </w:r>
          <w:bookmarkStart w:id="43" w:name="_Hlk169597470"/>
          <w:r>
            <w:t xml:space="preserve">vuoden </w:t>
          </w:r>
          <w:r w:rsidR="004B34A1">
            <w:t>2024 alusta lukien</w:t>
          </w:r>
          <w:r>
            <w:t xml:space="preserve"> toteutettu noin 2</w:t>
          </w:r>
          <w:r w:rsidR="004B34A1">
            <w:t>2</w:t>
          </w:r>
          <w:r>
            <w:t>0 milj</w:t>
          </w:r>
          <w:r w:rsidR="009674CE">
            <w:t>oonan</w:t>
          </w:r>
          <w:r>
            <w:t xml:space="preserve"> euron kanavointi</w:t>
          </w:r>
          <w:r w:rsidR="005D6F1B">
            <w:t xml:space="preserve"> ja työnantajien maksurasituksen kevenemä</w:t>
          </w:r>
          <w:bookmarkEnd w:id="43"/>
          <w:r>
            <w:t>, jäljelle jäävä kanavointitarve on noin 9</w:t>
          </w:r>
          <w:r w:rsidR="00316BB4">
            <w:t>14</w:t>
          </w:r>
          <w:r>
            <w:t xml:space="preserve"> milj</w:t>
          </w:r>
          <w:r w:rsidR="009674CE">
            <w:t>oonaa</w:t>
          </w:r>
          <w:r>
            <w:t xml:space="preserve"> euroa (</w:t>
          </w:r>
          <w:r w:rsidRPr="005E28ED">
            <w:t xml:space="preserve">taulukon </w:t>
          </w:r>
          <w:r w:rsidR="005E28ED">
            <w:t>4</w:t>
          </w:r>
          <w:r>
            <w:t xml:space="preserve"> mukainen sosiaaliturvarahastoille kohdistuva säästö vähennettynä 2</w:t>
          </w:r>
          <w:r w:rsidR="004B34A1">
            <w:t>2</w:t>
          </w:r>
          <w:r>
            <w:t>0 milj</w:t>
          </w:r>
          <w:r w:rsidR="009674CE">
            <w:t>oonalla</w:t>
          </w:r>
          <w:r>
            <w:t xml:space="preserve"> eurolla).</w:t>
          </w:r>
        </w:p>
        <w:p w14:paraId="61FBB5F3" w14:textId="2478D613" w:rsidR="00E01E3D" w:rsidRDefault="00524A25" w:rsidP="00E01E3D">
          <w:pPr>
            <w:pStyle w:val="LLP4Otsikkotaso"/>
          </w:pPr>
          <w:bookmarkStart w:id="44" w:name="_Toc167433060"/>
          <w:bookmarkStart w:id="45" w:name="_Toc169702523"/>
          <w:r>
            <w:t xml:space="preserve">Aiemmat </w:t>
          </w:r>
          <w:r w:rsidR="00E01E3D">
            <w:t>sosiaalivakuutuksen rahoitusmuutokset</w:t>
          </w:r>
          <w:bookmarkEnd w:id="44"/>
          <w:bookmarkEnd w:id="45"/>
        </w:p>
        <w:p w14:paraId="43AE9403" w14:textId="77777777" w:rsidR="00774E97" w:rsidRDefault="00774E97" w:rsidP="00774E97">
          <w:pPr>
            <w:pStyle w:val="LLPerustelujenkappalejako"/>
            <w:rPr>
              <w:i/>
            </w:rPr>
          </w:pPr>
          <w:r>
            <w:rPr>
              <w:i/>
            </w:rPr>
            <w:t>Sairausvakuutuksen vuoden 2006 rahoitusuudistus</w:t>
          </w:r>
        </w:p>
        <w:p w14:paraId="1B711C05" w14:textId="77777777" w:rsidR="00774E97" w:rsidRDefault="00774E97" w:rsidP="00774E97">
          <w:pPr>
            <w:pStyle w:val="LLPerustelujenkappalejako"/>
          </w:pPr>
          <w:r w:rsidRPr="00A02715">
            <w:t>Sairausvakuutuksen</w:t>
          </w:r>
          <w:r>
            <w:t xml:space="preserve"> rahoitus uudistettiin vuonna 2006. Uudistuksen tavoitteena oli turvata sairauden perusteella myönnettävien etuuksien rahoituksen riittävyys, jota varten sairausvakuutuksessa vahvistettiin vakuutusperiaatetta tiivistämällä maksujen ja etuuksien välistä yhteyttä. Tavoitteena oli myös rahoituksen selkeyttäminen ja se, että etuuksien rahoittamiseksi perityt vakuutusmaksut seuraisivat etuusmenojen kehitystä. </w:t>
          </w:r>
        </w:p>
        <w:p w14:paraId="5D4CB8FE" w14:textId="77777777" w:rsidR="00774E97" w:rsidRDefault="00774E97" w:rsidP="00774E97">
          <w:pPr>
            <w:pStyle w:val="LLPerustelujenkappalejako"/>
          </w:pPr>
          <w:r w:rsidRPr="00A02715">
            <w:t>Aiemmin työnantajat ja vakuutetut maksoivat sairausvakuutusmaksua ja lisäksi va</w:t>
          </w:r>
          <w:r>
            <w:t>ltio rahoitti puuttuvan osan niin kutsutulla</w:t>
          </w:r>
          <w:r w:rsidRPr="00A02715">
            <w:t xml:space="preserve"> takuusuorituksella</w:t>
          </w:r>
          <w:r>
            <w:t>,</w:t>
          </w:r>
          <w:r w:rsidRPr="00A02715">
            <w:t xml:space="preserve"> mikäli vakuutusmaksutuotot eivät olleet riittäviä. Poikkeustilanteita varten tarkoitetusta valtion takuusuorituksesta oli </w:t>
          </w:r>
          <w:r>
            <w:t xml:space="preserve">kuitenkin </w:t>
          </w:r>
          <w:r w:rsidRPr="00A02715">
            <w:t>tullut jatkuva rahoituslähde. Lisäksi rahoitus perustui merkittäviltä osin muihin väliaikaisiin lailla säädettyihin rahoitusratkaisuihin. Kaikkiaan valtion rahoitusosuus oli kasvanut noin 40 prosenttiin sairausvakuutuksen kuluista.</w:t>
          </w:r>
        </w:p>
        <w:p w14:paraId="6361C58F" w14:textId="58A85F59" w:rsidR="00774E97" w:rsidRDefault="00774E97" w:rsidP="00774E97">
          <w:pPr>
            <w:pStyle w:val="LLPerustelujenkappalejako"/>
          </w:pPr>
          <w:r w:rsidRPr="00144625">
            <w:lastRenderedPageBreak/>
            <w:t>Sairausvakuutus jaettiin rahoituksellisesti kahteen osaan: sairaanhoitovakuutukseen ja työtulovakuutukseen.</w:t>
          </w:r>
          <w:r>
            <w:t xml:space="preserve"> Jakoa perusteltiin sillä, että sairaanhoitovakuutuksen rahoituspohjan tulisi olla laajempi, koska se koskee koko väestöä, kun taas työtulovakuutus koskee vain työssäkäyviä. </w:t>
          </w:r>
          <w:r w:rsidRPr="00144625">
            <w:t xml:space="preserve">Sairausvakuutusrahastosta rahoitettavia etuuksia ovat ne etuudet, joiden määrä ei ole riippuvainen palkka- tai muusta työtulosta. Näiden etuuksien rahoittajana ovat valtio ja vakuutetut. Työtuloetuuksina rahoitetaan ne etuudet, joiden suuruus määräytyy palkkatulon tai yrittäjän työtulon </w:t>
          </w:r>
          <w:r w:rsidR="00761DAC" w:rsidRPr="00144625">
            <w:t>perusteella,</w:t>
          </w:r>
          <w:r w:rsidRPr="00144625">
            <w:t xml:space="preserve"> ja jotka liittyvät kiinteästi työsuhteeseen tai yrittäjyyteen. Näiden etuuksien rahoittajina ovat pääsääntöisesti työnantajat sekä palkansaajat.</w:t>
          </w:r>
        </w:p>
        <w:p w14:paraId="38E4DE42" w14:textId="77777777" w:rsidR="00774E97" w:rsidRPr="00A02715" w:rsidRDefault="00774E97" w:rsidP="00774E97">
          <w:pPr>
            <w:pStyle w:val="LLPerustelujenkappalejako"/>
          </w:pPr>
          <w:r>
            <w:t xml:space="preserve">Sairausvakuutuksen rahoitusuudistuksen yhteydessä vakuutetun sairaanhoitomaksu aleni. Samalla palkansaajilta ja yrittäjiltä alettiin periä uutta sairausvakuutuksen päivärahamaksua. </w:t>
          </w:r>
          <w:r w:rsidRPr="00144625">
            <w:t>Eläke- ja etuustulojen osalta sairaanhoitomaksu pidettiin kuitenkin ennallaan ja maksu oli 0,17 prosenttiyksikköä vakuutettujen maksua korkeampi.</w:t>
          </w:r>
          <w:r>
            <w:t xml:space="preserve"> Tämä ero on myöhemmin entisestään suurentunut kilpailukykysopimuksen muutosten myötä.</w:t>
          </w:r>
        </w:p>
        <w:p w14:paraId="3F2F659D" w14:textId="77777777" w:rsidR="00774E97" w:rsidRDefault="00774E97" w:rsidP="00774E97">
          <w:pPr>
            <w:pStyle w:val="LLPerustelujenkappalejako"/>
            <w:rPr>
              <w:i/>
            </w:rPr>
          </w:pPr>
          <w:r>
            <w:rPr>
              <w:i/>
            </w:rPr>
            <w:t>Valtion rahoitusosuuden muutokset työtulovakuutuksessa</w:t>
          </w:r>
        </w:p>
        <w:p w14:paraId="185A177F" w14:textId="77777777" w:rsidR="00774E97" w:rsidRDefault="00774E97" w:rsidP="00774E97">
          <w:pPr>
            <w:pStyle w:val="LLPerustelujenkappalejako"/>
            <w:rPr>
              <w:i/>
            </w:rPr>
          </w:pPr>
          <w:r w:rsidRPr="00A02715">
            <w:t>Valtion</w:t>
          </w:r>
          <w:r>
            <w:t xml:space="preserve"> rahoitusosuudesta perusturvan työtulovakuutuksen rahoituksessa säädettiin vuodesta 2007 lukien eräiden vanhempainpäivärahaan kohdistuvien muutosten ohessa. Aluksi rahoitusosuus oli 0,1 prosenttia vähimmäismääräisistä vanhempainpäivärahoista. Sittemmin kilpailukykysopimuksen myötä valtion rahoitusosuus nousi 3,4 prosenttiin, jolla valtio kompensoi alle 14 000 euroa ansaitsevien maksuvapautuksesta aiheutuvaa maksuvajausta. Myöhemmin vuonna 2020 valtion rahoitusosuus korotettiin nykyiseen 5 prosenttiin päivärahoista ja kuntoutusrahoista samalla, kun valtion rahoitusosuutta vähimmäismääräisistä päivärahoista alennettiin. Muutos haluttiin toteuttaa kustannusneutraalisti eri rahoittajatahojen kesken.</w:t>
          </w:r>
          <w:r>
            <w:rPr>
              <w:rStyle w:val="Alaviitteenviite"/>
            </w:rPr>
            <w:footnoteReference w:id="14"/>
          </w:r>
        </w:p>
        <w:p w14:paraId="53442659" w14:textId="77777777" w:rsidR="00774E97" w:rsidRDefault="00774E97" w:rsidP="00774E97">
          <w:pPr>
            <w:pStyle w:val="LLPerustelujenkappalejako"/>
            <w:rPr>
              <w:i/>
            </w:rPr>
          </w:pPr>
          <w:r>
            <w:rPr>
              <w:i/>
            </w:rPr>
            <w:t>Kilpailukykysopimuksesta aiheutuneet muutokset</w:t>
          </w:r>
        </w:p>
        <w:p w14:paraId="787FFB8C" w14:textId="77777777" w:rsidR="00774E97" w:rsidRDefault="00774E97" w:rsidP="00774E97">
          <w:pPr>
            <w:pStyle w:val="LLPerustelujenkappalejako"/>
          </w:pPr>
          <w:r w:rsidRPr="00223B8A">
            <w:t xml:space="preserve">Vuonna 2016 solmitun kilpailukykysopimuksen johdosta tehdyllä lainmuutoksella työnantajien työtulovakuutuksen mukaista sairausvakuutusmaksua </w:t>
          </w:r>
          <w:r>
            <w:t>alennettiin</w:t>
          </w:r>
          <w:r w:rsidRPr="00223B8A">
            <w:t xml:space="preserve"> 0,94 prosenttiyksiköllä vuonna 2017, 1,00 prosenttiyksiköllä vuonna 2018, 1,04 prosenttiyksiköllä vuonna 2019 ja 0,58 prosenttiyksiköllä vuodesta 2020 lukien. Sairausvakuutusmaksun alennusta vastaava valtion rahoitusosuus </w:t>
          </w:r>
          <w:r>
            <w:t>kohdistettiin</w:t>
          </w:r>
          <w:r w:rsidRPr="00223B8A">
            <w:t xml:space="preserve"> lakisääteisen sairausvakuutuksen sairaanhoitovakuutukseen. Palkansaajan sairaanhoitomaksua </w:t>
          </w:r>
          <w:r>
            <w:t xml:space="preserve">alennettiin </w:t>
          </w:r>
          <w:r w:rsidRPr="00223B8A">
            <w:t xml:space="preserve">valtion rahoitusosuuden muutosta vastaavalla määrällä ja vakuutetun päivärahamaksua </w:t>
          </w:r>
          <w:r>
            <w:t>nostettiin</w:t>
          </w:r>
          <w:r w:rsidRPr="00223B8A">
            <w:t xml:space="preserve"> samalla määrällä.</w:t>
          </w:r>
        </w:p>
        <w:p w14:paraId="60E2142E" w14:textId="77777777" w:rsidR="00774E97" w:rsidRDefault="00774E97" w:rsidP="00774E97">
          <w:pPr>
            <w:pStyle w:val="LLPerustelujenkappalejako"/>
          </w:pPr>
          <w:r w:rsidRPr="00223B8A">
            <w:t>Lainmuutoksella siirrettiin työnantajien maksurasitusta palkansaajille, mutta samalla palkansaajien verotusta kevennettiin. Verokevennyksiä ei voida kohdentaa palkansaajille, jotka eivät maksa tuloistaan valtion tai kunnallisveroa taikka sairaanhoitomaksua. Tämän vuoksi pienituloisten päivärahamaksua kevennettiin siten, että alle 14 000 euroa vuodessa (</w:t>
          </w:r>
          <w:r>
            <w:t>16 499</w:t>
          </w:r>
          <w:r w:rsidRPr="00223B8A">
            <w:t xml:space="preserve"> euroa vuoden 20</w:t>
          </w:r>
          <w:r>
            <w:t>24</w:t>
          </w:r>
          <w:r w:rsidRPr="00223B8A">
            <w:t xml:space="preserve"> tasossa) ansaitsevilta päivärahamaksua ei peritä. Tästä johtuva rahoitusvaje työtulovakuutuksessa </w:t>
          </w:r>
          <w:r>
            <w:t>rahoitetaan</w:t>
          </w:r>
          <w:r w:rsidRPr="00223B8A">
            <w:t xml:space="preserve"> valtion osuudella, joka on 3,3 prosenttia muiden kuin vähimmäismääräisten vanhempainpäivärahojen vuosittain maksettavasta määrästä. Lisäksi 14 000 euroa (14 020 euroa vuoden 2018 tasossa) tai enemmän vuodessa ansaitsevien päivärahamaksua on korotettu. Valtio kompensoi palkansaajille päivärahamaksun korotukset sairaanhoitovakuutuksen puolella.</w:t>
          </w:r>
          <w:r>
            <w:rPr>
              <w:rStyle w:val="Alaviitteenviite"/>
            </w:rPr>
            <w:footnoteReference w:id="15"/>
          </w:r>
        </w:p>
        <w:p w14:paraId="5C2D1F52" w14:textId="77777777" w:rsidR="00774E97" w:rsidRDefault="00774E97" w:rsidP="00774E97">
          <w:pPr>
            <w:pStyle w:val="LLPerustelujenkappalejako"/>
          </w:pPr>
          <w:r>
            <w:lastRenderedPageBreak/>
            <w:t>Korotettujen sosiaalivakuutusmaksujen verovähennyskelpoisuuden sekä suoraan palkasta perittävän sairaanhoitomaksun poistamisen on arvioitu vähentäneen suurituloisten maksurasitusta suhteessa pienituloisiin.</w:t>
          </w:r>
          <w:r>
            <w:rPr>
              <w:rStyle w:val="Alaviitteenviite"/>
            </w:rPr>
            <w:footnoteReference w:id="16"/>
          </w:r>
        </w:p>
        <w:p w14:paraId="4A177B3C" w14:textId="77777777" w:rsidR="00774E97" w:rsidRDefault="00774E97" w:rsidP="00774E97">
          <w:pPr>
            <w:pStyle w:val="LLPerustelujenkappalejako"/>
          </w:pPr>
          <w:r>
            <w:t>Lisäksi 1.11.2019 astui voimaan laki, jolla muutettiin työtulo- ja sairaanhoitovakuutuksen rahoitusosuuksia kilpailukykysopimusta vastaavaksi. Tätä edeltänyttä prosenttikorotuksiin perustunutta sääntelyä pidettiin monimutkaisena, minkä vuoksi sairausvakuutuslaissa haluttiin säätää rahoitusosuuksista pysyvinä prosenttimäärinä.</w:t>
          </w:r>
          <w:r>
            <w:rPr>
              <w:rStyle w:val="Alaviitteenviite"/>
            </w:rPr>
            <w:footnoteReference w:id="17"/>
          </w:r>
          <w:r>
            <w:t xml:space="preserve"> Tällöin vakuutettujen rahoitusosuus muutettiin 55,1 prosentista 33 prosenttiin ja valtion rahoitusosuus 44,9 prosentista 67 prosenttiin.</w:t>
          </w:r>
        </w:p>
        <w:p w14:paraId="418D0AEA" w14:textId="784AC46F" w:rsidR="00E01E3D" w:rsidRPr="00E01E3D" w:rsidRDefault="00E01E3D" w:rsidP="00E01E3D">
          <w:pPr>
            <w:pStyle w:val="LLP2Otsikkotaso"/>
          </w:pPr>
          <w:bookmarkStart w:id="46" w:name="_Toc167433062"/>
          <w:bookmarkStart w:id="47" w:name="_Toc169702524"/>
          <w:r>
            <w:t>Sairauspäiväraha</w:t>
          </w:r>
          <w:bookmarkEnd w:id="46"/>
          <w:r w:rsidR="008475C0">
            <w:t>etuudet ja kuntoutusraha</w:t>
          </w:r>
          <w:bookmarkEnd w:id="47"/>
        </w:p>
        <w:p w14:paraId="7DACB0C6" w14:textId="77777777" w:rsidR="00420CC4" w:rsidRDefault="00420CC4" w:rsidP="00420CC4">
          <w:pPr>
            <w:pStyle w:val="LLPerustelujenkappalejako"/>
          </w:pPr>
          <w:r w:rsidRPr="00A84CD7">
            <w:t>Oikeudesta sairauspäivärahaan säädetään sairausvakuutuslain (1224/2004) 8 luvussa. Sairauspäiväraha korvaa 16—67-vuotiaan vakuutetun ansionmenetystä ajalta, jolta henkilö on estynyt tekemästä työtään sairaudesta johtuvan työkyvyttömyyden vuoksi. Työkyvyttömyydellä tarkoitetaan sairaudesta johtuvaa tilaa, jonka kestäessä henkilö on sairauden edelleen jatkuessa kykenemätön tekemään tavallista työtään tai työtä, joka on siihen läheisesti verrattavaa. Sairauspäivärahaan on oikeus omavastuuajan jälkeen, joka pääsäännön mukaan on sairastumispäivä ja yhdeksän sitä seuraavaa arkipäivää. Saadakseen sairauspäivärahaa vakuutetun on esitettävä tarpeellinen ja luotettava selvitys sairaudesta ja työkyvyttömyyden alkamisajankohdasta. Jos työkyvyttömyys jatkuu pitempään kuin sairausvakuutuslain mukainen omavastuuaika, vakuutetun on esitettävä lääkärintodistus tai lääkärinlausunto</w:t>
          </w:r>
          <w:r>
            <w:t>.</w:t>
          </w:r>
        </w:p>
        <w:p w14:paraId="65069323" w14:textId="39A9429E" w:rsidR="00420CC4" w:rsidRDefault="00420CC4" w:rsidP="00420CC4">
          <w:pPr>
            <w:pStyle w:val="LLPerustelujenkappalejako"/>
          </w:pPr>
          <w:r w:rsidRPr="00A84CD7">
            <w:t>Sairauspäivärahaa voidaan myöntää enintään sen kuukauden loppuun, jota seuraavan kuukauden aikana päivärahapäivien määrä nousisi 300 arkipäivään. Jos vakuutetun työkyky ei ole palautunut sairauspäivärahan enimmäissuoritusajan täytyttyä, hänellä voi olla oikeus työkyvyttömyyseläkkeeseen.</w:t>
          </w:r>
          <w:r w:rsidR="00FF0298">
            <w:rPr>
              <w:rStyle w:val="Alaviitteenviite"/>
            </w:rPr>
            <w:footnoteReference w:id="18"/>
          </w:r>
        </w:p>
        <w:p w14:paraId="4847A59E" w14:textId="75ABFA4F" w:rsidR="00420CC4" w:rsidRDefault="00420CC4" w:rsidP="00420CC4">
          <w:pPr>
            <w:pStyle w:val="LLPerustelujenkappalejako"/>
          </w:pPr>
          <w:r w:rsidRPr="002F58E0">
            <w:t>Osasairauspäiväraha on tarkoitettu tukemaan työkyvyttömän vakuutetun pysymistä työelämässä ja paluuta kokoaikaiseen työhön</w:t>
          </w:r>
          <w:r>
            <w:t xml:space="preserve">.  Sen saamisen </w:t>
          </w:r>
          <w:r w:rsidRPr="002F58E0">
            <w:t xml:space="preserve">edellytyksenä on, että </w:t>
          </w:r>
          <w:r>
            <w:t xml:space="preserve">vakuutetun </w:t>
          </w:r>
          <w:r w:rsidRPr="002F58E0">
            <w:t>työaika vähentyy vähintään 40 prosenttia ja enintään 60 prosenttia aiemmasta</w:t>
          </w:r>
          <w:r>
            <w:t>.</w:t>
          </w:r>
          <w:r w:rsidR="008B6B74">
            <w:t xml:space="preserve"> Osasairauspäivärahan saamisen edellytyksenä on, että vakuutettu on kokoaikatyössä.</w:t>
          </w:r>
          <w:r w:rsidR="007C3264" w:rsidRPr="007C3264">
            <w:t xml:space="preserve"> </w:t>
          </w:r>
          <w:r>
            <w:t>O</w:t>
          </w:r>
          <w:r w:rsidRPr="002F58E0">
            <w:t>sasairauspäivärahaa maksetaan enintään 1</w:t>
          </w:r>
          <w:r>
            <w:t xml:space="preserve">50 arkipäivältä ja sen määrä on puolet sairauspäivärahan määrästä. </w:t>
          </w:r>
        </w:p>
        <w:p w14:paraId="547ACD93" w14:textId="2561B7BB" w:rsidR="00B37A4B" w:rsidRDefault="00B37A4B" w:rsidP="00B37A4B">
          <w:pPr>
            <w:pStyle w:val="LLPerustelujenkappalejako"/>
          </w:pPr>
          <w:r>
            <w:t xml:space="preserve">Kuntoutuksen ajalta maksetaan kuntoutusrahaa kuntoutuksen toteutumisen turvaamiseksi ja kuntoutujan kuntoutuksen aikaisen toimeentulon varmistamiseksi. Kuntoutuslain 2 §:n mukaisesti kuntoutuslain mukaisia kuntoutusrahaetuuksia ovat kuntoutusraha, ylläpitokorvaus ja harkinnanvarainen kuntoutusavustus. Kuntoutuslain 17 §:n mukaan kuntoutusrahaan oikeuttavan kuntoutuksen tarkoituksena tulee olla kuntoutujan työelämään tulo, työelämässä pysyminen tai </w:t>
          </w:r>
          <w:r>
            <w:lastRenderedPageBreak/>
            <w:t xml:space="preserve">sinne palaaminen. Kuntoutusrahaetuuteen on oikeus 16—67-vuotiaalla kuntoutujalla. Kuntoutusrahaan on oikeus kuntoutujalla ajalta, jona hän on kuntoutukseen osallistumisen vuoksi estynyt tekemästä omaa tai toisen työtä kuntoutuslain 23 §:ssä tarkoitetulla tavalla. </w:t>
          </w:r>
        </w:p>
        <w:p w14:paraId="141717C5" w14:textId="6B01DB71" w:rsidR="00B37A4B" w:rsidRDefault="00B37A4B" w:rsidP="00B37A4B">
          <w:pPr>
            <w:pStyle w:val="LLPerustelujenkappalejako"/>
          </w:pPr>
          <w:r>
            <w:t xml:space="preserve">Kuntoutusraha on määrältään vähintään yhtä suuri kuin se kuntoutujalle myönnettävä sairausvakuutuslain mukainen sairauspäiväraha, johon hänellä olisi oikeus, jos hän kuntoutuksen alkaessa olisi tullut työkyvyttömäksi. Kuntoutusraha määräytyy siis käytännössä sairausvakuutuslain 11 luvun 1 §:n 2 momentissa säädetyn sairauspäivärahan laskusäännön mukaisesti. </w:t>
          </w:r>
        </w:p>
        <w:p w14:paraId="7FA97A8F" w14:textId="7BC4B547" w:rsidR="00420CC4" w:rsidRDefault="00420CC4" w:rsidP="00420CC4">
          <w:pPr>
            <w:pStyle w:val="LLPerustelujenkappalejako"/>
          </w:pPr>
          <w:r>
            <w:t xml:space="preserve">Sairausvakuutuslain 11 luvun 1 §:n mukaan päivärahaetuuden määrä lasketaan 2 §:ssä tarkoitetun vuositulon perusteella. </w:t>
          </w:r>
          <w:r w:rsidRPr="00B15BC6">
            <w:t>Vuositulolla tarkoitetaan työkyvyttömyyden tai etuusoikeuden alkamista edeltävää kalenterikuukautta edeltävien 12 kalenterikuukauden aikana (</w:t>
          </w:r>
          <w:r w:rsidRPr="00B15BC6">
            <w:rPr>
              <w:i/>
              <w:iCs/>
            </w:rPr>
            <w:t>tarkastelujakso</w:t>
          </w:r>
          <w:r w:rsidRPr="00B15BC6">
            <w:t>) maksettua palkkatuloa, tarkastelujakson aikana voimassa olevan vakuutuksen mukaista yrittäjätuloa ja tähän aikaan kohdistuvaa työeläkelaeissa tarkoitettua palkkaa, jota ulkomaantyössä pidetään eläkepalkkaan luettavan työansion ja eläkemaksujen perusteena (</w:t>
          </w:r>
          <w:r w:rsidRPr="00B15BC6">
            <w:rPr>
              <w:i/>
              <w:iCs/>
            </w:rPr>
            <w:t>vakuutuspalkka</w:t>
          </w:r>
          <w:r w:rsidRPr="00B15BC6">
            <w:t>) sekä tarkastelujaksolle myönnettyä 5 §:n mukaista ansionmenetyskorvausta ja 6 §:n mukaisesti etuuden perusteella laskettua etuusperusteista tuloa</w:t>
          </w:r>
          <w:r>
            <w:t>.</w:t>
          </w:r>
        </w:p>
        <w:p w14:paraId="23CFA9D3" w14:textId="1E5763B2" w:rsidR="00420CC4" w:rsidRDefault="00420CC4" w:rsidP="00420CC4">
          <w:pPr>
            <w:pStyle w:val="LLPerustelujenkappalejako"/>
          </w:pPr>
          <w:r>
            <w:t xml:space="preserve">Sairauspäivärahan määrä on </w:t>
          </w:r>
          <w:r w:rsidRPr="00211052">
            <w:t xml:space="preserve">70 prosenttia vakuutetun vuositulojen kolmassadasosasta, jos vuositulot eivät ylitä </w:t>
          </w:r>
          <w:r>
            <w:t>35 769</w:t>
          </w:r>
          <w:r w:rsidRPr="00211052">
            <w:t xml:space="preserve"> euroa</w:t>
          </w:r>
          <w:r>
            <w:t xml:space="preserve"> vuoden 2024 tasossa</w:t>
          </w:r>
          <w:r w:rsidRPr="00211052">
            <w:t>. Tämän ylittävästä osasta sairauspäivärahan määrä on 20 prosenttia vuositulon kolmassadasosasta</w:t>
          </w:r>
          <w:r w:rsidR="00D67828">
            <w:rPr>
              <w:rStyle w:val="Alaviitteenviite"/>
            </w:rPr>
            <w:footnoteReference w:id="19"/>
          </w:r>
          <w:r w:rsidRPr="00211052">
            <w:t>.</w:t>
          </w:r>
          <w:r>
            <w:t xml:space="preserve"> </w:t>
          </w:r>
          <w:r w:rsidRPr="00211052">
            <w:t>V</w:t>
          </w:r>
          <w:r w:rsidR="00E74517">
            <w:t>uoteen 201</w:t>
          </w:r>
          <w:r w:rsidR="00E63C3D">
            <w:t>6</w:t>
          </w:r>
          <w:r w:rsidR="00E74517">
            <w:t xml:space="preserve"> saakka sairauspäivärahan määrä laskettiin samoin kuin vanhempainpäiväraha ja erityishoitoraha edelleen lasketaan. </w:t>
          </w:r>
          <w:r w:rsidRPr="00211052">
            <w:t xml:space="preserve">Vanhempainpäivärahan ja erityishoitorahan määrä on 70 prosenttia vakuutetun vuositulojen kolmassadasosasta, jos vuositulot eivät ylitä </w:t>
          </w:r>
          <w:r>
            <w:t>43 740</w:t>
          </w:r>
          <w:r w:rsidRPr="00211052">
            <w:t xml:space="preserve"> euroa. Tämän ylittävästä osasta </w:t>
          </w:r>
          <w:r>
            <w:t>67 296 euron</w:t>
          </w:r>
          <w:r w:rsidRPr="00211052">
            <w:t xml:space="preserve"> vuosituloon vanhempainpäivärahan ja erityishoitorahan määrä on 40 prosenttia vuositulon kolmassadasosasta ja </w:t>
          </w:r>
          <w:r>
            <w:t>67 296</w:t>
          </w:r>
          <w:r w:rsidRPr="00211052">
            <w:t xml:space="preserve"> euron ylittävästä osasta 25 prosenttia vuositulon kolmassadasosasta.</w:t>
          </w:r>
          <w:r>
            <w:t xml:space="preserve"> R</w:t>
          </w:r>
          <w:r w:rsidRPr="00211052">
            <w:t>askausrahan määrä ja vanhempainrahan määrä 16 ensimmäisen arkipäivän ajalta on</w:t>
          </w:r>
          <w:r>
            <w:t xml:space="preserve"> kuitenkin</w:t>
          </w:r>
          <w:r w:rsidRPr="00211052">
            <w:t xml:space="preserve"> 90 prosenttia vakuutetun vuositulojen kolmassadasosasta, jos vuositulot eivät ylitä </w:t>
          </w:r>
          <w:r>
            <w:t>67 296</w:t>
          </w:r>
          <w:r w:rsidRPr="00211052">
            <w:t xml:space="preserve"> euroa. Tämän ylittävästä osasta raskaus- ja vanhempainrahan määrä on 32,5 prosenttia vuositulon kolmassadasosasta.</w:t>
          </w:r>
          <w:r>
            <w:t xml:space="preserve"> Jos vakuutetulla ei ole etuuden määräytymisessä huomioitavia vuosituloja tai tulot ovat pienet, päivärahaetuus maksetaan vähimmäismääräisenä. </w:t>
          </w:r>
          <w:r w:rsidR="0037362F" w:rsidRPr="0037362F">
            <w:t xml:space="preserve">Tulorajoja tarkistetaan kalenterivuosittain työntekijän eläkelain 96 §:n 1 momentissa tarkoitetulla palkkakertoimella. Jos tulorajat nousevat tarkistuksen yhteydessä yli täysien eurojen, jätetään yli menevä osa lukuun ottamatta. </w:t>
          </w:r>
          <w:r>
            <w:t>Vuonna 2024 v</w:t>
          </w:r>
          <w:r w:rsidRPr="00C03172">
            <w:t>ähimmäis</w:t>
          </w:r>
          <w:r>
            <w:t xml:space="preserve">päiväraha on </w:t>
          </w:r>
          <w:r w:rsidRPr="00C03172">
            <w:t>31,99 euroa arkipäivältä.</w:t>
          </w:r>
          <w:r>
            <w:t xml:space="preserve"> </w:t>
          </w:r>
        </w:p>
        <w:p w14:paraId="615A007B" w14:textId="54247B12" w:rsidR="0037362F" w:rsidRDefault="0037362F" w:rsidP="00835570">
          <w:pPr>
            <w:pStyle w:val="LLPerustelujenkappalejako"/>
            <w:keepNext/>
            <w:keepLines/>
          </w:pPr>
          <w:r w:rsidRPr="00986829">
            <w:rPr>
              <w:b/>
              <w:bCs/>
            </w:rPr>
            <w:lastRenderedPageBreak/>
            <w:t xml:space="preserve">Taulukko </w:t>
          </w:r>
          <w:r w:rsidR="00986829" w:rsidRPr="00986829">
            <w:rPr>
              <w:b/>
              <w:bCs/>
            </w:rPr>
            <w:t>5</w:t>
          </w:r>
          <w:r w:rsidRPr="00986829">
            <w:rPr>
              <w:b/>
              <w:bCs/>
            </w:rPr>
            <w:t>.</w:t>
          </w:r>
          <w:r>
            <w:t xml:space="preserve"> </w:t>
          </w:r>
          <w:r w:rsidRPr="0037362F">
            <w:t>Sairauspäivärahan laskentakaava vuonna 2024</w:t>
          </w:r>
          <w:r>
            <w:rPr>
              <w:rStyle w:val="Alaviitteenviite"/>
            </w:rPr>
            <w:footnoteReference w:id="20"/>
          </w:r>
          <w:r>
            <w:t xml:space="preserve">. Lähde: Kansaneläkelaitos. </w:t>
          </w:r>
        </w:p>
        <w:tbl>
          <w:tblPr>
            <w:tblStyle w:val="TaulukkoRuudukko"/>
            <w:tblW w:w="0" w:type="auto"/>
            <w:tblLook w:val="04A0" w:firstRow="1" w:lastRow="0" w:firstColumn="1" w:lastColumn="0" w:noHBand="0" w:noVBand="1"/>
          </w:tblPr>
          <w:tblGrid>
            <w:gridCol w:w="2857"/>
            <w:gridCol w:w="5479"/>
          </w:tblGrid>
          <w:tr w:rsidR="0037362F" w:rsidRPr="0037362F" w14:paraId="40414CA4" w14:textId="77777777" w:rsidTr="009B17E3">
            <w:tc>
              <w:tcPr>
                <w:tcW w:w="2857" w:type="dxa"/>
              </w:tcPr>
              <w:p w14:paraId="7D4FE698" w14:textId="77777777" w:rsidR="0037362F" w:rsidRPr="0037362F" w:rsidRDefault="0037362F" w:rsidP="00835570">
                <w:pPr>
                  <w:pStyle w:val="LLPerustelujenkappalejako"/>
                  <w:keepNext/>
                  <w:keepLines/>
                  <w:rPr>
                    <w:b/>
                    <w:bCs/>
                  </w:rPr>
                </w:pPr>
                <w:r w:rsidRPr="0037362F">
                  <w:rPr>
                    <w:b/>
                    <w:bCs/>
                  </w:rPr>
                  <w:t>Vuosityötulo e/v</w:t>
                </w:r>
              </w:p>
            </w:tc>
            <w:tc>
              <w:tcPr>
                <w:tcW w:w="5479" w:type="dxa"/>
              </w:tcPr>
              <w:p w14:paraId="7D4E4F33" w14:textId="77777777" w:rsidR="0037362F" w:rsidRPr="0037362F" w:rsidRDefault="0037362F" w:rsidP="00835570">
                <w:pPr>
                  <w:pStyle w:val="LLPerustelujenkappalejako"/>
                  <w:keepNext/>
                  <w:keepLines/>
                  <w:rPr>
                    <w:b/>
                    <w:bCs/>
                  </w:rPr>
                </w:pPr>
                <w:r w:rsidRPr="0037362F">
                  <w:rPr>
                    <w:b/>
                    <w:bCs/>
                  </w:rPr>
                  <w:t>Päivärahan laskentakaavat e/arkipäivä</w:t>
                </w:r>
              </w:p>
            </w:tc>
          </w:tr>
          <w:tr w:rsidR="0037362F" w:rsidRPr="0037362F" w14:paraId="3D471622" w14:textId="77777777" w:rsidTr="009B17E3">
            <w:tc>
              <w:tcPr>
                <w:tcW w:w="2857" w:type="dxa"/>
              </w:tcPr>
              <w:p w14:paraId="242605D3" w14:textId="77777777" w:rsidR="0037362F" w:rsidRPr="0037362F" w:rsidRDefault="0037362F" w:rsidP="00835570">
                <w:pPr>
                  <w:pStyle w:val="LLPerustelujenkappalejako"/>
                  <w:keepNext/>
                  <w:keepLines/>
                </w:pPr>
                <w:r w:rsidRPr="0037362F">
                  <w:t>enintään 13 712</w:t>
                </w:r>
              </w:p>
            </w:tc>
            <w:tc>
              <w:tcPr>
                <w:tcW w:w="5479" w:type="dxa"/>
              </w:tcPr>
              <w:p w14:paraId="61BA25C0" w14:textId="77777777" w:rsidR="0037362F" w:rsidRPr="0037362F" w:rsidRDefault="0037362F" w:rsidP="00835570">
                <w:pPr>
                  <w:pStyle w:val="LLPerustelujenkappalejako"/>
                  <w:keepNext/>
                  <w:keepLines/>
                </w:pPr>
                <w:r w:rsidRPr="0037362F">
                  <w:t>päivärahan vähimmäismäärä (31,99)</w:t>
                </w:r>
              </w:p>
            </w:tc>
          </w:tr>
          <w:tr w:rsidR="0037362F" w:rsidRPr="0037362F" w14:paraId="420AB5A1" w14:textId="77777777" w:rsidTr="009B17E3">
            <w:tc>
              <w:tcPr>
                <w:tcW w:w="2857" w:type="dxa"/>
              </w:tcPr>
              <w:p w14:paraId="6B28F8F4" w14:textId="77777777" w:rsidR="0037362F" w:rsidRPr="0037362F" w:rsidRDefault="0037362F" w:rsidP="00835570">
                <w:pPr>
                  <w:pStyle w:val="LLPerustelujenkappalejako"/>
                  <w:keepNext/>
                  <w:keepLines/>
                </w:pPr>
                <w:r w:rsidRPr="0037362F">
                  <w:t>13 713–35 769</w:t>
                </w:r>
              </w:p>
            </w:tc>
            <w:tc>
              <w:tcPr>
                <w:tcW w:w="5479" w:type="dxa"/>
              </w:tcPr>
              <w:p w14:paraId="1DE3AA58" w14:textId="77777777" w:rsidR="0037362F" w:rsidRPr="0037362F" w:rsidRDefault="0037362F" w:rsidP="00835570">
                <w:pPr>
                  <w:pStyle w:val="LLPerustelujenkappalejako"/>
                  <w:keepNext/>
                  <w:keepLines/>
                </w:pPr>
                <w:r w:rsidRPr="0037362F">
                  <w:t>0,7 x vuositulo : 300 tai päivärahan vähimmäismäärä (31,99)</w:t>
                </w:r>
              </w:p>
            </w:tc>
          </w:tr>
          <w:tr w:rsidR="0037362F" w:rsidRPr="0037362F" w14:paraId="6EFD329F" w14:textId="77777777" w:rsidTr="009B17E3">
            <w:tc>
              <w:tcPr>
                <w:tcW w:w="2857" w:type="dxa"/>
              </w:tcPr>
              <w:p w14:paraId="2FE6BC27" w14:textId="77777777" w:rsidR="0037362F" w:rsidRPr="0037362F" w:rsidRDefault="0037362F" w:rsidP="00835570">
                <w:pPr>
                  <w:pStyle w:val="LLPerustelujenkappalejako"/>
                  <w:keepNext/>
                  <w:keepLines/>
                </w:pPr>
                <w:r w:rsidRPr="0037362F">
                  <w:t>yli 35 769</w:t>
                </w:r>
              </w:p>
            </w:tc>
            <w:tc>
              <w:tcPr>
                <w:tcW w:w="5479" w:type="dxa"/>
              </w:tcPr>
              <w:p w14:paraId="41CCF5C4" w14:textId="77777777" w:rsidR="0037362F" w:rsidRPr="0037362F" w:rsidRDefault="0037362F" w:rsidP="00835570">
                <w:pPr>
                  <w:pStyle w:val="LLPerustelujenkappalejako"/>
                  <w:keepNext/>
                  <w:keepLines/>
                </w:pPr>
                <w:r w:rsidRPr="0037362F">
                  <w:t>83,46+0,20 x (vuositulo–35 769) : 300</w:t>
                </w:r>
              </w:p>
            </w:tc>
          </w:tr>
        </w:tbl>
        <w:p w14:paraId="7A1EF808" w14:textId="77777777" w:rsidR="009B17E3" w:rsidRDefault="009B17E3" w:rsidP="0042571F"/>
        <w:p w14:paraId="33B51A47" w14:textId="19E0508F" w:rsidR="00A2071E" w:rsidRDefault="00A2071E" w:rsidP="00835570">
          <w:pPr>
            <w:keepNext/>
            <w:keepLines/>
          </w:pPr>
          <w:r w:rsidRPr="00986829">
            <w:rPr>
              <w:b/>
              <w:bCs/>
            </w:rPr>
            <w:t xml:space="preserve">Kuvio </w:t>
          </w:r>
          <w:r w:rsidR="00986829" w:rsidRPr="00986829">
            <w:rPr>
              <w:b/>
              <w:bCs/>
            </w:rPr>
            <w:t>6</w:t>
          </w:r>
          <w:r w:rsidRPr="00986829">
            <w:rPr>
              <w:b/>
              <w:bCs/>
            </w:rPr>
            <w:t>.</w:t>
          </w:r>
          <w:r>
            <w:t xml:space="preserve"> Sairauspäiväraha ja vanhempainpäiväraha kuukaudessa eri tulotasoilla. Lähde: </w:t>
          </w:r>
          <w:r w:rsidR="00382908">
            <w:t>s</w:t>
          </w:r>
          <w:r>
            <w:t>osiaali- ja terveysministeriön laskelma</w:t>
          </w:r>
          <w:r w:rsidR="00382908">
            <w:t>.</w:t>
          </w:r>
        </w:p>
        <w:p w14:paraId="3389D524" w14:textId="603DA489" w:rsidR="0042571F" w:rsidRDefault="0042571F" w:rsidP="00835570">
          <w:pPr>
            <w:keepNext/>
            <w:keepLines/>
          </w:pPr>
          <w:r>
            <w:rPr>
              <w:noProof/>
              <w:lang w:eastAsia="fi-FI"/>
            </w:rPr>
            <w:drawing>
              <wp:inline distT="0" distB="0" distL="0" distR="0" wp14:anchorId="65E8D9F2" wp14:editId="38E2F1AC">
                <wp:extent cx="5342400" cy="3607200"/>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2400" cy="3607200"/>
                        </a:xfrm>
                        <a:prstGeom prst="rect">
                          <a:avLst/>
                        </a:prstGeom>
                        <a:noFill/>
                      </pic:spPr>
                    </pic:pic>
                  </a:graphicData>
                </a:graphic>
              </wp:inline>
            </w:drawing>
          </w:r>
        </w:p>
        <w:p w14:paraId="371782A4" w14:textId="77777777" w:rsidR="00A2071E" w:rsidRDefault="00A2071E" w:rsidP="00420CC4">
          <w:pPr>
            <w:pStyle w:val="LLPerustelujenkappalejako"/>
          </w:pPr>
        </w:p>
        <w:p w14:paraId="443A7134" w14:textId="042510CE" w:rsidR="009B17E3" w:rsidRDefault="009B17E3" w:rsidP="00420CC4">
          <w:pPr>
            <w:pStyle w:val="LLPerustelujenkappalejako"/>
          </w:pPr>
          <w:r w:rsidRPr="009B17E3">
            <w:t xml:space="preserve">Vuonna 2023 sairauspäivärahaa (ei sisällä YEL-päivärahaa, tartuntatautipäivärahaa eikä elimen tai kudoksen luovuttajalle maksettavaa luovutuspäiväraha) maksettiin yhteensä noin 900 miljoonaa euroa ja osasairauspäivärahaa 79 miljoonaa euroa. Vuonna 2023 sairauspäivärahaa sai </w:t>
          </w:r>
          <w:r w:rsidRPr="009B17E3">
            <w:lastRenderedPageBreak/>
            <w:t>yhteensä noin 306 000 henkilöä ja osasairauspäivärahaa noin 34 000 henkilöä. Keskimääräinen sairauspäiväraha oli 60,02 e</w:t>
          </w:r>
          <w:r w:rsidR="004664DE">
            <w:t>uroa päivässä</w:t>
          </w:r>
          <w:r w:rsidRPr="009B17E3">
            <w:t xml:space="preserve"> vuonna 2023 (miehillä 62,34 e/pv, naisilla 58,20 e/pv). </w:t>
          </w:r>
          <w:r w:rsidRPr="009B17E3">
            <w:rPr>
              <w:vertAlign w:val="superscript"/>
            </w:rPr>
            <w:footnoteReference w:id="21"/>
          </w:r>
          <w:r w:rsidRPr="009B17E3">
            <w:t xml:space="preserve"> </w:t>
          </w:r>
        </w:p>
        <w:p w14:paraId="4D265850" w14:textId="553AD2F2" w:rsidR="00A939B2" w:rsidRDefault="00420CC4" w:rsidP="00A939B2">
          <w:pPr>
            <w:pStyle w:val="LLPerustelujenkappalejako"/>
          </w:pPr>
          <w:r>
            <w:t xml:space="preserve">Sairausvakuutuslain 7 luvun 4 §:n mukaan päivärahaetuus maksetaan työnantajalle siltä osin </w:t>
          </w:r>
          <w:r w:rsidRPr="002F58E0">
            <w:t>kuin vakuutetulla on työsuhteen perusteella oikeus palkan tai sitä vastaavan korvauksen saamiseen sairauspoissaolon taikka raskaus-, erityisraskaus- tai vanhempainvapaan ajalta ja kun työsuhteen ehdoissa on sovittu päivärahaetuuden taikka sen osan suorittamisesta vakuutetun sijasta työnantajalle</w:t>
          </w:r>
          <w:r>
            <w:t>.</w:t>
          </w:r>
          <w:r w:rsidR="009B17E3">
            <w:t xml:space="preserve"> </w:t>
          </w:r>
          <w:r w:rsidR="009B17E3" w:rsidRPr="009B17E3">
            <w:t>Vuonna 2023 työnantajia, joille sairauspäivärahaa maksettiin, oli 220</w:t>
          </w:r>
          <w:r w:rsidR="00674579">
            <w:t> </w:t>
          </w:r>
          <w:r w:rsidR="009B17E3" w:rsidRPr="009B17E3">
            <w:t xml:space="preserve">240, ja maksettu määrä oli yhteensä noin 359 </w:t>
          </w:r>
          <w:r w:rsidR="004664DE">
            <w:t>miljoonaa</w:t>
          </w:r>
          <w:r w:rsidR="009B17E3" w:rsidRPr="009B17E3">
            <w:t xml:space="preserve"> euroa. Keskimääräinen työnantajalle maksettava sairauspäiväraha oli 72,43 </w:t>
          </w:r>
          <w:r w:rsidR="004664DE">
            <w:t>euroa päivässä</w:t>
          </w:r>
          <w:r w:rsidR="009B17E3" w:rsidRPr="009B17E3">
            <w:t xml:space="preserve"> vuonna 2023.</w:t>
          </w:r>
          <w:r w:rsidR="009B17E3">
            <w:rPr>
              <w:rStyle w:val="Alaviitteenviite"/>
            </w:rPr>
            <w:footnoteReference w:id="22"/>
          </w:r>
          <w:r w:rsidR="00674579">
            <w:t xml:space="preserve"> Kaikista sairauspäivärahan saajista</w:t>
          </w:r>
          <w:r w:rsidR="00F53B52">
            <w:t xml:space="preserve"> </w:t>
          </w:r>
          <w:r w:rsidR="00674579">
            <w:t xml:space="preserve">16 </w:t>
          </w:r>
          <w:r w:rsidR="00620B8E">
            <w:t>prosentti</w:t>
          </w:r>
          <w:r w:rsidR="00674579">
            <w:t xml:space="preserve">a oli saanut sairauspäivärahaa vähintään </w:t>
          </w:r>
          <w:r w:rsidR="00834663">
            <w:t>kolmelta</w:t>
          </w:r>
          <w:r w:rsidR="00674579">
            <w:t xml:space="preserve"> kuukaudelta. Näistä etuudensaajista 17 </w:t>
          </w:r>
          <w:r w:rsidR="00620B8E">
            <w:t>prosenti</w:t>
          </w:r>
          <w:r w:rsidR="00674579">
            <w:t xml:space="preserve">lle työnantaja oli maksanut palkkaa vähintään kyseiseltä kolmen kuukauden ajalta, ja sairauspäiväraha maksettiin työnantajalle korvaukseksi palkkakustannuksesta. </w:t>
          </w:r>
        </w:p>
        <w:p w14:paraId="63457142" w14:textId="3D3B8DFA" w:rsidR="00376DFE" w:rsidRDefault="00376DFE" w:rsidP="00A939B2">
          <w:pPr>
            <w:pStyle w:val="LLPerustelujenkappalejako"/>
          </w:pPr>
          <w:r w:rsidRPr="00376DFE">
            <w:t>Ahtiaisen työehtosopimusten kattavuustutkimuksen</w:t>
          </w:r>
          <w:r>
            <w:rPr>
              <w:rStyle w:val="Alaviitteenviite"/>
            </w:rPr>
            <w:footnoteReference w:id="23"/>
          </w:r>
          <w:r w:rsidRPr="00376DFE">
            <w:t xml:space="preserve"> perusteella koko taloudessa oli vuonna 2021/</w:t>
          </w:r>
          <w:r w:rsidR="00BC6C26">
            <w:t>20</w:t>
          </w:r>
          <w:r w:rsidRPr="00376DFE">
            <w:t>22 työehtosopimusten piirissä (normaalisitovuus</w:t>
          </w:r>
          <w:r>
            <w:t xml:space="preserve"> </w:t>
          </w:r>
          <w:r w:rsidR="00E74517">
            <w:t>ja</w:t>
          </w:r>
          <w:r>
            <w:t xml:space="preserve"> </w:t>
          </w:r>
          <w:r w:rsidRPr="00376DFE">
            <w:t xml:space="preserve">yleissitovuus) kaikkiaan 88,8 </w:t>
          </w:r>
          <w:r w:rsidR="00620B8E">
            <w:t>prosenttia</w:t>
          </w:r>
          <w:r w:rsidRPr="00376DFE">
            <w:t xml:space="preserve"> palkansaajista ja yksityisellä sektorilla 83,9 </w:t>
          </w:r>
          <w:r w:rsidR="00620B8E">
            <w:t>prosenttia</w:t>
          </w:r>
          <w:r w:rsidRPr="00376DFE">
            <w:t xml:space="preserve">. Yksittäisten työntekijöiden yksilöllisistä työsopimuksista ei ole käytettävissä tietopohjaa. Tarkempaa tietoa ei tässä vaiheessa ole käytettävissä siitä, miten monessa normaalisitovassa tai yleissitovassa työ- tai virkaehtosopimuksessa olisi sovittu työkyvyttömyysajan palkallisuudesta tai siitä, miten suuren osan yksityisen tai julkisen sektorin työntekijöistä sairausajan palkallisuus kattaa. </w:t>
          </w:r>
        </w:p>
        <w:p w14:paraId="6F4B38E3" w14:textId="0075048C" w:rsidR="009B17E3" w:rsidRDefault="003F2538" w:rsidP="00A939B2">
          <w:pPr>
            <w:pStyle w:val="LLPerustelujenkappalejako"/>
          </w:pPr>
          <w:r>
            <w:t>Vuonna 2023 K</w:t>
          </w:r>
          <w:r w:rsidR="00834663">
            <w:t>ansaneläkelaitoksen</w:t>
          </w:r>
          <w:r>
            <w:t xml:space="preserve"> kuntoutusrahojen saajia oli yhteensä 55 830. Näistä vuositulojen perusteella määräytyvää vähimmäismäärää suurempaa kuntoutusrahaa sai 22 902 henkilöä. Kuntoutusrahaa maksettiin 2023 yhteensä 270,3 </w:t>
          </w:r>
          <w:r w:rsidR="00620B8E">
            <w:t>miljoonaa</w:t>
          </w:r>
          <w:r>
            <w:t xml:space="preserve"> euroa, josta vähimmäismäärää suurempien kuntoutusrahojen o</w:t>
          </w:r>
          <w:r w:rsidR="00B334E1">
            <w:t xml:space="preserve">suus oli 47,5 miljoonaa euroa. </w:t>
          </w:r>
        </w:p>
        <w:p w14:paraId="5316D26C" w14:textId="77777777" w:rsidR="000E61DF" w:rsidRDefault="0075180F" w:rsidP="00A95059">
          <w:pPr>
            <w:pStyle w:val="LLP1Otsikkotaso"/>
          </w:pPr>
          <w:bookmarkStart w:id="48" w:name="_Toc167433063"/>
          <w:bookmarkStart w:id="49" w:name="_Toc169702525"/>
          <w:r>
            <w:t>Tavoitteet</w:t>
          </w:r>
          <w:bookmarkEnd w:id="48"/>
          <w:bookmarkEnd w:id="49"/>
        </w:p>
        <w:p w14:paraId="2D935F83" w14:textId="0CA01F96" w:rsidR="00EA4139" w:rsidRDefault="009006C7" w:rsidP="00EA4139">
          <w:pPr>
            <w:pStyle w:val="LLPerustelujenkappalejako"/>
          </w:pPr>
          <w:r>
            <w:t xml:space="preserve">Esityksen tavoitteena on toteuttaa sosiaaliturvarahastoihin kohdistuvien säästöjen kanavointi </w:t>
          </w:r>
          <w:r w:rsidR="00313964">
            <w:t>velkaantumiskehityksen taittamiseen eli</w:t>
          </w:r>
          <w:r>
            <w:t xml:space="preserve"> valtion</w:t>
          </w:r>
          <w:r w:rsidR="00313964">
            <w:t xml:space="preserve"> ja kuntien</w:t>
          </w:r>
          <w:r>
            <w:t xml:space="preserve"> talouteen. Lisäksi tavoitteena on toteuttaa sairauspäivärahaan kohdistuvat säästöt </w:t>
          </w:r>
          <w:r w:rsidR="00313964">
            <w:t>kevään 2024</w:t>
          </w:r>
          <w:r>
            <w:t xml:space="preserve"> julkisen talouden suunnitelmassa päätetyllä tavalla.</w:t>
          </w:r>
        </w:p>
        <w:p w14:paraId="3EAB77A4" w14:textId="0833AB0F" w:rsidR="00A939B2" w:rsidRDefault="006D3C8B" w:rsidP="00DD66BB">
          <w:pPr>
            <w:pStyle w:val="LLP1Otsikkotaso"/>
          </w:pPr>
          <w:bookmarkStart w:id="50" w:name="_Toc167433064"/>
          <w:bookmarkStart w:id="51" w:name="_Toc169702526"/>
          <w:r>
            <w:t>Ehdotukset ja nii</w:t>
          </w:r>
          <w:r w:rsidR="00A939B2">
            <w:t>den vaikutukset</w:t>
          </w:r>
          <w:bookmarkEnd w:id="50"/>
          <w:bookmarkEnd w:id="51"/>
        </w:p>
        <w:p w14:paraId="70DF5AFD" w14:textId="43DE1B7E" w:rsidR="00164CE3" w:rsidRDefault="003F2538" w:rsidP="00A939B2">
          <w:pPr>
            <w:pStyle w:val="LLP2Otsikkotaso"/>
          </w:pPr>
          <w:bookmarkStart w:id="52" w:name="_Toc169702527"/>
          <w:r>
            <w:t>Keskeiset ehdotukset</w:t>
          </w:r>
          <w:bookmarkEnd w:id="52"/>
        </w:p>
        <w:p w14:paraId="3AD179D4" w14:textId="7D79A7AA" w:rsidR="003F2538" w:rsidRDefault="003F2538" w:rsidP="003F2538">
          <w:pPr>
            <w:pStyle w:val="LLP3Otsikkotaso"/>
          </w:pPr>
          <w:bookmarkStart w:id="53" w:name="_Toc169702528"/>
          <w:r>
            <w:t>Sosiaaliturvarahastoihin kohdistuvien säästöjen kanavointi</w:t>
          </w:r>
          <w:bookmarkEnd w:id="53"/>
        </w:p>
        <w:p w14:paraId="17458BD3" w14:textId="4709FE65" w:rsidR="009006C7" w:rsidRDefault="00DA7639" w:rsidP="009006C7">
          <w:pPr>
            <w:pStyle w:val="LLPerustelujenkappalejako"/>
          </w:pPr>
          <w:r>
            <w:t>Hallituksen kehysriihikirjauksen mukaisesti s</w:t>
          </w:r>
          <w:r w:rsidR="00D10B80">
            <w:t xml:space="preserve">osiaaliturvarahastoihin kohdistuvien säästöjen täysimääräinen kanavointi valtiolle ja kunnille velkaantumisen vähentämiseksi </w:t>
          </w:r>
          <w:r>
            <w:t>to</w:t>
          </w:r>
          <w:r w:rsidR="008B3709">
            <w:t xml:space="preserve">teutetaan vuonna 2025 ja se </w:t>
          </w:r>
          <w:r w:rsidR="00D10B80">
            <w:t xml:space="preserve">koostuu useammasta toimesta. </w:t>
          </w:r>
          <w:r w:rsidR="006B5FA6">
            <w:t>Säästöjen kanavointi ehdotetaan toteutettavan täysimääräisesti vuoden 2025 alusta lukien, vaikka etuusmenojen säästöpäätökset toteutuvat as</w:t>
          </w:r>
          <w:r w:rsidR="006B5FA6">
            <w:lastRenderedPageBreak/>
            <w:t xml:space="preserve">teittain vuosina 2024–2026. </w:t>
          </w:r>
          <w:r w:rsidR="009006C7">
            <w:t>E</w:t>
          </w:r>
          <w:r w:rsidR="00D10B80">
            <w:t>nsinnä e</w:t>
          </w:r>
          <w:r w:rsidR="009006C7" w:rsidRPr="007F00F2">
            <w:t>hdotetaan, että luovuttaisiin sairaus</w:t>
          </w:r>
          <w:r w:rsidR="009006C7">
            <w:t>vakuutuksen työtulovakuutuksen</w:t>
          </w:r>
          <w:r w:rsidR="009006C7" w:rsidRPr="007F00F2">
            <w:t xml:space="preserve"> valtion </w:t>
          </w:r>
          <w:r w:rsidR="009006C7">
            <w:t xml:space="preserve">5 prosentin </w:t>
          </w:r>
          <w:r w:rsidR="009006C7" w:rsidRPr="007F00F2">
            <w:t>perusosuudesta päi</w:t>
          </w:r>
          <w:r w:rsidR="009006C7">
            <w:t>värahaetuus- ja kuntoutusrahakuluissa, jotka vuonna 2025 ovat noin 108 miljoonaa euroa. Tämä vähentäisi työtulovakuutuksen valtion rahoitusta ja kasvattaisi sekä palkansaajien että työnantajien rahoitusosuuksia.</w:t>
          </w:r>
        </w:p>
        <w:p w14:paraId="6211DD7D" w14:textId="26F2C072" w:rsidR="009006C7" w:rsidRDefault="009006C7" w:rsidP="009006C7">
          <w:pPr>
            <w:pStyle w:val="LLPerustelujenkappalejako"/>
          </w:pPr>
          <w:r>
            <w:t xml:space="preserve">Lisäksi ehdotetaan, että työnantajien rahoitusosuutta sairausvakuutuksen työtulovakuutuksesta </w:t>
          </w:r>
          <w:r w:rsidR="00BC3D0B">
            <w:t>korotettaisiin</w:t>
          </w:r>
          <w:r>
            <w:t xml:space="preserve"> 70 prosenttiin ja palkansaajien ja yrittäjien rahoitusosuutta </w:t>
          </w:r>
          <w:r w:rsidR="00BC3D0B">
            <w:t>alennettaisiin</w:t>
          </w:r>
          <w:r>
            <w:t xml:space="preserve"> 30 prosenttiin vuodesta 2025 lukien. </w:t>
          </w:r>
        </w:p>
        <w:p w14:paraId="626AFB52" w14:textId="1BB8974F" w:rsidR="009006C7" w:rsidRDefault="009006C7" w:rsidP="009006C7">
          <w:pPr>
            <w:pStyle w:val="LLPerustelujenkappalejako"/>
          </w:pPr>
          <w:r>
            <w:t xml:space="preserve">Esityksessä ehdotetaan, että edellä esitettyjen toimien jälkeen jäljelle jäävien säästöjen kanavointi toteutettaisiin sairausvakuutuksen kautta siten, että </w:t>
          </w:r>
          <w:r w:rsidRPr="007F00F2">
            <w:t>sairausvakuutuksen sairaanhoito</w:t>
          </w:r>
          <w:r>
            <w:t>vakuutuksen vakuutettujen rahoi</w:t>
          </w:r>
          <w:r w:rsidRPr="007F00F2">
            <w:t>t</w:t>
          </w:r>
          <w:r>
            <w:t>usosuutta korotettaisiin</w:t>
          </w:r>
          <w:r w:rsidR="00D10B80">
            <w:t xml:space="preserve"> ja valtion rahoitusosuus laskisi</w:t>
          </w:r>
          <w:r>
            <w:t>. V</w:t>
          </w:r>
          <w:r w:rsidRPr="007F00F2">
            <w:t xml:space="preserve">akuutettujen osuus sairaanhoitovakuutuksen kuluista </w:t>
          </w:r>
          <w:r w:rsidR="00D10B80">
            <w:t xml:space="preserve">muutoksen jälkeen </w:t>
          </w:r>
          <w:r w:rsidRPr="007F00F2">
            <w:t>olisi 4</w:t>
          </w:r>
          <w:r>
            <w:t>8</w:t>
          </w:r>
          <w:r w:rsidRPr="007F00F2">
            <w:t xml:space="preserve"> prosenttia ja valtion rahoitusosuus olisi 5</w:t>
          </w:r>
          <w:r>
            <w:t>2</w:t>
          </w:r>
          <w:r w:rsidRPr="007F00F2">
            <w:t xml:space="preserve"> prosenttia. </w:t>
          </w:r>
          <w:r>
            <w:t>Rahoitusosuuksien muutosten seurauksena vakuutettujen rahoitusosuus sairaanhoitovakuutuksesta kasva</w:t>
          </w:r>
          <w:r w:rsidR="00F57DC9">
            <w:t>isi</w:t>
          </w:r>
          <w:r>
            <w:t xml:space="preserve"> ja valtion pienen</w:t>
          </w:r>
          <w:r w:rsidR="00F57DC9">
            <w:t>isi</w:t>
          </w:r>
          <w:r>
            <w:t>.</w:t>
          </w:r>
        </w:p>
        <w:p w14:paraId="60564F50" w14:textId="7AEFB9A4" w:rsidR="003F2538" w:rsidRDefault="003F2538" w:rsidP="009006C7">
          <w:pPr>
            <w:pStyle w:val="LLPerustelujenkappalejako"/>
          </w:pPr>
          <w:r w:rsidRPr="003F2538">
            <w:t>Ehdotet</w:t>
          </w:r>
          <w:r>
            <w:t xml:space="preserve">tu ratkaisu mahdollistaa sen, että </w:t>
          </w:r>
          <w:r w:rsidRPr="003F2538">
            <w:t xml:space="preserve">työttömyysvakuutusmaksujen annettaisiin </w:t>
          </w:r>
          <w:r w:rsidR="00F7316F">
            <w:t>alentua</w:t>
          </w:r>
          <w:r w:rsidRPr="003F2538">
            <w:t xml:space="preserve"> normaalisti hallituksen linjaamien säästöpäätösten myötä</w:t>
          </w:r>
          <w:r>
            <w:t xml:space="preserve">. Samoin se mahdollistaa sen, että </w:t>
          </w:r>
          <w:r w:rsidRPr="003F2538">
            <w:t>myöhemmin annettava</w:t>
          </w:r>
          <w:r>
            <w:t>ssa</w:t>
          </w:r>
          <w:r w:rsidRPr="003F2538">
            <w:t xml:space="preserve"> </w:t>
          </w:r>
          <w:r w:rsidR="00BC3D0B">
            <w:t xml:space="preserve">erillisessä </w:t>
          </w:r>
          <w:r w:rsidRPr="003F2538">
            <w:t>hallituksen esity</w:t>
          </w:r>
          <w:r>
            <w:t>ksessä tullaan ehdottamaan, että työttömyysvaku</w:t>
          </w:r>
          <w:r w:rsidR="0034101F">
            <w:t>u</w:t>
          </w:r>
          <w:r>
            <w:t xml:space="preserve">tusmaksun tuotosta ei jatkossa </w:t>
          </w:r>
          <w:r w:rsidR="0034101F">
            <w:t>tilitettäisi</w:t>
          </w:r>
          <w:r>
            <w:t xml:space="preserve"> peruspäivärahan rahoitukseen erillistä 50</w:t>
          </w:r>
          <w:r w:rsidR="00E63C3D">
            <w:t>,</w:t>
          </w:r>
          <w:r>
            <w:t>3 miljoonan euron erää. Työttömyysvakuutuksen ja sairausvakuutuksen maksuja koskeva ratkaisu johtaisi siihen, ett</w:t>
          </w:r>
          <w:r w:rsidR="004F6388">
            <w:t>ei</w:t>
          </w:r>
          <w:r w:rsidRPr="003F2538">
            <w:t xml:space="preserve"> vakuutusmaksu- ja verorasitus </w:t>
          </w:r>
          <w:r w:rsidR="00F7316F">
            <w:t xml:space="preserve">tämän esityksen johdosta </w:t>
          </w:r>
          <w:r w:rsidRPr="003F2538">
            <w:t xml:space="preserve">kokonaisuutena </w:t>
          </w:r>
          <w:r>
            <w:t>kiristyisi</w:t>
          </w:r>
          <w:r w:rsidRPr="003F2538">
            <w:t>.</w:t>
          </w:r>
        </w:p>
        <w:p w14:paraId="59B1C808" w14:textId="27F4B177" w:rsidR="00B878C2" w:rsidRDefault="00B878C2" w:rsidP="009006C7">
          <w:pPr>
            <w:pStyle w:val="LLPerustelujenkappalejako"/>
          </w:pPr>
          <w:r>
            <w:t>Lisäksi ehdotetaan, että sairausvakuutuksen maksuprosenteista säädetään lain tasolla vuoden 2025 osalta, koska tämän esityksen muutoksista johtuen sairausvakuutuslain 18 luvun 23 ja 24 §:ssä tarkoitettua valtioneuvoston asetusta sairausvakuutuksen maksuprosenteista ei ehditä antamaan lailla säädetyssä aikataulussa vuodelle 2025.</w:t>
          </w:r>
          <w:r w:rsidR="008F25BE" w:rsidRPr="008F25BE">
            <w:t xml:space="preserve"> Esityksen sairausvakuutusmaksuprosentit ja sairausvakuutuksen rahoitusosuudet tarkentuvat vielä palkkasumman ja etuuksien kehityksen perusteella. Lopulliset maksuprosentit ovat tiedossa marraskuussa 2024</w:t>
          </w:r>
          <w:r w:rsidR="008F25BE">
            <w:t>.</w:t>
          </w:r>
        </w:p>
        <w:p w14:paraId="7DA65581" w14:textId="72D4A120" w:rsidR="0034101F" w:rsidRDefault="0034101F" w:rsidP="009006C7">
          <w:pPr>
            <w:pStyle w:val="LLPerustelujenkappalejako"/>
          </w:pPr>
          <w:r>
            <w:t>Samalla ehdotetaan, että kumottaisiin valtion rahoitusosuutta koskeva momentti koskien kuntoutusrahaa ammatillisen kuntoutuksen ja nuoren kuntoutusrahan vähimmäismäärän osalta. Muutos olisi säädöstekninen, sillä ammatillisen kuntoutuksen ja nuoren kuntoutusrahan vähimmäismäärä on nykyisin sama kuin muissa kuntoutusrahoissa.</w:t>
          </w:r>
        </w:p>
        <w:p w14:paraId="047E1A00" w14:textId="65B1BA9F" w:rsidR="0034101F" w:rsidRDefault="0034101F" w:rsidP="009006C7">
          <w:pPr>
            <w:pStyle w:val="LLPerustelujenkappalejako"/>
          </w:pPr>
          <w:r>
            <w:t>4.1.2 Sairauspäivärahan laskentakaavan muutos</w:t>
          </w:r>
        </w:p>
        <w:p w14:paraId="1C336D77" w14:textId="3B1D9A7B" w:rsidR="00A939B2" w:rsidRDefault="009006C7" w:rsidP="00A939B2">
          <w:pPr>
            <w:pStyle w:val="LLPerustelujenkappalejako"/>
            <w:rPr>
              <w:highlight w:val="yellow"/>
            </w:rPr>
          </w:pPr>
          <w:r>
            <w:t>Lisäksi ehdotetaan, että sairauspäivärahan</w:t>
          </w:r>
          <w:r w:rsidR="002E20A5">
            <w:t>, osasairauspäivärahan, luovutuspäivärahan ja kuntoutusrahan</w:t>
          </w:r>
          <w:r>
            <w:t xml:space="preserve"> laskentakaavaa </w:t>
          </w:r>
          <w:r w:rsidR="008A7082">
            <w:t>muutettaisiin</w:t>
          </w:r>
          <w:r>
            <w:t xml:space="preserve"> siten, että</w:t>
          </w:r>
          <w:r w:rsidR="00161CAD">
            <w:t xml:space="preserve"> 70 prosentin korvaustasoon oikeuttavan vuositulon yläraja alennettaisiin </w:t>
          </w:r>
          <w:r w:rsidR="00515CE1">
            <w:t xml:space="preserve">lain tasolla </w:t>
          </w:r>
          <w:r w:rsidR="00161CAD">
            <w:t xml:space="preserve">nykyisestä </w:t>
          </w:r>
          <w:r w:rsidR="00164D7F">
            <w:t>26 898</w:t>
          </w:r>
          <w:r w:rsidR="00161CAD">
            <w:t xml:space="preserve"> eurosta </w:t>
          </w:r>
          <w:r w:rsidR="00164D7F">
            <w:t xml:space="preserve">20 </w:t>
          </w:r>
          <w:r w:rsidR="00ED78D8">
            <w:t>780</w:t>
          </w:r>
          <w:r w:rsidR="00161CAD">
            <w:t xml:space="preserve"> euroon. </w:t>
          </w:r>
          <w:r w:rsidR="00E01EE8">
            <w:t>V</w:t>
          </w:r>
          <w:r w:rsidR="005334AE">
            <w:t>uoden 2024 palkkakertoimella</w:t>
          </w:r>
          <w:r w:rsidR="00E01EE8">
            <w:t xml:space="preserve"> </w:t>
          </w:r>
          <w:r w:rsidR="007475CF">
            <w:t xml:space="preserve">se tarkoittaisi </w:t>
          </w:r>
          <w:r w:rsidR="00EF6FB6">
            <w:t xml:space="preserve">tulorajan alentamista nykyisestä </w:t>
          </w:r>
          <w:r w:rsidR="00EF6FB6" w:rsidRPr="00EF6FB6">
            <w:t xml:space="preserve">35 769 eurosta </w:t>
          </w:r>
          <w:r w:rsidR="005334AE">
            <w:t xml:space="preserve">27 </w:t>
          </w:r>
          <w:r w:rsidR="00ED78D8">
            <w:t>633</w:t>
          </w:r>
          <w:r w:rsidR="007475CF">
            <w:t xml:space="preserve"> </w:t>
          </w:r>
          <w:r w:rsidR="00EF6FB6" w:rsidRPr="00EF6FB6">
            <w:t>euroon.</w:t>
          </w:r>
          <w:r w:rsidR="00161CAD">
            <w:t xml:space="preserve"> Tulorajan ylittävältä osalta sairauspäivärahaa karttuisi nykyisen 20 prosentin sijasta 15 prosenttia.</w:t>
          </w:r>
          <w:r w:rsidR="00B21E9C">
            <w:t xml:space="preserve"> </w:t>
          </w:r>
          <w:r w:rsidR="000D344F" w:rsidRPr="009C1220">
            <w:t>Laskentakaavan muuto</w:t>
          </w:r>
          <w:r w:rsidR="009C1220" w:rsidRPr="009C1220">
            <w:t xml:space="preserve">ksen tarkoituksena on toteuttaa säästöjä </w:t>
          </w:r>
          <w:r w:rsidR="00F315EB">
            <w:t xml:space="preserve">hallituksen kehyspäätöksen mukaisesti </w:t>
          </w:r>
          <w:r w:rsidR="009C1220" w:rsidRPr="009C1220">
            <w:t>sairauspäivärahan menoihin</w:t>
          </w:r>
          <w:r w:rsidR="00F315EB">
            <w:t xml:space="preserve"> painottaen toimenpiteitä ylempiin tuloluokkiin</w:t>
          </w:r>
          <w:r w:rsidR="009C1220" w:rsidRPr="009C1220">
            <w:t xml:space="preserve">. </w:t>
          </w:r>
        </w:p>
        <w:p w14:paraId="6CA42762" w14:textId="49D9EC3A" w:rsidR="009006C7" w:rsidRDefault="009006C7" w:rsidP="009006C7">
          <w:pPr>
            <w:pStyle w:val="LLP2Otsikkotaso"/>
          </w:pPr>
          <w:bookmarkStart w:id="54" w:name="_Toc166675085"/>
          <w:bookmarkStart w:id="55" w:name="_Toc167433066"/>
          <w:bookmarkStart w:id="56" w:name="_Toc169702529"/>
          <w:r>
            <w:lastRenderedPageBreak/>
            <w:t>Pääasialliset vaikutukset</w:t>
          </w:r>
          <w:bookmarkEnd w:id="54"/>
          <w:bookmarkEnd w:id="55"/>
          <w:bookmarkEnd w:id="56"/>
        </w:p>
        <w:p w14:paraId="6F092EBD" w14:textId="7742B1EB" w:rsidR="00A939B2" w:rsidRDefault="009006C7" w:rsidP="009006C7">
          <w:pPr>
            <w:pStyle w:val="LLP3Otsikkotaso"/>
          </w:pPr>
          <w:bookmarkStart w:id="57" w:name="_Toc167433067"/>
          <w:bookmarkStart w:id="58" w:name="_Toc169702530"/>
          <w:r>
            <w:t>Vaikutukset julkiseen talouteen</w:t>
          </w:r>
          <w:bookmarkEnd w:id="57"/>
          <w:bookmarkEnd w:id="58"/>
        </w:p>
        <w:p w14:paraId="4F1DA211" w14:textId="50DB593B" w:rsidR="0074670E" w:rsidRDefault="002777DB" w:rsidP="009006C7">
          <w:pPr>
            <w:pStyle w:val="LLPerustelujenkappalejako"/>
          </w:pPr>
          <w:r>
            <w:t>Ehdotetussa k</w:t>
          </w:r>
          <w:r w:rsidR="0074670E" w:rsidRPr="0074670E">
            <w:t>anavointiratkaisussa työttömyysvakuutusmaksujen annet</w:t>
          </w:r>
          <w:r>
            <w:t>t</w:t>
          </w:r>
          <w:r w:rsidR="0074670E" w:rsidRPr="0074670E">
            <w:t>a</w:t>
          </w:r>
          <w:r>
            <w:t>isiin</w:t>
          </w:r>
          <w:r w:rsidR="0074670E" w:rsidRPr="0074670E">
            <w:t xml:space="preserve"> laskea. Työnantajien osalta aleneva maksurasitus kompensoi</w:t>
          </w:r>
          <w:r>
            <w:t>taisiin</w:t>
          </w:r>
          <w:r w:rsidR="0074670E" w:rsidRPr="0074670E">
            <w:t xml:space="preserve"> kiristämällä työnantajien sairausvakuutusmaksua. Palkansaajien sairausvakuutuksen päivärahamaksu vastaavasti alen</w:t>
          </w:r>
          <w:r>
            <w:t>isi</w:t>
          </w:r>
          <w:r w:rsidR="0074670E" w:rsidRPr="0074670E">
            <w:t xml:space="preserve">. Osa tästä palkansaajien </w:t>
          </w:r>
          <w:r w:rsidR="0074670E">
            <w:t xml:space="preserve">työttömyysvakuutusmaksun ja </w:t>
          </w:r>
          <w:r w:rsidR="0074670E" w:rsidRPr="0074670E">
            <w:t>päivärahamaksun alenemasta kanavoitu</w:t>
          </w:r>
          <w:r>
            <w:t>isi</w:t>
          </w:r>
          <w:r w:rsidR="0074670E" w:rsidRPr="0074670E">
            <w:t xml:space="preserve"> automaattisesti ansiotuloverotuksen kautta, sillä p</w:t>
          </w:r>
          <w:r w:rsidR="0074670E">
            <w:t>alkansaaj</w:t>
          </w:r>
          <w:r>
            <w:t>ien pakolliset sosiaalivakuutus</w:t>
          </w:r>
          <w:r w:rsidR="0074670E" w:rsidRPr="0074670E">
            <w:t>maksu</w:t>
          </w:r>
          <w:r w:rsidR="0074670E">
            <w:t>t</w:t>
          </w:r>
          <w:r w:rsidR="00355CDA">
            <w:t xml:space="preserve"> pienentävät verotettavaa tuloa. </w:t>
          </w:r>
          <w:r w:rsidR="0074670E" w:rsidRPr="0074670E">
            <w:t>Jäljelle jäävä osuus kanavoi</w:t>
          </w:r>
          <w:r>
            <w:t>taisiin</w:t>
          </w:r>
          <w:r w:rsidR="0074670E" w:rsidRPr="0074670E">
            <w:t xml:space="preserve"> </w:t>
          </w:r>
          <w:r>
            <w:t>korottamalla</w:t>
          </w:r>
          <w:r w:rsidR="0074670E" w:rsidRPr="0074670E">
            <w:t xml:space="preserve"> palkansaajien sairaanhoitomaksua ja pienentämällä valtion rahoitusosuutta sairaanhoitovakuutuksesta.</w:t>
          </w:r>
        </w:p>
        <w:p w14:paraId="627CF4B4" w14:textId="4A3D427C" w:rsidR="002B3F10" w:rsidRDefault="002B3F10" w:rsidP="009006C7">
          <w:pPr>
            <w:pStyle w:val="LLPerustelujenkappalejako"/>
          </w:pPr>
          <w:r w:rsidRPr="002B3F10">
            <w:t>Kanavointiratkaisun yhteydessä luovut</w:t>
          </w:r>
          <w:r w:rsidR="002777DB">
            <w:t>t</w:t>
          </w:r>
          <w:r w:rsidRPr="002B3F10">
            <w:t>a</w:t>
          </w:r>
          <w:r w:rsidR="002777DB">
            <w:t>isii</w:t>
          </w:r>
          <w:r w:rsidRPr="002B3F10">
            <w:t>n työttömyysturvaetuuksien rahoituksesta annetun lain (555/1998) 8 luvun 23 §:n 2 momentin mukaisesta Työllisyysrahaston 50,3 miljoonan euron tilityksestä Kansaneläkelaitokselle sekä sairausvakuutuslain (1224/2004) 18 luvun 13 §:n 3 momentin mukaisesta valtion 5 prosentin rahoitusvastuusta (n</w:t>
          </w:r>
          <w:r w:rsidR="00AB0FD1">
            <w:t>oin</w:t>
          </w:r>
          <w:r w:rsidRPr="002B3F10">
            <w:t xml:space="preserve"> 108 miljoonaa euroa vuoden 2024 tasolla). Näiden ratkaisujen vaikutukset </w:t>
          </w:r>
          <w:r w:rsidR="002777DB">
            <w:t>on huomioitu ehdotetu</w:t>
          </w:r>
          <w:r w:rsidR="00A73BEC">
            <w:t>issa sairausvakuutuksen rahoitusosuuksien muutosten</w:t>
          </w:r>
          <w:r w:rsidRPr="002B3F10">
            <w:t xml:space="preserve"> mitoituksessa.</w:t>
          </w:r>
        </w:p>
        <w:p w14:paraId="678D4C6F" w14:textId="39B8683B" w:rsidR="00A325A4" w:rsidRDefault="00A325A4" w:rsidP="00A325A4">
          <w:pPr>
            <w:pStyle w:val="LLPerustelujenkappalejako"/>
          </w:pPr>
          <w:r w:rsidRPr="000516F6">
            <w:t>Tuloverolain 96 §:n 1 momentin mukaan verovelvollisella on oikeus vähentää puhtaasta ansiotulostaan muun muassa lakisääteinen työttömyysvakuutusmaksu ja sairausvakuutuksen päivärahamaksu. Vähennys vaikuttaa verovelvollisen verotettavaan tulon määrään ja siten myös valtion, kuntien, seurakuntien ja Kansaneläkelaitoksen verotulojen määrään.</w:t>
          </w:r>
          <w:r>
            <w:t xml:space="preserve"> Näin ollen muutokset näissä vakuutusmaksuissa vaikuttavat suoraan ansiotuloverotuksen kertymään maksujen pienenemisen kasvattaessa verotettavan tulon määrää. Keskimääräisen marginaaliveroprosentin sairausvakuutuksen päivärahamaksun osalta on arvioitu olevan n</w:t>
          </w:r>
          <w:r w:rsidR="00A73BEC">
            <w:t>oin</w:t>
          </w:r>
          <w:r>
            <w:t xml:space="preserve"> 40 % ja keskimääräisen marginaaliveroprosentin työttömyysvakuutusmaksun osalta n</w:t>
          </w:r>
          <w:r w:rsidR="00A73BEC">
            <w:t>oin</w:t>
          </w:r>
          <w:r>
            <w:t xml:space="preserve"> 39 %. Kanavointiratkaisun kokonaisuuden osalta ansiotuloverojen on arvioitu kasvavan noin </w:t>
          </w:r>
          <w:r w:rsidR="00265111" w:rsidRPr="005D59B2">
            <w:t>35</w:t>
          </w:r>
          <w:r w:rsidR="00426FE0" w:rsidRPr="005D59B2">
            <w:t>7</w:t>
          </w:r>
          <w:r w:rsidR="00265111" w:rsidRPr="005D59B2">
            <w:t xml:space="preserve"> </w:t>
          </w:r>
          <w:r w:rsidRPr="005D59B2">
            <w:t>miljoonalla eurolla veropohjan laajenemisen johdosta.</w:t>
          </w:r>
          <w:r>
            <w:t xml:space="preserve"> </w:t>
          </w:r>
        </w:p>
        <w:p w14:paraId="390165E3" w14:textId="769EBEC8" w:rsidR="00A325A4" w:rsidRDefault="00A325A4" w:rsidP="009006C7">
          <w:pPr>
            <w:pStyle w:val="LLPerustelujenkappalejako"/>
          </w:pPr>
          <w:r>
            <w:t>Kanavointiratkaisulla on lisäksi vaikutuksia yhteisöverotuottoihin. Nämä vaikutukset kumpuavat työttömyysvakuutusmaksun sekä työnantajien sairausvakuutusmaksun maksupohjien eroista, kuten siitä, että valtio työnantajana maksaa sairausvakuutusmaksua</w:t>
          </w:r>
          <w:r w:rsidR="00435F8D">
            <w:t>,</w:t>
          </w:r>
          <w:r>
            <w:t xml:space="preserve"> muttei työttömyysvakuutusmaksuja. Tämän vaikutuksen on arvioitu heikentävän yhteisöveron tuottoja n</w:t>
          </w:r>
          <w:r w:rsidR="00435F8D">
            <w:t>oin</w:t>
          </w:r>
          <w:r>
            <w:t xml:space="preserve"> </w:t>
          </w:r>
          <w:r w:rsidRPr="005D59B2">
            <w:t>1</w:t>
          </w:r>
          <w:r w:rsidR="00A52FD9" w:rsidRPr="005D59B2">
            <w:t>5</w:t>
          </w:r>
          <w:r w:rsidRPr="005D59B2">
            <w:t xml:space="preserve"> miljoonaa euroa</w:t>
          </w:r>
          <w:r>
            <w:t>.</w:t>
          </w:r>
        </w:p>
        <w:p w14:paraId="2C67F760" w14:textId="31ED4418" w:rsidR="002B3F10" w:rsidRDefault="002B3F10" w:rsidP="009006C7">
          <w:pPr>
            <w:pStyle w:val="LLPerustelujenkappalejako"/>
          </w:pPr>
          <w:r>
            <w:t xml:space="preserve">Rahoitusmuutoksilla julkiselle sektorille kanavoituvan euromäärän muodostuminen on kuvattu taulukossa </w:t>
          </w:r>
          <w:r w:rsidR="00382908">
            <w:t>6</w:t>
          </w:r>
          <w:r>
            <w:t>.</w:t>
          </w:r>
        </w:p>
        <w:p w14:paraId="63E8D17C" w14:textId="25E259E4" w:rsidR="005D6F1B" w:rsidRDefault="005D6F1B" w:rsidP="00F00A3C">
          <w:pPr>
            <w:pStyle w:val="LLPerustelujenkappalejako"/>
            <w:keepNext/>
            <w:keepLines/>
          </w:pPr>
          <w:r w:rsidRPr="00382908">
            <w:rPr>
              <w:b/>
              <w:bCs/>
            </w:rPr>
            <w:lastRenderedPageBreak/>
            <w:t xml:space="preserve">Taulukko </w:t>
          </w:r>
          <w:r w:rsidR="00382908" w:rsidRPr="00382908">
            <w:rPr>
              <w:b/>
              <w:bCs/>
            </w:rPr>
            <w:t>6</w:t>
          </w:r>
          <w:r w:rsidRPr="00382908">
            <w:rPr>
              <w:b/>
              <w:bCs/>
            </w:rPr>
            <w:t>.</w:t>
          </w:r>
          <w:r>
            <w:t xml:space="preserve"> Kanavoinnin vaikutukset </w:t>
          </w:r>
          <w:r w:rsidR="00897C21">
            <w:t>julkiseen</w:t>
          </w:r>
          <w:r>
            <w:t xml:space="preserve"> talouteen</w:t>
          </w:r>
          <w:r w:rsidR="00FB141F">
            <w:t>.</w:t>
          </w:r>
        </w:p>
        <w:tbl>
          <w:tblPr>
            <w:tblW w:w="7792" w:type="dxa"/>
            <w:tblCellMar>
              <w:left w:w="70" w:type="dxa"/>
              <w:right w:w="70" w:type="dxa"/>
            </w:tblCellMar>
            <w:tblLook w:val="04A0" w:firstRow="1" w:lastRow="0" w:firstColumn="1" w:lastColumn="0" w:noHBand="0" w:noVBand="1"/>
          </w:tblPr>
          <w:tblGrid>
            <w:gridCol w:w="3820"/>
            <w:gridCol w:w="2700"/>
            <w:gridCol w:w="1272"/>
          </w:tblGrid>
          <w:tr w:rsidR="005D6F1B" w:rsidRPr="005D6F1B" w14:paraId="698893AA" w14:textId="77777777" w:rsidTr="00674579">
            <w:trPr>
              <w:trHeight w:val="288"/>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E2413" w14:textId="77777777" w:rsidR="005D6F1B" w:rsidRPr="00435F8D" w:rsidRDefault="005D6F1B" w:rsidP="00F00A3C">
                <w:pPr>
                  <w:keepNext/>
                  <w:keepLines/>
                  <w:spacing w:line="240" w:lineRule="auto"/>
                  <w:rPr>
                    <w:rFonts w:eastAsia="Times New Roman"/>
                    <w:b/>
                    <w:bCs/>
                    <w:color w:val="000000"/>
                    <w:lang w:eastAsia="fi-FI"/>
                  </w:rPr>
                </w:pPr>
                <w:r w:rsidRPr="00435F8D">
                  <w:rPr>
                    <w:rFonts w:eastAsia="Times New Roman"/>
                    <w:b/>
                    <w:bCs/>
                    <w:color w:val="000000"/>
                    <w:lang w:eastAsia="fi-FI"/>
                  </w:rPr>
                  <w:t>Toimenpide</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3C6AACF7" w14:textId="77777777" w:rsidR="005D6F1B" w:rsidRPr="00435F8D" w:rsidRDefault="005D6F1B" w:rsidP="00F00A3C">
                <w:pPr>
                  <w:keepNext/>
                  <w:keepLines/>
                  <w:spacing w:line="240" w:lineRule="auto"/>
                  <w:rPr>
                    <w:rFonts w:eastAsia="Times New Roman"/>
                    <w:b/>
                    <w:bCs/>
                    <w:color w:val="000000"/>
                    <w:lang w:eastAsia="fi-FI"/>
                  </w:rPr>
                </w:pPr>
                <w:r w:rsidRPr="00435F8D">
                  <w:rPr>
                    <w:rFonts w:eastAsia="Times New Roman"/>
                    <w:b/>
                    <w:bCs/>
                    <w:color w:val="000000"/>
                    <w:lang w:eastAsia="fi-FI"/>
                  </w:rPr>
                  <w:t>Vaikutus</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637A652E" w14:textId="77777777" w:rsidR="005D6F1B" w:rsidRPr="00435F8D" w:rsidRDefault="005D6F1B" w:rsidP="00F00A3C">
                <w:pPr>
                  <w:keepNext/>
                  <w:keepLines/>
                  <w:spacing w:line="240" w:lineRule="auto"/>
                  <w:rPr>
                    <w:rFonts w:eastAsia="Times New Roman"/>
                    <w:b/>
                    <w:bCs/>
                    <w:color w:val="000000"/>
                    <w:lang w:eastAsia="fi-FI"/>
                  </w:rPr>
                </w:pPr>
                <w:r w:rsidRPr="00435F8D">
                  <w:rPr>
                    <w:rFonts w:eastAsia="Times New Roman"/>
                    <w:b/>
                    <w:bCs/>
                    <w:color w:val="000000"/>
                    <w:lang w:eastAsia="fi-FI"/>
                  </w:rPr>
                  <w:t>Milj. euroa</w:t>
                </w:r>
              </w:p>
            </w:tc>
          </w:tr>
          <w:tr w:rsidR="005D6F1B" w:rsidRPr="005D6F1B" w14:paraId="188E9BAB" w14:textId="77777777" w:rsidTr="00674579">
            <w:trPr>
              <w:trHeight w:val="576"/>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3795C78F" w14:textId="77777777" w:rsidR="005D6F1B" w:rsidRPr="00435F8D" w:rsidRDefault="005D6F1B" w:rsidP="00F00A3C">
                <w:pPr>
                  <w:keepNext/>
                  <w:keepLines/>
                  <w:spacing w:line="240" w:lineRule="auto"/>
                  <w:rPr>
                    <w:rFonts w:eastAsia="Times New Roman"/>
                    <w:color w:val="000000"/>
                    <w:lang w:eastAsia="fi-FI"/>
                  </w:rPr>
                </w:pPr>
                <w:r w:rsidRPr="00435F8D">
                  <w:rPr>
                    <w:rFonts w:eastAsia="Times New Roman"/>
                    <w:color w:val="000000"/>
                    <w:lang w:eastAsia="fi-FI"/>
                  </w:rPr>
                  <w:t>Työllisyysrahaston 50,3 milj. euron tilityksestä luopuminen</w:t>
                </w:r>
              </w:p>
            </w:tc>
            <w:tc>
              <w:tcPr>
                <w:tcW w:w="2700" w:type="dxa"/>
                <w:tcBorders>
                  <w:top w:val="nil"/>
                  <w:left w:val="nil"/>
                  <w:bottom w:val="single" w:sz="4" w:space="0" w:color="auto"/>
                  <w:right w:val="single" w:sz="4" w:space="0" w:color="auto"/>
                </w:tcBorders>
                <w:shd w:val="clear" w:color="auto" w:fill="auto"/>
                <w:vAlign w:val="bottom"/>
                <w:hideMark/>
              </w:tcPr>
              <w:p w14:paraId="08159AE2" w14:textId="77777777" w:rsidR="005D6F1B" w:rsidRPr="00435F8D" w:rsidRDefault="005D6F1B" w:rsidP="00F00A3C">
                <w:pPr>
                  <w:keepNext/>
                  <w:keepLines/>
                  <w:spacing w:line="240" w:lineRule="auto"/>
                  <w:rPr>
                    <w:rFonts w:eastAsia="Times New Roman"/>
                    <w:color w:val="000000"/>
                    <w:lang w:eastAsia="fi-FI"/>
                  </w:rPr>
                </w:pPr>
                <w:r w:rsidRPr="00435F8D">
                  <w:rPr>
                    <w:rFonts w:eastAsia="Times New Roman"/>
                    <w:color w:val="000000"/>
                    <w:lang w:eastAsia="fi-FI"/>
                  </w:rPr>
                  <w:t>Kasvattaa valtion menoja</w:t>
                </w:r>
              </w:p>
            </w:tc>
            <w:tc>
              <w:tcPr>
                <w:tcW w:w="1272" w:type="dxa"/>
                <w:tcBorders>
                  <w:top w:val="nil"/>
                  <w:left w:val="nil"/>
                  <w:bottom w:val="single" w:sz="4" w:space="0" w:color="auto"/>
                  <w:right w:val="single" w:sz="4" w:space="0" w:color="auto"/>
                </w:tcBorders>
                <w:shd w:val="clear" w:color="auto" w:fill="auto"/>
                <w:noWrap/>
                <w:vAlign w:val="bottom"/>
                <w:hideMark/>
              </w:tcPr>
              <w:p w14:paraId="3FE39316" w14:textId="77777777" w:rsidR="005D6F1B" w:rsidRPr="00435F8D" w:rsidRDefault="005D6F1B" w:rsidP="00F00A3C">
                <w:pPr>
                  <w:keepNext/>
                  <w:keepLines/>
                  <w:spacing w:line="240" w:lineRule="auto"/>
                  <w:jc w:val="right"/>
                  <w:rPr>
                    <w:rFonts w:eastAsia="Times New Roman"/>
                    <w:color w:val="000000"/>
                    <w:lang w:eastAsia="fi-FI"/>
                  </w:rPr>
                </w:pPr>
                <w:r w:rsidRPr="00435F8D">
                  <w:rPr>
                    <w:rFonts w:eastAsia="Times New Roman"/>
                    <w:color w:val="000000"/>
                    <w:lang w:eastAsia="fi-FI"/>
                  </w:rPr>
                  <w:t>-50</w:t>
                </w:r>
              </w:p>
            </w:tc>
          </w:tr>
          <w:tr w:rsidR="005D6F1B" w:rsidRPr="005D6F1B" w14:paraId="24E58EA8" w14:textId="77777777" w:rsidTr="00674579">
            <w:trPr>
              <w:trHeight w:val="576"/>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31F6BF72" w14:textId="77777777" w:rsidR="005D6F1B" w:rsidRPr="00435F8D" w:rsidRDefault="005D6F1B" w:rsidP="00F00A3C">
                <w:pPr>
                  <w:keepNext/>
                  <w:keepLines/>
                  <w:spacing w:line="240" w:lineRule="auto"/>
                  <w:rPr>
                    <w:rFonts w:eastAsia="Times New Roman"/>
                    <w:color w:val="000000"/>
                    <w:lang w:eastAsia="fi-FI"/>
                  </w:rPr>
                </w:pPr>
                <w:r w:rsidRPr="00435F8D">
                  <w:rPr>
                    <w:rFonts w:eastAsia="Times New Roman"/>
                    <w:color w:val="000000"/>
                    <w:lang w:eastAsia="fi-FI"/>
                  </w:rPr>
                  <w:t>Valtion 5 % perusosuuden poisto työtulovakuutuksessa</w:t>
                </w:r>
              </w:p>
            </w:tc>
            <w:tc>
              <w:tcPr>
                <w:tcW w:w="2700" w:type="dxa"/>
                <w:tcBorders>
                  <w:top w:val="nil"/>
                  <w:left w:val="nil"/>
                  <w:bottom w:val="single" w:sz="4" w:space="0" w:color="auto"/>
                  <w:right w:val="single" w:sz="4" w:space="0" w:color="auto"/>
                </w:tcBorders>
                <w:shd w:val="clear" w:color="auto" w:fill="auto"/>
                <w:vAlign w:val="bottom"/>
                <w:hideMark/>
              </w:tcPr>
              <w:p w14:paraId="621B4776" w14:textId="77777777" w:rsidR="005D6F1B" w:rsidRPr="00435F8D" w:rsidRDefault="005D6F1B" w:rsidP="00F00A3C">
                <w:pPr>
                  <w:keepNext/>
                  <w:keepLines/>
                  <w:spacing w:line="240" w:lineRule="auto"/>
                  <w:rPr>
                    <w:rFonts w:eastAsia="Times New Roman"/>
                    <w:color w:val="000000"/>
                    <w:lang w:eastAsia="fi-FI"/>
                  </w:rPr>
                </w:pPr>
                <w:r w:rsidRPr="00435F8D">
                  <w:rPr>
                    <w:rFonts w:eastAsia="Times New Roman"/>
                    <w:color w:val="000000"/>
                    <w:lang w:eastAsia="fi-FI"/>
                  </w:rPr>
                  <w:t>Pienentää valtion menoja</w:t>
                </w:r>
              </w:p>
            </w:tc>
            <w:tc>
              <w:tcPr>
                <w:tcW w:w="1272" w:type="dxa"/>
                <w:tcBorders>
                  <w:top w:val="nil"/>
                  <w:left w:val="nil"/>
                  <w:bottom w:val="single" w:sz="4" w:space="0" w:color="auto"/>
                  <w:right w:val="single" w:sz="4" w:space="0" w:color="auto"/>
                </w:tcBorders>
                <w:shd w:val="clear" w:color="auto" w:fill="auto"/>
                <w:noWrap/>
                <w:vAlign w:val="bottom"/>
                <w:hideMark/>
              </w:tcPr>
              <w:p w14:paraId="4B916BE8" w14:textId="77777777" w:rsidR="005D6F1B" w:rsidRPr="00435F8D" w:rsidRDefault="005D6F1B" w:rsidP="00F00A3C">
                <w:pPr>
                  <w:keepNext/>
                  <w:keepLines/>
                  <w:spacing w:line="240" w:lineRule="auto"/>
                  <w:jc w:val="right"/>
                  <w:rPr>
                    <w:rFonts w:eastAsia="Times New Roman"/>
                    <w:color w:val="000000"/>
                    <w:lang w:eastAsia="fi-FI"/>
                  </w:rPr>
                </w:pPr>
                <w:r w:rsidRPr="00435F8D">
                  <w:rPr>
                    <w:rFonts w:eastAsia="Times New Roman"/>
                    <w:color w:val="000000"/>
                    <w:lang w:eastAsia="fi-FI"/>
                  </w:rPr>
                  <w:t>108</w:t>
                </w:r>
              </w:p>
            </w:tc>
          </w:tr>
          <w:tr w:rsidR="005D6F1B" w:rsidRPr="005D6F1B" w14:paraId="3F6BCA80" w14:textId="77777777" w:rsidTr="00674579">
            <w:trPr>
              <w:trHeight w:val="576"/>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159E81AD" w14:textId="77777777" w:rsidR="005D6F1B" w:rsidRPr="00435F8D" w:rsidRDefault="005D6F1B" w:rsidP="00F00A3C">
                <w:pPr>
                  <w:keepNext/>
                  <w:keepLines/>
                  <w:spacing w:line="240" w:lineRule="auto"/>
                  <w:rPr>
                    <w:rFonts w:eastAsia="Times New Roman"/>
                    <w:color w:val="000000"/>
                    <w:lang w:eastAsia="fi-FI"/>
                  </w:rPr>
                </w:pPr>
                <w:r w:rsidRPr="00435F8D">
                  <w:rPr>
                    <w:rFonts w:eastAsia="Times New Roman"/>
                    <w:color w:val="000000"/>
                    <w:lang w:eastAsia="fi-FI"/>
                  </w:rPr>
                  <w:t>Valtion rahoitusosuus sairaanhoitovakuutuksesta pienenee</w:t>
                </w:r>
              </w:p>
            </w:tc>
            <w:tc>
              <w:tcPr>
                <w:tcW w:w="2700" w:type="dxa"/>
                <w:tcBorders>
                  <w:top w:val="nil"/>
                  <w:left w:val="nil"/>
                  <w:bottom w:val="single" w:sz="4" w:space="0" w:color="auto"/>
                  <w:right w:val="single" w:sz="4" w:space="0" w:color="auto"/>
                </w:tcBorders>
                <w:shd w:val="clear" w:color="auto" w:fill="auto"/>
                <w:vAlign w:val="bottom"/>
                <w:hideMark/>
              </w:tcPr>
              <w:p w14:paraId="7CE177A0" w14:textId="77777777" w:rsidR="005D6F1B" w:rsidRPr="00435F8D" w:rsidRDefault="005D6F1B" w:rsidP="00F00A3C">
                <w:pPr>
                  <w:keepNext/>
                  <w:keepLines/>
                  <w:spacing w:line="240" w:lineRule="auto"/>
                  <w:rPr>
                    <w:rFonts w:eastAsia="Times New Roman"/>
                    <w:color w:val="000000"/>
                    <w:lang w:eastAsia="fi-FI"/>
                  </w:rPr>
                </w:pPr>
                <w:r w:rsidRPr="00435F8D">
                  <w:rPr>
                    <w:rFonts w:eastAsia="Times New Roman"/>
                    <w:color w:val="000000"/>
                    <w:lang w:eastAsia="fi-FI"/>
                  </w:rPr>
                  <w:t>Valtion menot alenevat</w:t>
                </w:r>
              </w:p>
            </w:tc>
            <w:tc>
              <w:tcPr>
                <w:tcW w:w="1272" w:type="dxa"/>
                <w:tcBorders>
                  <w:top w:val="nil"/>
                  <w:left w:val="nil"/>
                  <w:bottom w:val="single" w:sz="4" w:space="0" w:color="auto"/>
                  <w:right w:val="single" w:sz="4" w:space="0" w:color="auto"/>
                </w:tcBorders>
                <w:shd w:val="clear" w:color="auto" w:fill="auto"/>
                <w:noWrap/>
                <w:vAlign w:val="bottom"/>
                <w:hideMark/>
              </w:tcPr>
              <w:p w14:paraId="70B734A6" w14:textId="2D83C770" w:rsidR="005D6F1B" w:rsidRPr="00435F8D" w:rsidRDefault="005D6F1B" w:rsidP="00F00A3C">
                <w:pPr>
                  <w:keepNext/>
                  <w:keepLines/>
                  <w:spacing w:line="240" w:lineRule="auto"/>
                  <w:jc w:val="right"/>
                  <w:rPr>
                    <w:rFonts w:eastAsia="Times New Roman"/>
                    <w:color w:val="000000"/>
                    <w:lang w:eastAsia="fi-FI"/>
                  </w:rPr>
                </w:pPr>
                <w:r w:rsidRPr="00435F8D">
                  <w:rPr>
                    <w:rFonts w:eastAsia="Times New Roman"/>
                    <w:color w:val="000000"/>
                    <w:lang w:eastAsia="fi-FI"/>
                  </w:rPr>
                  <w:t>5</w:t>
                </w:r>
                <w:r w:rsidR="00426FE0">
                  <w:rPr>
                    <w:rFonts w:eastAsia="Times New Roman"/>
                    <w:color w:val="000000"/>
                    <w:lang w:eastAsia="fi-FI"/>
                  </w:rPr>
                  <w:t>21</w:t>
                </w:r>
              </w:p>
            </w:tc>
          </w:tr>
          <w:tr w:rsidR="005D6F1B" w:rsidRPr="005D6F1B" w14:paraId="5A2FA88D" w14:textId="77777777" w:rsidTr="00674579">
            <w:trPr>
              <w:trHeight w:val="576"/>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254476A1" w14:textId="77777777" w:rsidR="005D6F1B" w:rsidRPr="00435F8D" w:rsidRDefault="005D6F1B" w:rsidP="00F00A3C">
                <w:pPr>
                  <w:keepNext/>
                  <w:keepLines/>
                  <w:spacing w:line="240" w:lineRule="auto"/>
                  <w:rPr>
                    <w:rFonts w:eastAsia="Times New Roman"/>
                    <w:color w:val="000000"/>
                    <w:lang w:eastAsia="fi-FI"/>
                  </w:rPr>
                </w:pPr>
                <w:r w:rsidRPr="00435F8D">
                  <w:rPr>
                    <w:rFonts w:eastAsia="Times New Roman"/>
                    <w:color w:val="000000"/>
                    <w:lang w:eastAsia="fi-FI"/>
                  </w:rPr>
                  <w:t>Palkansaajien työttömyysvakuutusmaksu ja päivärahamaksu alenevat</w:t>
                </w:r>
              </w:p>
            </w:tc>
            <w:tc>
              <w:tcPr>
                <w:tcW w:w="2700" w:type="dxa"/>
                <w:tcBorders>
                  <w:top w:val="nil"/>
                  <w:left w:val="nil"/>
                  <w:bottom w:val="single" w:sz="4" w:space="0" w:color="auto"/>
                  <w:right w:val="single" w:sz="4" w:space="0" w:color="auto"/>
                </w:tcBorders>
                <w:shd w:val="clear" w:color="auto" w:fill="auto"/>
                <w:vAlign w:val="bottom"/>
                <w:hideMark/>
              </w:tcPr>
              <w:p w14:paraId="4E87C811" w14:textId="77777777" w:rsidR="005D6F1B" w:rsidRPr="00435F8D" w:rsidRDefault="005D6F1B" w:rsidP="00F00A3C">
                <w:pPr>
                  <w:keepNext/>
                  <w:keepLines/>
                  <w:spacing w:line="240" w:lineRule="auto"/>
                  <w:rPr>
                    <w:rFonts w:eastAsia="Times New Roman"/>
                    <w:color w:val="000000"/>
                    <w:lang w:eastAsia="fi-FI"/>
                  </w:rPr>
                </w:pPr>
                <w:r w:rsidRPr="00435F8D">
                  <w:rPr>
                    <w:rFonts w:eastAsia="Times New Roman"/>
                    <w:color w:val="000000"/>
                    <w:lang w:eastAsia="fi-FI"/>
                  </w:rPr>
                  <w:t>Kasvattaa ansiotuloveron tuottoja</w:t>
                </w:r>
              </w:p>
            </w:tc>
            <w:tc>
              <w:tcPr>
                <w:tcW w:w="1272" w:type="dxa"/>
                <w:tcBorders>
                  <w:top w:val="nil"/>
                  <w:left w:val="nil"/>
                  <w:bottom w:val="single" w:sz="4" w:space="0" w:color="auto"/>
                  <w:right w:val="single" w:sz="4" w:space="0" w:color="auto"/>
                </w:tcBorders>
                <w:shd w:val="clear" w:color="auto" w:fill="auto"/>
                <w:noWrap/>
                <w:vAlign w:val="bottom"/>
                <w:hideMark/>
              </w:tcPr>
              <w:p w14:paraId="4A131C40" w14:textId="66EBDA4A" w:rsidR="005D6F1B" w:rsidRPr="00435F8D" w:rsidRDefault="005D6F1B" w:rsidP="00F00A3C">
                <w:pPr>
                  <w:keepNext/>
                  <w:keepLines/>
                  <w:spacing w:line="240" w:lineRule="auto"/>
                  <w:jc w:val="right"/>
                  <w:rPr>
                    <w:rFonts w:eastAsia="Times New Roman"/>
                    <w:color w:val="000000"/>
                    <w:lang w:eastAsia="fi-FI"/>
                  </w:rPr>
                </w:pPr>
                <w:r w:rsidRPr="00435F8D">
                  <w:rPr>
                    <w:rFonts w:eastAsia="Times New Roman"/>
                    <w:color w:val="000000"/>
                    <w:lang w:eastAsia="fi-FI"/>
                  </w:rPr>
                  <w:t>35</w:t>
                </w:r>
                <w:r w:rsidR="00426FE0">
                  <w:rPr>
                    <w:rFonts w:eastAsia="Times New Roman"/>
                    <w:color w:val="000000"/>
                    <w:lang w:eastAsia="fi-FI"/>
                  </w:rPr>
                  <w:t>7</w:t>
                </w:r>
              </w:p>
            </w:tc>
          </w:tr>
          <w:tr w:rsidR="005D6F1B" w:rsidRPr="005D6F1B" w14:paraId="35EE46AC" w14:textId="77777777" w:rsidTr="00674579">
            <w:trPr>
              <w:trHeight w:val="576"/>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7162193D" w14:textId="77777777" w:rsidR="005D6F1B" w:rsidRPr="00435F8D" w:rsidRDefault="005D6F1B" w:rsidP="00F00A3C">
                <w:pPr>
                  <w:keepNext/>
                  <w:keepLines/>
                  <w:spacing w:line="240" w:lineRule="auto"/>
                  <w:rPr>
                    <w:rFonts w:eastAsia="Times New Roman"/>
                    <w:color w:val="000000"/>
                    <w:lang w:eastAsia="fi-FI"/>
                  </w:rPr>
                </w:pPr>
                <w:r w:rsidRPr="00435F8D">
                  <w:rPr>
                    <w:rFonts w:eastAsia="Times New Roman"/>
                    <w:color w:val="000000"/>
                    <w:lang w:eastAsia="fi-FI"/>
                  </w:rPr>
                  <w:t>Työnantajien työttömyysvakuutusmaksun alenema</w:t>
                </w:r>
              </w:p>
            </w:tc>
            <w:tc>
              <w:tcPr>
                <w:tcW w:w="2700" w:type="dxa"/>
                <w:tcBorders>
                  <w:top w:val="nil"/>
                  <w:left w:val="nil"/>
                  <w:bottom w:val="single" w:sz="4" w:space="0" w:color="auto"/>
                  <w:right w:val="single" w:sz="4" w:space="0" w:color="auto"/>
                </w:tcBorders>
                <w:shd w:val="clear" w:color="auto" w:fill="auto"/>
                <w:vAlign w:val="bottom"/>
                <w:hideMark/>
              </w:tcPr>
              <w:p w14:paraId="5B6F2834" w14:textId="77777777" w:rsidR="005D6F1B" w:rsidRPr="00435F8D" w:rsidRDefault="005D6F1B" w:rsidP="00F00A3C">
                <w:pPr>
                  <w:keepNext/>
                  <w:keepLines/>
                  <w:spacing w:line="240" w:lineRule="auto"/>
                  <w:rPr>
                    <w:rFonts w:eastAsia="Times New Roman"/>
                    <w:color w:val="000000"/>
                    <w:lang w:eastAsia="fi-FI"/>
                  </w:rPr>
                </w:pPr>
                <w:r w:rsidRPr="00435F8D">
                  <w:rPr>
                    <w:rFonts w:eastAsia="Times New Roman"/>
                    <w:color w:val="000000"/>
                    <w:lang w:eastAsia="fi-FI"/>
                  </w:rPr>
                  <w:t>Kasvattaa yhteisöveron tuottoja</w:t>
                </w:r>
              </w:p>
            </w:tc>
            <w:tc>
              <w:tcPr>
                <w:tcW w:w="1272" w:type="dxa"/>
                <w:tcBorders>
                  <w:top w:val="nil"/>
                  <w:left w:val="nil"/>
                  <w:bottom w:val="single" w:sz="4" w:space="0" w:color="auto"/>
                  <w:right w:val="single" w:sz="4" w:space="0" w:color="auto"/>
                </w:tcBorders>
                <w:shd w:val="clear" w:color="auto" w:fill="auto"/>
                <w:noWrap/>
                <w:vAlign w:val="bottom"/>
                <w:hideMark/>
              </w:tcPr>
              <w:p w14:paraId="52663439" w14:textId="77777777" w:rsidR="005D6F1B" w:rsidRPr="00435F8D" w:rsidRDefault="005D6F1B" w:rsidP="00F00A3C">
                <w:pPr>
                  <w:keepNext/>
                  <w:keepLines/>
                  <w:spacing w:line="240" w:lineRule="auto"/>
                  <w:jc w:val="right"/>
                  <w:rPr>
                    <w:rFonts w:eastAsia="Times New Roman"/>
                    <w:color w:val="000000"/>
                    <w:lang w:eastAsia="fi-FI"/>
                  </w:rPr>
                </w:pPr>
                <w:r w:rsidRPr="00435F8D">
                  <w:rPr>
                    <w:rFonts w:eastAsia="Times New Roman"/>
                    <w:color w:val="000000"/>
                    <w:lang w:eastAsia="fi-FI"/>
                  </w:rPr>
                  <w:t>59</w:t>
                </w:r>
              </w:p>
            </w:tc>
          </w:tr>
          <w:tr w:rsidR="005D6F1B" w:rsidRPr="005D6F1B" w14:paraId="58D8D4C5" w14:textId="77777777" w:rsidTr="00674579">
            <w:trPr>
              <w:trHeight w:val="576"/>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111A17C4" w14:textId="77777777" w:rsidR="005D6F1B" w:rsidRPr="00435F8D" w:rsidRDefault="005D6F1B" w:rsidP="00F00A3C">
                <w:pPr>
                  <w:keepNext/>
                  <w:keepLines/>
                  <w:spacing w:line="240" w:lineRule="auto"/>
                  <w:rPr>
                    <w:rFonts w:eastAsia="Times New Roman"/>
                    <w:color w:val="000000"/>
                    <w:lang w:eastAsia="fi-FI"/>
                  </w:rPr>
                </w:pPr>
                <w:r w:rsidRPr="00435F8D">
                  <w:rPr>
                    <w:rFonts w:eastAsia="Times New Roman"/>
                    <w:color w:val="000000"/>
                    <w:lang w:eastAsia="fi-FI"/>
                  </w:rPr>
                  <w:t>Työnantajien sairausvakuutusmaksun nousu</w:t>
                </w:r>
              </w:p>
            </w:tc>
            <w:tc>
              <w:tcPr>
                <w:tcW w:w="2700" w:type="dxa"/>
                <w:tcBorders>
                  <w:top w:val="nil"/>
                  <w:left w:val="nil"/>
                  <w:bottom w:val="single" w:sz="4" w:space="0" w:color="auto"/>
                  <w:right w:val="single" w:sz="4" w:space="0" w:color="auto"/>
                </w:tcBorders>
                <w:shd w:val="clear" w:color="auto" w:fill="auto"/>
                <w:vAlign w:val="bottom"/>
                <w:hideMark/>
              </w:tcPr>
              <w:p w14:paraId="310E8788" w14:textId="77777777" w:rsidR="005D6F1B" w:rsidRPr="00435F8D" w:rsidRDefault="005D6F1B" w:rsidP="00F00A3C">
                <w:pPr>
                  <w:keepNext/>
                  <w:keepLines/>
                  <w:spacing w:line="240" w:lineRule="auto"/>
                  <w:rPr>
                    <w:rFonts w:eastAsia="Times New Roman"/>
                    <w:color w:val="000000"/>
                    <w:lang w:eastAsia="fi-FI"/>
                  </w:rPr>
                </w:pPr>
                <w:r w:rsidRPr="00435F8D">
                  <w:rPr>
                    <w:rFonts w:eastAsia="Times New Roman"/>
                    <w:color w:val="000000"/>
                    <w:lang w:eastAsia="fi-FI"/>
                  </w:rPr>
                  <w:t>Heikentää yhteisöveron tuottoja</w:t>
                </w:r>
              </w:p>
            </w:tc>
            <w:tc>
              <w:tcPr>
                <w:tcW w:w="1272" w:type="dxa"/>
                <w:tcBorders>
                  <w:top w:val="nil"/>
                  <w:left w:val="nil"/>
                  <w:bottom w:val="single" w:sz="4" w:space="0" w:color="auto"/>
                  <w:right w:val="single" w:sz="4" w:space="0" w:color="auto"/>
                </w:tcBorders>
                <w:shd w:val="clear" w:color="auto" w:fill="auto"/>
                <w:noWrap/>
                <w:vAlign w:val="bottom"/>
                <w:hideMark/>
              </w:tcPr>
              <w:p w14:paraId="15723145" w14:textId="3DFF5736" w:rsidR="005D6F1B" w:rsidRPr="00435F8D" w:rsidRDefault="005D6F1B" w:rsidP="00F00A3C">
                <w:pPr>
                  <w:keepNext/>
                  <w:keepLines/>
                  <w:spacing w:line="240" w:lineRule="auto"/>
                  <w:jc w:val="right"/>
                  <w:rPr>
                    <w:rFonts w:eastAsia="Times New Roman"/>
                    <w:color w:val="000000"/>
                    <w:lang w:eastAsia="fi-FI"/>
                  </w:rPr>
                </w:pPr>
                <w:r w:rsidRPr="00435F8D">
                  <w:rPr>
                    <w:rFonts w:eastAsia="Times New Roman"/>
                    <w:color w:val="000000"/>
                    <w:lang w:eastAsia="fi-FI"/>
                  </w:rPr>
                  <w:t>-7</w:t>
                </w:r>
                <w:r w:rsidR="00426FE0">
                  <w:rPr>
                    <w:rFonts w:eastAsia="Times New Roman"/>
                    <w:color w:val="000000"/>
                    <w:lang w:eastAsia="fi-FI"/>
                  </w:rPr>
                  <w:t>4</w:t>
                </w:r>
              </w:p>
            </w:tc>
          </w:tr>
          <w:tr w:rsidR="005D6F1B" w:rsidRPr="005D6F1B" w14:paraId="31B61387" w14:textId="77777777" w:rsidTr="00674579">
            <w:trPr>
              <w:trHeight w:val="576"/>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116765F5" w14:textId="77777777" w:rsidR="005D6F1B" w:rsidRPr="00435F8D" w:rsidRDefault="005D6F1B" w:rsidP="00F00A3C">
                <w:pPr>
                  <w:keepNext/>
                  <w:keepLines/>
                  <w:spacing w:line="240" w:lineRule="auto"/>
                  <w:rPr>
                    <w:rFonts w:eastAsia="Times New Roman"/>
                    <w:color w:val="000000"/>
                    <w:lang w:eastAsia="fi-FI"/>
                  </w:rPr>
                </w:pPr>
                <w:r w:rsidRPr="00435F8D">
                  <w:rPr>
                    <w:rFonts w:eastAsia="Times New Roman"/>
                    <w:color w:val="000000"/>
                    <w:lang w:eastAsia="fi-FI"/>
                  </w:rPr>
                  <w:t>Työnantajien työttömyysvakuutusmaksun alenema</w:t>
                </w:r>
              </w:p>
            </w:tc>
            <w:tc>
              <w:tcPr>
                <w:tcW w:w="2700" w:type="dxa"/>
                <w:tcBorders>
                  <w:top w:val="nil"/>
                  <w:left w:val="nil"/>
                  <w:bottom w:val="single" w:sz="4" w:space="0" w:color="auto"/>
                  <w:right w:val="single" w:sz="4" w:space="0" w:color="auto"/>
                </w:tcBorders>
                <w:shd w:val="clear" w:color="auto" w:fill="auto"/>
                <w:vAlign w:val="bottom"/>
                <w:hideMark/>
              </w:tcPr>
              <w:p w14:paraId="46BF1A0E" w14:textId="77777777" w:rsidR="005D6F1B" w:rsidRPr="00435F8D" w:rsidRDefault="005D6F1B" w:rsidP="00F00A3C">
                <w:pPr>
                  <w:keepNext/>
                  <w:keepLines/>
                  <w:spacing w:line="240" w:lineRule="auto"/>
                  <w:rPr>
                    <w:rFonts w:eastAsia="Times New Roman"/>
                    <w:color w:val="000000"/>
                    <w:lang w:eastAsia="fi-FI"/>
                  </w:rPr>
                </w:pPr>
                <w:r w:rsidRPr="00435F8D">
                  <w:rPr>
                    <w:rFonts w:eastAsia="Times New Roman"/>
                    <w:color w:val="000000"/>
                    <w:lang w:eastAsia="fi-FI"/>
                  </w:rPr>
                  <w:t>Pienentää julkistyönantajien vakuutusmaksuja</w:t>
                </w:r>
              </w:p>
            </w:tc>
            <w:tc>
              <w:tcPr>
                <w:tcW w:w="1272" w:type="dxa"/>
                <w:tcBorders>
                  <w:top w:val="nil"/>
                  <w:left w:val="nil"/>
                  <w:bottom w:val="single" w:sz="4" w:space="0" w:color="auto"/>
                  <w:right w:val="single" w:sz="4" w:space="0" w:color="auto"/>
                </w:tcBorders>
                <w:shd w:val="clear" w:color="auto" w:fill="auto"/>
                <w:noWrap/>
                <w:vAlign w:val="bottom"/>
                <w:hideMark/>
              </w:tcPr>
              <w:p w14:paraId="2C5771D0" w14:textId="787B5BD1" w:rsidR="005D6F1B" w:rsidRPr="00435F8D" w:rsidRDefault="005D6F1B" w:rsidP="00F00A3C">
                <w:pPr>
                  <w:keepNext/>
                  <w:keepLines/>
                  <w:spacing w:line="240" w:lineRule="auto"/>
                  <w:jc w:val="right"/>
                  <w:rPr>
                    <w:rFonts w:eastAsia="Times New Roman"/>
                    <w:color w:val="000000"/>
                    <w:lang w:eastAsia="fi-FI"/>
                  </w:rPr>
                </w:pPr>
                <w:r w:rsidRPr="00435F8D">
                  <w:rPr>
                    <w:rFonts w:eastAsia="Times New Roman"/>
                    <w:color w:val="000000"/>
                    <w:lang w:eastAsia="fi-FI"/>
                  </w:rPr>
                  <w:t>10</w:t>
                </w:r>
                <w:r w:rsidR="00426FE0">
                  <w:rPr>
                    <w:rFonts w:eastAsia="Times New Roman"/>
                    <w:color w:val="000000"/>
                    <w:lang w:eastAsia="fi-FI"/>
                  </w:rPr>
                  <w:t>8</w:t>
                </w:r>
              </w:p>
            </w:tc>
          </w:tr>
          <w:tr w:rsidR="005D6F1B" w:rsidRPr="005D6F1B" w14:paraId="032D6467" w14:textId="77777777" w:rsidTr="00674579">
            <w:trPr>
              <w:trHeight w:val="576"/>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3117E927" w14:textId="77777777" w:rsidR="005D6F1B" w:rsidRPr="00435F8D" w:rsidRDefault="005D6F1B" w:rsidP="00F00A3C">
                <w:pPr>
                  <w:keepNext/>
                  <w:keepLines/>
                  <w:spacing w:line="240" w:lineRule="auto"/>
                  <w:rPr>
                    <w:rFonts w:eastAsia="Times New Roman"/>
                    <w:color w:val="000000"/>
                    <w:lang w:eastAsia="fi-FI"/>
                  </w:rPr>
                </w:pPr>
                <w:r w:rsidRPr="00435F8D">
                  <w:rPr>
                    <w:rFonts w:eastAsia="Times New Roman"/>
                    <w:color w:val="000000"/>
                    <w:lang w:eastAsia="fi-FI"/>
                  </w:rPr>
                  <w:t>Työnantajien sairausvakuutusmaksun nousu</w:t>
                </w:r>
              </w:p>
            </w:tc>
            <w:tc>
              <w:tcPr>
                <w:tcW w:w="2700" w:type="dxa"/>
                <w:tcBorders>
                  <w:top w:val="nil"/>
                  <w:left w:val="nil"/>
                  <w:bottom w:val="single" w:sz="4" w:space="0" w:color="auto"/>
                  <w:right w:val="single" w:sz="4" w:space="0" w:color="auto"/>
                </w:tcBorders>
                <w:shd w:val="clear" w:color="auto" w:fill="auto"/>
                <w:vAlign w:val="bottom"/>
                <w:hideMark/>
              </w:tcPr>
              <w:p w14:paraId="7D583F1A" w14:textId="77777777" w:rsidR="005D6F1B" w:rsidRPr="00435F8D" w:rsidRDefault="005D6F1B" w:rsidP="00F00A3C">
                <w:pPr>
                  <w:keepNext/>
                  <w:keepLines/>
                  <w:spacing w:line="240" w:lineRule="auto"/>
                  <w:rPr>
                    <w:rFonts w:eastAsia="Times New Roman"/>
                    <w:color w:val="000000"/>
                    <w:lang w:eastAsia="fi-FI"/>
                  </w:rPr>
                </w:pPr>
                <w:r w:rsidRPr="00435F8D">
                  <w:rPr>
                    <w:rFonts w:eastAsia="Times New Roman"/>
                    <w:color w:val="000000"/>
                    <w:lang w:eastAsia="fi-FI"/>
                  </w:rPr>
                  <w:t>Kasvattaa julkistyönantajien vakuutusmaksuja</w:t>
                </w:r>
              </w:p>
            </w:tc>
            <w:tc>
              <w:tcPr>
                <w:tcW w:w="1272" w:type="dxa"/>
                <w:tcBorders>
                  <w:top w:val="nil"/>
                  <w:left w:val="nil"/>
                  <w:bottom w:val="single" w:sz="4" w:space="0" w:color="auto"/>
                  <w:right w:val="single" w:sz="4" w:space="0" w:color="auto"/>
                </w:tcBorders>
                <w:shd w:val="clear" w:color="auto" w:fill="auto"/>
                <w:noWrap/>
                <w:vAlign w:val="bottom"/>
                <w:hideMark/>
              </w:tcPr>
              <w:p w14:paraId="3D79C2A7" w14:textId="3B7C178F" w:rsidR="005D6F1B" w:rsidRPr="00435F8D" w:rsidRDefault="005D6F1B" w:rsidP="00F00A3C">
                <w:pPr>
                  <w:keepNext/>
                  <w:keepLines/>
                  <w:spacing w:line="240" w:lineRule="auto"/>
                  <w:jc w:val="right"/>
                  <w:rPr>
                    <w:rFonts w:eastAsia="Times New Roman"/>
                    <w:color w:val="000000"/>
                    <w:lang w:eastAsia="fi-FI"/>
                  </w:rPr>
                </w:pPr>
                <w:r w:rsidRPr="00435F8D">
                  <w:rPr>
                    <w:rFonts w:eastAsia="Times New Roman"/>
                    <w:color w:val="000000"/>
                    <w:lang w:eastAsia="fi-FI"/>
                  </w:rPr>
                  <w:t>-11</w:t>
                </w:r>
                <w:r w:rsidR="00426FE0">
                  <w:rPr>
                    <w:rFonts w:eastAsia="Times New Roman"/>
                    <w:color w:val="000000"/>
                    <w:lang w:eastAsia="fi-FI"/>
                  </w:rPr>
                  <w:t>4</w:t>
                </w:r>
              </w:p>
            </w:tc>
          </w:tr>
          <w:tr w:rsidR="005D6F1B" w:rsidRPr="005D6F1B" w14:paraId="276705D6" w14:textId="77777777" w:rsidTr="00674579">
            <w:trPr>
              <w:trHeight w:val="28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F716DD3" w14:textId="77777777" w:rsidR="005D6F1B" w:rsidRPr="00435F8D" w:rsidRDefault="005D6F1B" w:rsidP="00F00A3C">
                <w:pPr>
                  <w:keepNext/>
                  <w:keepLines/>
                  <w:spacing w:line="240" w:lineRule="auto"/>
                  <w:rPr>
                    <w:rFonts w:eastAsia="Times New Roman"/>
                    <w:b/>
                    <w:bCs/>
                    <w:color w:val="000000"/>
                    <w:lang w:eastAsia="fi-FI"/>
                  </w:rPr>
                </w:pPr>
                <w:r w:rsidRPr="00435F8D">
                  <w:rPr>
                    <w:rFonts w:eastAsia="Times New Roman"/>
                    <w:b/>
                    <w:bCs/>
                    <w:color w:val="000000"/>
                    <w:lang w:eastAsia="fi-FI"/>
                  </w:rPr>
                  <w:t>Yhteensä</w:t>
                </w:r>
              </w:p>
            </w:tc>
            <w:tc>
              <w:tcPr>
                <w:tcW w:w="2700" w:type="dxa"/>
                <w:tcBorders>
                  <w:top w:val="nil"/>
                  <w:left w:val="nil"/>
                  <w:bottom w:val="single" w:sz="4" w:space="0" w:color="auto"/>
                  <w:right w:val="single" w:sz="4" w:space="0" w:color="auto"/>
                </w:tcBorders>
                <w:shd w:val="clear" w:color="auto" w:fill="auto"/>
                <w:noWrap/>
                <w:vAlign w:val="bottom"/>
                <w:hideMark/>
              </w:tcPr>
              <w:p w14:paraId="3D8F3084" w14:textId="77777777" w:rsidR="005D6F1B" w:rsidRPr="00435F8D" w:rsidRDefault="005D6F1B" w:rsidP="00F00A3C">
                <w:pPr>
                  <w:keepNext/>
                  <w:keepLines/>
                  <w:spacing w:line="240" w:lineRule="auto"/>
                  <w:rPr>
                    <w:rFonts w:eastAsia="Times New Roman"/>
                    <w:b/>
                    <w:bCs/>
                    <w:color w:val="000000"/>
                    <w:lang w:eastAsia="fi-FI"/>
                  </w:rPr>
                </w:pPr>
                <w:r w:rsidRPr="00435F8D">
                  <w:rPr>
                    <w:rFonts w:eastAsia="Times New Roman"/>
                    <w:b/>
                    <w:bCs/>
                    <w:color w:val="000000"/>
                    <w:lang w:eastAsia="fi-FI"/>
                  </w:rPr>
                  <w:t> </w:t>
                </w:r>
              </w:p>
            </w:tc>
            <w:tc>
              <w:tcPr>
                <w:tcW w:w="1272" w:type="dxa"/>
                <w:tcBorders>
                  <w:top w:val="nil"/>
                  <w:left w:val="nil"/>
                  <w:bottom w:val="single" w:sz="4" w:space="0" w:color="auto"/>
                  <w:right w:val="single" w:sz="4" w:space="0" w:color="auto"/>
                </w:tcBorders>
                <w:shd w:val="clear" w:color="auto" w:fill="auto"/>
                <w:noWrap/>
                <w:vAlign w:val="bottom"/>
                <w:hideMark/>
              </w:tcPr>
              <w:p w14:paraId="394501E8" w14:textId="26987B22" w:rsidR="005D6F1B" w:rsidRPr="00435F8D" w:rsidRDefault="005D6F1B" w:rsidP="00F00A3C">
                <w:pPr>
                  <w:keepNext/>
                  <w:keepLines/>
                  <w:spacing w:line="240" w:lineRule="auto"/>
                  <w:jc w:val="right"/>
                  <w:rPr>
                    <w:rFonts w:eastAsia="Times New Roman"/>
                    <w:b/>
                    <w:bCs/>
                    <w:color w:val="000000"/>
                    <w:lang w:eastAsia="fi-FI"/>
                  </w:rPr>
                </w:pPr>
                <w:r w:rsidRPr="00435F8D">
                  <w:rPr>
                    <w:rFonts w:eastAsia="Times New Roman"/>
                    <w:b/>
                    <w:bCs/>
                    <w:color w:val="000000"/>
                    <w:lang w:eastAsia="fi-FI"/>
                  </w:rPr>
                  <w:t>9</w:t>
                </w:r>
                <w:r w:rsidR="00426FE0">
                  <w:rPr>
                    <w:rFonts w:eastAsia="Times New Roman"/>
                    <w:b/>
                    <w:bCs/>
                    <w:color w:val="000000"/>
                    <w:lang w:eastAsia="fi-FI"/>
                  </w:rPr>
                  <w:t>14</w:t>
                </w:r>
              </w:p>
            </w:tc>
          </w:tr>
        </w:tbl>
        <w:p w14:paraId="11719666" w14:textId="77777777" w:rsidR="005D6F1B" w:rsidRDefault="005D6F1B" w:rsidP="009006C7">
          <w:pPr>
            <w:pStyle w:val="LLPerustelujenkappalejako"/>
          </w:pPr>
        </w:p>
        <w:p w14:paraId="7D2B03F9" w14:textId="03D9836D" w:rsidR="00102A50" w:rsidRDefault="00455A0D" w:rsidP="00455A0D">
          <w:pPr>
            <w:pStyle w:val="LLPerustelujenkappalejako"/>
          </w:pPr>
          <w:r>
            <w:t xml:space="preserve">Taulukossa </w:t>
          </w:r>
          <w:r w:rsidR="00380907">
            <w:t>7</w:t>
          </w:r>
          <w:r>
            <w:t xml:space="preserve"> on esitetty kanavointiratkaisun vaikutukset palkansaajien maksuihin ja verotukseen. Verotettavast</w:t>
          </w:r>
          <w:r w:rsidR="00454F35">
            <w:t>a</w:t>
          </w:r>
          <w:r>
            <w:t xml:space="preserve"> tulosta vähennettävien työttömyysvakuutusmaksun ja päivärahamaksun alentuminen kasvattavat verotettavaa tuloa, jolloin palkansaajilta perittävä</w:t>
          </w:r>
          <w:r w:rsidR="000E2DE3">
            <w:t>t</w:t>
          </w:r>
          <w:r>
            <w:t xml:space="preserve"> verot kasvavat. Palkkatulosta perittävä sairaanhoitomaksu nousee. Nettona palkansaajien vero- ja maksurasitus kevenee </w:t>
          </w:r>
          <w:r w:rsidR="00085B0D">
            <w:t xml:space="preserve">noin </w:t>
          </w:r>
          <w:r>
            <w:t>83 milj</w:t>
          </w:r>
          <w:r w:rsidR="000E2DE3">
            <w:t>oonaa</w:t>
          </w:r>
          <w:r>
            <w:t xml:space="preserve"> euroa</w:t>
          </w:r>
          <w:r w:rsidR="000E2DE3">
            <w:t xml:space="preserve">. Näin palkansaajille </w:t>
          </w:r>
          <w:r w:rsidR="00085B0D">
            <w:t xml:space="preserve">kompensoidaan </w:t>
          </w:r>
          <w:r w:rsidR="000E2DE3">
            <w:t>vuoden 2024 alussa toteutetun kanavointiratkaisun vaikutukset, joissa koko kanavointi kohdistui vain palkansaajiin ansiotuloverotuksen indeksitarkistuksen mitoituksen kautta.</w:t>
          </w:r>
          <w:r w:rsidR="00085B0D">
            <w:t xml:space="preserve"> Lopputuloksena säästöillä ja kanavointiratkaisulla ei ole vaikutusta palkansaajien vero- ja maksurasitukseen eli se pysyy vuoden 2023 tasolla.</w:t>
          </w:r>
        </w:p>
        <w:p w14:paraId="326F2DC2" w14:textId="4EAF625D" w:rsidR="00455A0D" w:rsidRDefault="00455A0D" w:rsidP="00455A0D">
          <w:pPr>
            <w:pStyle w:val="LLPerustelujenkappalejako"/>
          </w:pPr>
          <w:r w:rsidRPr="00FB141F">
            <w:rPr>
              <w:b/>
            </w:rPr>
            <w:t xml:space="preserve">Taulukko </w:t>
          </w:r>
          <w:r w:rsidR="00380907">
            <w:rPr>
              <w:b/>
            </w:rPr>
            <w:t>7</w:t>
          </w:r>
          <w:r w:rsidRPr="00FB141F">
            <w:rPr>
              <w:b/>
            </w:rPr>
            <w:t>.</w:t>
          </w:r>
          <w:r>
            <w:t xml:space="preserve"> </w:t>
          </w:r>
          <w:r w:rsidRPr="00380907">
            <w:rPr>
              <w:iCs/>
            </w:rPr>
            <w:t>Kanavoinnin vaikutukset palkansaajien maksuihin ja verotukseen</w:t>
          </w:r>
          <w:r w:rsidR="00FB141F" w:rsidRPr="00380907">
            <w:rPr>
              <w:iCs/>
            </w:rPr>
            <w:t>.</w:t>
          </w:r>
        </w:p>
        <w:tbl>
          <w:tblPr>
            <w:tblW w:w="6799" w:type="dxa"/>
            <w:tblCellMar>
              <w:left w:w="70" w:type="dxa"/>
              <w:right w:w="70" w:type="dxa"/>
            </w:tblCellMar>
            <w:tblLook w:val="04A0" w:firstRow="1" w:lastRow="0" w:firstColumn="1" w:lastColumn="0" w:noHBand="0" w:noVBand="1"/>
          </w:tblPr>
          <w:tblGrid>
            <w:gridCol w:w="5665"/>
            <w:gridCol w:w="1134"/>
          </w:tblGrid>
          <w:tr w:rsidR="00455A0D" w:rsidRPr="00455A0D" w14:paraId="0EB8BBDE" w14:textId="77777777" w:rsidTr="00FB141F">
            <w:trPr>
              <w:trHeight w:val="288"/>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2C932" w14:textId="77777777" w:rsidR="00455A0D" w:rsidRPr="00FB141F" w:rsidRDefault="00455A0D" w:rsidP="00455A0D">
                <w:pPr>
                  <w:spacing w:line="240" w:lineRule="auto"/>
                  <w:rPr>
                    <w:rFonts w:eastAsia="Times New Roman"/>
                    <w:b/>
                    <w:bCs/>
                    <w:color w:val="000000"/>
                    <w:lang w:eastAsia="fi-FI"/>
                  </w:rPr>
                </w:pPr>
                <w:r w:rsidRPr="00FB141F">
                  <w:rPr>
                    <w:rFonts w:eastAsia="Times New Roman"/>
                    <w:b/>
                    <w:bCs/>
                    <w:color w:val="000000"/>
                    <w:lang w:eastAsia="fi-FI"/>
                  </w:rPr>
                  <w:t>Yhteensä</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3DD5FFF" w14:textId="77777777" w:rsidR="00455A0D" w:rsidRPr="00FB141F" w:rsidRDefault="00455A0D" w:rsidP="00455A0D">
                <w:pPr>
                  <w:spacing w:line="240" w:lineRule="auto"/>
                  <w:jc w:val="right"/>
                  <w:rPr>
                    <w:rFonts w:eastAsia="Times New Roman"/>
                    <w:b/>
                    <w:bCs/>
                    <w:color w:val="000000"/>
                    <w:lang w:eastAsia="fi-FI"/>
                  </w:rPr>
                </w:pPr>
                <w:r w:rsidRPr="00FB141F">
                  <w:rPr>
                    <w:rFonts w:eastAsia="Times New Roman"/>
                    <w:b/>
                    <w:bCs/>
                    <w:color w:val="000000"/>
                    <w:lang w:eastAsia="fi-FI"/>
                  </w:rPr>
                  <w:t>-83</w:t>
                </w:r>
              </w:p>
            </w:tc>
          </w:tr>
          <w:tr w:rsidR="00455A0D" w:rsidRPr="00455A0D" w14:paraId="66C71E0E" w14:textId="77777777" w:rsidTr="00FB141F">
            <w:trPr>
              <w:trHeight w:val="288"/>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00BDB6F" w14:textId="77777777" w:rsidR="00455A0D" w:rsidRPr="00FB141F" w:rsidRDefault="00455A0D" w:rsidP="00455A0D">
                <w:pPr>
                  <w:spacing w:line="240" w:lineRule="auto"/>
                  <w:rPr>
                    <w:rFonts w:eastAsia="Times New Roman"/>
                    <w:color w:val="000000"/>
                    <w:lang w:eastAsia="fi-FI"/>
                  </w:rPr>
                </w:pPr>
                <w:r w:rsidRPr="00FB141F">
                  <w:rPr>
                    <w:rFonts w:eastAsia="Times New Roman"/>
                    <w:color w:val="000000"/>
                    <w:lang w:eastAsia="fi-FI"/>
                  </w:rPr>
                  <w:t>Työttömyysvakuutusmaksu alenee</w:t>
                </w:r>
              </w:p>
            </w:tc>
            <w:tc>
              <w:tcPr>
                <w:tcW w:w="1134" w:type="dxa"/>
                <w:tcBorders>
                  <w:top w:val="nil"/>
                  <w:left w:val="nil"/>
                  <w:bottom w:val="single" w:sz="4" w:space="0" w:color="auto"/>
                  <w:right w:val="single" w:sz="4" w:space="0" w:color="auto"/>
                </w:tcBorders>
                <w:shd w:val="clear" w:color="auto" w:fill="auto"/>
                <w:noWrap/>
                <w:vAlign w:val="bottom"/>
                <w:hideMark/>
              </w:tcPr>
              <w:p w14:paraId="41EE1C79" w14:textId="77777777" w:rsidR="00455A0D" w:rsidRPr="00FB141F" w:rsidRDefault="00455A0D" w:rsidP="00455A0D">
                <w:pPr>
                  <w:spacing w:line="240" w:lineRule="auto"/>
                  <w:jc w:val="right"/>
                  <w:rPr>
                    <w:rFonts w:eastAsia="Times New Roman"/>
                    <w:color w:val="000000"/>
                    <w:lang w:eastAsia="fi-FI"/>
                  </w:rPr>
                </w:pPr>
                <w:r w:rsidRPr="00FB141F">
                  <w:rPr>
                    <w:rFonts w:eastAsia="Times New Roman"/>
                    <w:color w:val="000000"/>
                    <w:lang w:eastAsia="fi-FI"/>
                  </w:rPr>
                  <w:t>-401</w:t>
                </w:r>
              </w:p>
            </w:tc>
          </w:tr>
          <w:tr w:rsidR="00455A0D" w:rsidRPr="00455A0D" w14:paraId="1F8BA84D" w14:textId="77777777" w:rsidTr="00FB141F">
            <w:trPr>
              <w:trHeight w:val="288"/>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7FD8DF97" w14:textId="77777777" w:rsidR="00455A0D" w:rsidRPr="00FB141F" w:rsidRDefault="00455A0D" w:rsidP="00455A0D">
                <w:pPr>
                  <w:spacing w:line="240" w:lineRule="auto"/>
                  <w:rPr>
                    <w:rFonts w:eastAsia="Times New Roman"/>
                    <w:color w:val="000000"/>
                    <w:lang w:eastAsia="fi-FI"/>
                  </w:rPr>
                </w:pPr>
                <w:r w:rsidRPr="00FB141F">
                  <w:rPr>
                    <w:rFonts w:eastAsia="Times New Roman"/>
                    <w:color w:val="000000"/>
                    <w:lang w:eastAsia="fi-FI"/>
                  </w:rPr>
                  <w:t>Verotus kiristyy työttömyysvakuutusmaksun alenemasta</w:t>
                </w:r>
              </w:p>
            </w:tc>
            <w:tc>
              <w:tcPr>
                <w:tcW w:w="1134" w:type="dxa"/>
                <w:tcBorders>
                  <w:top w:val="nil"/>
                  <w:left w:val="nil"/>
                  <w:bottom w:val="single" w:sz="4" w:space="0" w:color="auto"/>
                  <w:right w:val="single" w:sz="4" w:space="0" w:color="auto"/>
                </w:tcBorders>
                <w:shd w:val="clear" w:color="auto" w:fill="auto"/>
                <w:noWrap/>
                <w:vAlign w:val="bottom"/>
                <w:hideMark/>
              </w:tcPr>
              <w:p w14:paraId="3E06A243" w14:textId="77777777" w:rsidR="00455A0D" w:rsidRPr="00FB141F" w:rsidRDefault="00455A0D" w:rsidP="00455A0D">
                <w:pPr>
                  <w:spacing w:line="240" w:lineRule="auto"/>
                  <w:jc w:val="right"/>
                  <w:rPr>
                    <w:rFonts w:eastAsia="Times New Roman"/>
                    <w:color w:val="000000"/>
                    <w:lang w:eastAsia="fi-FI"/>
                  </w:rPr>
                </w:pPr>
                <w:r w:rsidRPr="00FB141F">
                  <w:rPr>
                    <w:rFonts w:eastAsia="Times New Roman"/>
                    <w:color w:val="000000"/>
                    <w:lang w:eastAsia="fi-FI"/>
                  </w:rPr>
                  <w:t>156</w:t>
                </w:r>
              </w:p>
            </w:tc>
          </w:tr>
          <w:tr w:rsidR="00455A0D" w:rsidRPr="00455A0D" w14:paraId="455A674A" w14:textId="77777777" w:rsidTr="00FB141F">
            <w:trPr>
              <w:trHeight w:val="288"/>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4BC46225" w14:textId="77777777" w:rsidR="00455A0D" w:rsidRPr="00FB141F" w:rsidRDefault="00455A0D" w:rsidP="00455A0D">
                <w:pPr>
                  <w:spacing w:line="240" w:lineRule="auto"/>
                  <w:rPr>
                    <w:rFonts w:eastAsia="Times New Roman"/>
                    <w:color w:val="000000"/>
                    <w:lang w:eastAsia="fi-FI"/>
                  </w:rPr>
                </w:pPr>
                <w:r w:rsidRPr="00FB141F">
                  <w:rPr>
                    <w:rFonts w:eastAsia="Times New Roman"/>
                    <w:color w:val="000000"/>
                    <w:lang w:eastAsia="fi-FI"/>
                  </w:rPr>
                  <w:t>Päivärahamaksu alenee</w:t>
                </w:r>
              </w:p>
            </w:tc>
            <w:tc>
              <w:tcPr>
                <w:tcW w:w="1134" w:type="dxa"/>
                <w:tcBorders>
                  <w:top w:val="nil"/>
                  <w:left w:val="nil"/>
                  <w:bottom w:val="single" w:sz="4" w:space="0" w:color="auto"/>
                  <w:right w:val="single" w:sz="4" w:space="0" w:color="auto"/>
                </w:tcBorders>
                <w:shd w:val="clear" w:color="auto" w:fill="auto"/>
                <w:noWrap/>
                <w:vAlign w:val="bottom"/>
                <w:hideMark/>
              </w:tcPr>
              <w:p w14:paraId="47F60CEB" w14:textId="77777777" w:rsidR="00455A0D" w:rsidRPr="00FB141F" w:rsidRDefault="00455A0D" w:rsidP="00455A0D">
                <w:pPr>
                  <w:spacing w:line="240" w:lineRule="auto"/>
                  <w:jc w:val="right"/>
                  <w:rPr>
                    <w:rFonts w:eastAsia="Times New Roman"/>
                    <w:color w:val="000000"/>
                    <w:lang w:eastAsia="fi-FI"/>
                  </w:rPr>
                </w:pPr>
                <w:r w:rsidRPr="00FB141F">
                  <w:rPr>
                    <w:rFonts w:eastAsia="Times New Roman"/>
                    <w:color w:val="000000"/>
                    <w:lang w:eastAsia="fi-FI"/>
                  </w:rPr>
                  <w:t>-501</w:t>
                </w:r>
              </w:p>
            </w:tc>
          </w:tr>
          <w:tr w:rsidR="00455A0D" w:rsidRPr="00455A0D" w14:paraId="5D38CDA3" w14:textId="77777777" w:rsidTr="00FB141F">
            <w:trPr>
              <w:trHeight w:val="288"/>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38396C82" w14:textId="77777777" w:rsidR="00455A0D" w:rsidRPr="00FB141F" w:rsidRDefault="00455A0D" w:rsidP="00455A0D">
                <w:pPr>
                  <w:spacing w:line="240" w:lineRule="auto"/>
                  <w:rPr>
                    <w:rFonts w:eastAsia="Times New Roman"/>
                    <w:color w:val="000000"/>
                    <w:lang w:eastAsia="fi-FI"/>
                  </w:rPr>
                </w:pPr>
                <w:r w:rsidRPr="00FB141F">
                  <w:rPr>
                    <w:rFonts w:eastAsia="Times New Roman"/>
                    <w:color w:val="000000"/>
                    <w:lang w:eastAsia="fi-FI"/>
                  </w:rPr>
                  <w:t>Verotus kiristyy päivärahamaksun alenemasta</w:t>
                </w:r>
              </w:p>
            </w:tc>
            <w:tc>
              <w:tcPr>
                <w:tcW w:w="1134" w:type="dxa"/>
                <w:tcBorders>
                  <w:top w:val="nil"/>
                  <w:left w:val="nil"/>
                  <w:bottom w:val="single" w:sz="4" w:space="0" w:color="auto"/>
                  <w:right w:val="single" w:sz="4" w:space="0" w:color="auto"/>
                </w:tcBorders>
                <w:shd w:val="clear" w:color="auto" w:fill="auto"/>
                <w:noWrap/>
                <w:vAlign w:val="bottom"/>
                <w:hideMark/>
              </w:tcPr>
              <w:p w14:paraId="0E047CEA" w14:textId="77777777" w:rsidR="00455A0D" w:rsidRPr="00FB141F" w:rsidRDefault="00455A0D" w:rsidP="00455A0D">
                <w:pPr>
                  <w:spacing w:line="240" w:lineRule="auto"/>
                  <w:jc w:val="right"/>
                  <w:rPr>
                    <w:rFonts w:eastAsia="Times New Roman"/>
                    <w:color w:val="000000"/>
                    <w:lang w:eastAsia="fi-FI"/>
                  </w:rPr>
                </w:pPr>
                <w:r w:rsidRPr="00FB141F">
                  <w:rPr>
                    <w:rFonts w:eastAsia="Times New Roman"/>
                    <w:color w:val="000000"/>
                    <w:lang w:eastAsia="fi-FI"/>
                  </w:rPr>
                  <w:t>200</w:t>
                </w:r>
              </w:p>
            </w:tc>
          </w:tr>
          <w:tr w:rsidR="00455A0D" w:rsidRPr="00455A0D" w14:paraId="340A4651" w14:textId="77777777" w:rsidTr="00FB141F">
            <w:trPr>
              <w:trHeight w:val="288"/>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735BBA2" w14:textId="77777777" w:rsidR="00455A0D" w:rsidRPr="00FB141F" w:rsidRDefault="00455A0D" w:rsidP="00455A0D">
                <w:pPr>
                  <w:spacing w:line="240" w:lineRule="auto"/>
                  <w:rPr>
                    <w:rFonts w:eastAsia="Times New Roman"/>
                    <w:color w:val="000000"/>
                    <w:lang w:eastAsia="fi-FI"/>
                  </w:rPr>
                </w:pPr>
                <w:r w:rsidRPr="00FB141F">
                  <w:rPr>
                    <w:rFonts w:eastAsia="Times New Roman"/>
                    <w:color w:val="000000"/>
                    <w:lang w:eastAsia="fi-FI"/>
                  </w:rPr>
                  <w:t>Sairaanhoitomaksu nousee</w:t>
                </w:r>
              </w:p>
            </w:tc>
            <w:tc>
              <w:tcPr>
                <w:tcW w:w="1134" w:type="dxa"/>
                <w:tcBorders>
                  <w:top w:val="nil"/>
                  <w:left w:val="nil"/>
                  <w:bottom w:val="single" w:sz="4" w:space="0" w:color="auto"/>
                  <w:right w:val="single" w:sz="4" w:space="0" w:color="auto"/>
                </w:tcBorders>
                <w:shd w:val="clear" w:color="auto" w:fill="auto"/>
                <w:noWrap/>
                <w:vAlign w:val="bottom"/>
                <w:hideMark/>
              </w:tcPr>
              <w:p w14:paraId="136C1264" w14:textId="77777777" w:rsidR="00455A0D" w:rsidRPr="00FB141F" w:rsidRDefault="00455A0D" w:rsidP="00455A0D">
                <w:pPr>
                  <w:spacing w:line="240" w:lineRule="auto"/>
                  <w:jc w:val="right"/>
                  <w:rPr>
                    <w:rFonts w:eastAsia="Times New Roman"/>
                    <w:color w:val="000000"/>
                    <w:lang w:eastAsia="fi-FI"/>
                  </w:rPr>
                </w:pPr>
                <w:r w:rsidRPr="00FB141F">
                  <w:rPr>
                    <w:rFonts w:eastAsia="Times New Roman"/>
                    <w:color w:val="000000"/>
                    <w:lang w:eastAsia="fi-FI"/>
                  </w:rPr>
                  <w:t>462</w:t>
                </w:r>
              </w:p>
            </w:tc>
          </w:tr>
        </w:tbl>
        <w:p w14:paraId="7AFEBC60" w14:textId="77777777" w:rsidR="00455A0D" w:rsidRDefault="00455A0D" w:rsidP="009006C7">
          <w:pPr>
            <w:pStyle w:val="LLPerustelujenkappalejako"/>
          </w:pPr>
        </w:p>
        <w:p w14:paraId="12EC9559" w14:textId="28DFD645" w:rsidR="00102A50" w:rsidRDefault="00102A50" w:rsidP="009006C7">
          <w:pPr>
            <w:pStyle w:val="LLPerustelujenkappalejako"/>
          </w:pPr>
          <w:r>
            <w:lastRenderedPageBreak/>
            <w:t xml:space="preserve">Työnantajien maksu- ja verorasituksen muutokset on esitetty taulukossa </w:t>
          </w:r>
          <w:r w:rsidR="00380907">
            <w:t>8</w:t>
          </w:r>
          <w:r>
            <w:t xml:space="preserve">. Työnantajamaksut ovat yhteisöveropohjasta vähennettäviä maksuja, jolloin työnantajan työttömyysvakuutusmaksun alenema kasvattaa ja sairausvakuutusmaksun alenema pienentää yhteisöveron tuottoja. Nettona työnantajien maksu- ja verorasitus kasvaa 63 </w:t>
          </w:r>
          <w:r w:rsidR="0092717C">
            <w:t>miljoonaa</w:t>
          </w:r>
          <w:r>
            <w:t xml:space="preserve"> euroa, mikä kompensoi vuoden 2024 veromuutoksista syntyneen vastaavan suuruisen kevenemän.</w:t>
          </w:r>
        </w:p>
        <w:p w14:paraId="5CC4A094" w14:textId="0058947D" w:rsidR="00032B3F" w:rsidRDefault="00032B3F" w:rsidP="009006C7">
          <w:pPr>
            <w:pStyle w:val="LLPerustelujenkappalejako"/>
          </w:pPr>
          <w:r>
            <w:t>Edellä olevissa taulukoissa valtion osuus sairaanhoitovakuutuksesta alenee 521 milj</w:t>
          </w:r>
          <w:r w:rsidR="00085B0D">
            <w:t>oonaa</w:t>
          </w:r>
          <w:r>
            <w:t xml:space="preserve"> euroa ja vakuutettujen kasvaa 462 milj</w:t>
          </w:r>
          <w:r w:rsidR="00085B0D">
            <w:t>oonaa</w:t>
          </w:r>
          <w:r>
            <w:t xml:space="preserve"> euroa. Erotus, 59 milj</w:t>
          </w:r>
          <w:r w:rsidR="00085B0D">
            <w:t>oonaa</w:t>
          </w:r>
          <w:r>
            <w:t xml:space="preserve"> euroa, on sairaanhoitovakuutuksen vakuutusmaksuilla rahoitettavaan osuuteen kohdistuvaa säästöä.</w:t>
          </w:r>
        </w:p>
        <w:p w14:paraId="0CA20EE2" w14:textId="2047805D" w:rsidR="00102A50" w:rsidRDefault="00102A50" w:rsidP="009006C7">
          <w:pPr>
            <w:pStyle w:val="LLPerustelujenkappalejako"/>
          </w:pPr>
          <w:r w:rsidRPr="00380907">
            <w:rPr>
              <w:b/>
              <w:bCs/>
            </w:rPr>
            <w:t xml:space="preserve">Taulukko </w:t>
          </w:r>
          <w:r w:rsidR="00380907" w:rsidRPr="00380907">
            <w:rPr>
              <w:b/>
              <w:bCs/>
            </w:rPr>
            <w:t>8</w:t>
          </w:r>
          <w:r w:rsidRPr="00380907">
            <w:rPr>
              <w:b/>
              <w:bCs/>
            </w:rPr>
            <w:t>.</w:t>
          </w:r>
          <w:r>
            <w:t xml:space="preserve"> Kanavoinnin vaikutukset yksityisten työnantajien maksuihin ja yhteisöverotukseen</w:t>
          </w:r>
          <w:r w:rsidR="00345553">
            <w:t>.</w:t>
          </w:r>
        </w:p>
        <w:tbl>
          <w:tblPr>
            <w:tblW w:w="6799" w:type="dxa"/>
            <w:tblCellMar>
              <w:left w:w="70" w:type="dxa"/>
              <w:right w:w="70" w:type="dxa"/>
            </w:tblCellMar>
            <w:tblLook w:val="04A0" w:firstRow="1" w:lastRow="0" w:firstColumn="1" w:lastColumn="0" w:noHBand="0" w:noVBand="1"/>
          </w:tblPr>
          <w:tblGrid>
            <w:gridCol w:w="5665"/>
            <w:gridCol w:w="1134"/>
          </w:tblGrid>
          <w:tr w:rsidR="00102A50" w:rsidRPr="00102A50" w14:paraId="33A46D6C" w14:textId="77777777" w:rsidTr="00FB141F">
            <w:trPr>
              <w:trHeight w:val="288"/>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E63E0" w14:textId="77777777" w:rsidR="00102A50" w:rsidRPr="001A1939" w:rsidRDefault="00102A50" w:rsidP="00102A50">
                <w:pPr>
                  <w:spacing w:line="240" w:lineRule="auto"/>
                  <w:rPr>
                    <w:rFonts w:eastAsia="Times New Roman"/>
                    <w:b/>
                    <w:bCs/>
                    <w:color w:val="000000"/>
                    <w:lang w:eastAsia="fi-FI"/>
                  </w:rPr>
                </w:pPr>
                <w:r w:rsidRPr="001A1939">
                  <w:rPr>
                    <w:rFonts w:eastAsia="Times New Roman"/>
                    <w:b/>
                    <w:bCs/>
                    <w:color w:val="000000"/>
                    <w:lang w:eastAsia="fi-FI"/>
                  </w:rPr>
                  <w:t>Yhteensä</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EAA3AF4" w14:textId="77777777" w:rsidR="00102A50" w:rsidRPr="001A1939" w:rsidRDefault="00102A50" w:rsidP="00102A50">
                <w:pPr>
                  <w:spacing w:line="240" w:lineRule="auto"/>
                  <w:jc w:val="right"/>
                  <w:rPr>
                    <w:rFonts w:eastAsia="Times New Roman"/>
                    <w:b/>
                    <w:bCs/>
                    <w:color w:val="000000"/>
                    <w:lang w:eastAsia="fi-FI"/>
                  </w:rPr>
                </w:pPr>
                <w:r w:rsidRPr="001A1939">
                  <w:rPr>
                    <w:rFonts w:eastAsia="Times New Roman"/>
                    <w:b/>
                    <w:bCs/>
                    <w:color w:val="000000"/>
                    <w:lang w:eastAsia="fi-FI"/>
                  </w:rPr>
                  <w:t>63</w:t>
                </w:r>
              </w:p>
            </w:tc>
          </w:tr>
          <w:tr w:rsidR="00102A50" w:rsidRPr="00102A50" w14:paraId="2019C940" w14:textId="77777777" w:rsidTr="00FB141F">
            <w:trPr>
              <w:trHeight w:val="288"/>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4606865A" w14:textId="77777777" w:rsidR="00102A50" w:rsidRPr="001A1939" w:rsidRDefault="00102A50" w:rsidP="00102A50">
                <w:pPr>
                  <w:spacing w:line="240" w:lineRule="auto"/>
                  <w:rPr>
                    <w:rFonts w:eastAsia="Times New Roman"/>
                    <w:color w:val="000000"/>
                    <w:lang w:eastAsia="fi-FI"/>
                  </w:rPr>
                </w:pPr>
                <w:r w:rsidRPr="001A1939">
                  <w:rPr>
                    <w:rFonts w:eastAsia="Times New Roman"/>
                    <w:color w:val="000000"/>
                    <w:lang w:eastAsia="fi-FI"/>
                  </w:rPr>
                  <w:t>Työttömyysvakuutusmaksu alenee</w:t>
                </w:r>
              </w:p>
            </w:tc>
            <w:tc>
              <w:tcPr>
                <w:tcW w:w="1134" w:type="dxa"/>
                <w:tcBorders>
                  <w:top w:val="nil"/>
                  <w:left w:val="nil"/>
                  <w:bottom w:val="single" w:sz="4" w:space="0" w:color="auto"/>
                  <w:right w:val="single" w:sz="4" w:space="0" w:color="auto"/>
                </w:tcBorders>
                <w:shd w:val="clear" w:color="auto" w:fill="auto"/>
                <w:noWrap/>
                <w:vAlign w:val="bottom"/>
                <w:hideMark/>
              </w:tcPr>
              <w:p w14:paraId="035CF46E" w14:textId="77777777" w:rsidR="00102A50" w:rsidRPr="001A1939" w:rsidRDefault="00102A50" w:rsidP="00102A50">
                <w:pPr>
                  <w:spacing w:line="240" w:lineRule="auto"/>
                  <w:jc w:val="right"/>
                  <w:rPr>
                    <w:rFonts w:eastAsia="Times New Roman"/>
                    <w:color w:val="000000"/>
                    <w:lang w:eastAsia="fi-FI"/>
                  </w:rPr>
                </w:pPr>
                <w:r w:rsidRPr="001A1939">
                  <w:rPr>
                    <w:rFonts w:eastAsia="Times New Roman"/>
                    <w:color w:val="000000"/>
                    <w:lang w:eastAsia="fi-FI"/>
                  </w:rPr>
                  <w:t>-401</w:t>
                </w:r>
              </w:p>
            </w:tc>
          </w:tr>
          <w:tr w:rsidR="00102A50" w:rsidRPr="00102A50" w14:paraId="68A34136" w14:textId="77777777" w:rsidTr="00FB141F">
            <w:trPr>
              <w:trHeight w:val="288"/>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184A52F3" w14:textId="77777777" w:rsidR="00102A50" w:rsidRPr="001A1939" w:rsidRDefault="00102A50" w:rsidP="00102A50">
                <w:pPr>
                  <w:spacing w:line="240" w:lineRule="auto"/>
                  <w:ind w:firstLineChars="100" w:firstLine="220"/>
                  <w:rPr>
                    <w:rFonts w:eastAsia="Times New Roman"/>
                    <w:color w:val="000000"/>
                    <w:lang w:eastAsia="fi-FI"/>
                  </w:rPr>
                </w:pPr>
                <w:r w:rsidRPr="001A1939">
                  <w:rPr>
                    <w:rFonts w:eastAsia="Times New Roman"/>
                    <w:color w:val="000000"/>
                    <w:lang w:eastAsia="fi-FI"/>
                  </w:rPr>
                  <w:t>josta kuntien, hv-alueiden ja seurankuntien osuus</w:t>
                </w:r>
              </w:p>
            </w:tc>
            <w:tc>
              <w:tcPr>
                <w:tcW w:w="1134" w:type="dxa"/>
                <w:tcBorders>
                  <w:top w:val="nil"/>
                  <w:left w:val="nil"/>
                  <w:bottom w:val="single" w:sz="4" w:space="0" w:color="auto"/>
                  <w:right w:val="single" w:sz="4" w:space="0" w:color="auto"/>
                </w:tcBorders>
                <w:shd w:val="clear" w:color="auto" w:fill="auto"/>
                <w:noWrap/>
                <w:vAlign w:val="bottom"/>
                <w:hideMark/>
              </w:tcPr>
              <w:p w14:paraId="765CFEAE" w14:textId="77777777" w:rsidR="00102A50" w:rsidRPr="001A1939" w:rsidRDefault="00102A50" w:rsidP="00102A50">
                <w:pPr>
                  <w:spacing w:line="240" w:lineRule="auto"/>
                  <w:jc w:val="right"/>
                  <w:rPr>
                    <w:rFonts w:eastAsia="Times New Roman"/>
                    <w:color w:val="000000"/>
                    <w:lang w:eastAsia="fi-FI"/>
                  </w:rPr>
                </w:pPr>
                <w:r w:rsidRPr="001A1939">
                  <w:rPr>
                    <w:rFonts w:eastAsia="Times New Roman"/>
                    <w:color w:val="000000"/>
                    <w:lang w:eastAsia="fi-FI"/>
                  </w:rPr>
                  <w:t>108</w:t>
                </w:r>
              </w:p>
            </w:tc>
          </w:tr>
          <w:tr w:rsidR="00102A50" w:rsidRPr="00102A50" w14:paraId="004D992E" w14:textId="77777777" w:rsidTr="00FB141F">
            <w:trPr>
              <w:trHeight w:val="288"/>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5A0992F3" w14:textId="77777777" w:rsidR="00102A50" w:rsidRPr="001A1939" w:rsidRDefault="00102A50" w:rsidP="00102A50">
                <w:pPr>
                  <w:spacing w:line="240" w:lineRule="auto"/>
                  <w:rPr>
                    <w:rFonts w:eastAsia="Times New Roman"/>
                    <w:color w:val="000000"/>
                    <w:lang w:eastAsia="fi-FI"/>
                  </w:rPr>
                </w:pPr>
                <w:r w:rsidRPr="001A1939">
                  <w:rPr>
                    <w:rFonts w:eastAsia="Times New Roman"/>
                    <w:color w:val="000000"/>
                    <w:lang w:eastAsia="fi-FI"/>
                  </w:rPr>
                  <w:t>Yhteisövero kasvaa työttömyysvakuutusmaksun alenemasta</w:t>
                </w:r>
              </w:p>
            </w:tc>
            <w:tc>
              <w:tcPr>
                <w:tcW w:w="1134" w:type="dxa"/>
                <w:tcBorders>
                  <w:top w:val="nil"/>
                  <w:left w:val="nil"/>
                  <w:bottom w:val="single" w:sz="4" w:space="0" w:color="auto"/>
                  <w:right w:val="single" w:sz="4" w:space="0" w:color="auto"/>
                </w:tcBorders>
                <w:shd w:val="clear" w:color="auto" w:fill="auto"/>
                <w:noWrap/>
                <w:vAlign w:val="bottom"/>
                <w:hideMark/>
              </w:tcPr>
              <w:p w14:paraId="3C57686B" w14:textId="77777777" w:rsidR="00102A50" w:rsidRPr="001A1939" w:rsidRDefault="00102A50" w:rsidP="00102A50">
                <w:pPr>
                  <w:spacing w:line="240" w:lineRule="auto"/>
                  <w:jc w:val="right"/>
                  <w:rPr>
                    <w:rFonts w:eastAsia="Times New Roman"/>
                    <w:color w:val="000000"/>
                    <w:lang w:eastAsia="fi-FI"/>
                  </w:rPr>
                </w:pPr>
                <w:r w:rsidRPr="001A1939">
                  <w:rPr>
                    <w:rFonts w:eastAsia="Times New Roman"/>
                    <w:color w:val="000000"/>
                    <w:lang w:eastAsia="fi-FI"/>
                  </w:rPr>
                  <w:t>59</w:t>
                </w:r>
              </w:p>
            </w:tc>
          </w:tr>
          <w:tr w:rsidR="00102A50" w:rsidRPr="00102A50" w14:paraId="3D508018" w14:textId="77777777" w:rsidTr="00FB141F">
            <w:trPr>
              <w:trHeight w:val="288"/>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3BFA380D" w14:textId="77777777" w:rsidR="00102A50" w:rsidRPr="001A1939" w:rsidRDefault="00102A50" w:rsidP="00102A50">
                <w:pPr>
                  <w:spacing w:line="240" w:lineRule="auto"/>
                  <w:rPr>
                    <w:rFonts w:eastAsia="Times New Roman"/>
                    <w:color w:val="000000"/>
                    <w:lang w:eastAsia="fi-FI"/>
                  </w:rPr>
                </w:pPr>
                <w:r w:rsidRPr="001A1939">
                  <w:rPr>
                    <w:rFonts w:eastAsia="Times New Roman"/>
                    <w:color w:val="000000"/>
                    <w:lang w:eastAsia="fi-FI"/>
                  </w:rPr>
                  <w:t>Sairausvakuutusmaksu nousee</w:t>
                </w:r>
              </w:p>
            </w:tc>
            <w:tc>
              <w:tcPr>
                <w:tcW w:w="1134" w:type="dxa"/>
                <w:tcBorders>
                  <w:top w:val="nil"/>
                  <w:left w:val="nil"/>
                  <w:bottom w:val="single" w:sz="4" w:space="0" w:color="auto"/>
                  <w:right w:val="single" w:sz="4" w:space="0" w:color="auto"/>
                </w:tcBorders>
                <w:shd w:val="clear" w:color="auto" w:fill="auto"/>
                <w:noWrap/>
                <w:vAlign w:val="bottom"/>
                <w:hideMark/>
              </w:tcPr>
              <w:p w14:paraId="0945295D" w14:textId="77777777" w:rsidR="00102A50" w:rsidRPr="001A1939" w:rsidRDefault="00102A50" w:rsidP="00102A50">
                <w:pPr>
                  <w:spacing w:line="240" w:lineRule="auto"/>
                  <w:jc w:val="right"/>
                  <w:rPr>
                    <w:rFonts w:eastAsia="Times New Roman"/>
                    <w:color w:val="000000"/>
                    <w:lang w:eastAsia="fi-FI"/>
                  </w:rPr>
                </w:pPr>
                <w:r w:rsidRPr="001A1939">
                  <w:rPr>
                    <w:rFonts w:eastAsia="Times New Roman"/>
                    <w:color w:val="000000"/>
                    <w:lang w:eastAsia="fi-FI"/>
                  </w:rPr>
                  <w:t>486</w:t>
                </w:r>
              </w:p>
            </w:tc>
          </w:tr>
          <w:tr w:rsidR="00102A50" w:rsidRPr="00102A50" w14:paraId="7EEF16CE" w14:textId="77777777" w:rsidTr="00FB141F">
            <w:trPr>
              <w:trHeight w:val="288"/>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544EF21B" w14:textId="77777777" w:rsidR="00102A50" w:rsidRPr="001A1939" w:rsidRDefault="00102A50" w:rsidP="00102A50">
                <w:pPr>
                  <w:spacing w:line="240" w:lineRule="auto"/>
                  <w:ind w:firstLineChars="100" w:firstLine="220"/>
                  <w:rPr>
                    <w:rFonts w:eastAsia="Times New Roman"/>
                    <w:color w:val="000000"/>
                    <w:lang w:eastAsia="fi-FI"/>
                  </w:rPr>
                </w:pPr>
                <w:r w:rsidRPr="001A1939">
                  <w:rPr>
                    <w:rFonts w:eastAsia="Times New Roman"/>
                    <w:color w:val="000000"/>
                    <w:lang w:eastAsia="fi-FI"/>
                  </w:rPr>
                  <w:t>josta kuntien, hv-alueiden ja seurankuntien osuus</w:t>
                </w:r>
              </w:p>
            </w:tc>
            <w:tc>
              <w:tcPr>
                <w:tcW w:w="1134" w:type="dxa"/>
                <w:tcBorders>
                  <w:top w:val="nil"/>
                  <w:left w:val="nil"/>
                  <w:bottom w:val="single" w:sz="4" w:space="0" w:color="auto"/>
                  <w:right w:val="single" w:sz="4" w:space="0" w:color="auto"/>
                </w:tcBorders>
                <w:shd w:val="clear" w:color="auto" w:fill="auto"/>
                <w:noWrap/>
                <w:vAlign w:val="bottom"/>
                <w:hideMark/>
              </w:tcPr>
              <w:p w14:paraId="73AAEA65" w14:textId="77777777" w:rsidR="00102A50" w:rsidRPr="001A1939" w:rsidRDefault="00102A50" w:rsidP="00102A50">
                <w:pPr>
                  <w:spacing w:line="240" w:lineRule="auto"/>
                  <w:jc w:val="right"/>
                  <w:rPr>
                    <w:rFonts w:eastAsia="Times New Roman"/>
                    <w:color w:val="000000"/>
                    <w:lang w:eastAsia="fi-FI"/>
                  </w:rPr>
                </w:pPr>
                <w:r w:rsidRPr="001A1939">
                  <w:rPr>
                    <w:rFonts w:eastAsia="Times New Roman"/>
                    <w:color w:val="000000"/>
                    <w:lang w:eastAsia="fi-FI"/>
                  </w:rPr>
                  <w:t>-114</w:t>
                </w:r>
              </w:p>
            </w:tc>
          </w:tr>
          <w:tr w:rsidR="00102A50" w:rsidRPr="00102A50" w14:paraId="4CA93FB7" w14:textId="77777777" w:rsidTr="00FB141F">
            <w:trPr>
              <w:trHeight w:val="288"/>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354ACF41" w14:textId="77777777" w:rsidR="00102A50" w:rsidRPr="001A1939" w:rsidRDefault="00102A50" w:rsidP="00102A50">
                <w:pPr>
                  <w:spacing w:line="240" w:lineRule="auto"/>
                  <w:rPr>
                    <w:rFonts w:eastAsia="Times New Roman"/>
                    <w:color w:val="000000"/>
                    <w:lang w:eastAsia="fi-FI"/>
                  </w:rPr>
                </w:pPr>
                <w:r w:rsidRPr="001A1939">
                  <w:rPr>
                    <w:rFonts w:eastAsia="Times New Roman"/>
                    <w:color w:val="000000"/>
                    <w:lang w:eastAsia="fi-FI"/>
                  </w:rPr>
                  <w:t>Yhteisövero pienenee sairausvakuutusmaksun noususta</w:t>
                </w:r>
              </w:p>
            </w:tc>
            <w:tc>
              <w:tcPr>
                <w:tcW w:w="1134" w:type="dxa"/>
                <w:tcBorders>
                  <w:top w:val="nil"/>
                  <w:left w:val="nil"/>
                  <w:bottom w:val="single" w:sz="4" w:space="0" w:color="auto"/>
                  <w:right w:val="single" w:sz="4" w:space="0" w:color="auto"/>
                </w:tcBorders>
                <w:shd w:val="clear" w:color="auto" w:fill="auto"/>
                <w:noWrap/>
                <w:vAlign w:val="bottom"/>
                <w:hideMark/>
              </w:tcPr>
              <w:p w14:paraId="11FDB22E" w14:textId="77777777" w:rsidR="00102A50" w:rsidRPr="001A1939" w:rsidRDefault="00102A50" w:rsidP="00102A50">
                <w:pPr>
                  <w:spacing w:line="240" w:lineRule="auto"/>
                  <w:jc w:val="right"/>
                  <w:rPr>
                    <w:rFonts w:eastAsia="Times New Roman"/>
                    <w:color w:val="000000"/>
                    <w:lang w:eastAsia="fi-FI"/>
                  </w:rPr>
                </w:pPr>
                <w:r w:rsidRPr="001A1939">
                  <w:rPr>
                    <w:rFonts w:eastAsia="Times New Roman"/>
                    <w:color w:val="000000"/>
                    <w:lang w:eastAsia="fi-FI"/>
                  </w:rPr>
                  <w:t>-74</w:t>
                </w:r>
              </w:p>
            </w:tc>
          </w:tr>
        </w:tbl>
        <w:p w14:paraId="621F25A9" w14:textId="77777777" w:rsidR="00102A50" w:rsidRDefault="00102A50" w:rsidP="009006C7">
          <w:pPr>
            <w:pStyle w:val="LLPerustelujenkappalejako"/>
          </w:pPr>
        </w:p>
        <w:p w14:paraId="400393D8" w14:textId="6C25B60B" w:rsidR="009006C7" w:rsidRDefault="009006C7" w:rsidP="009006C7">
          <w:pPr>
            <w:pStyle w:val="LLPerustelujenkappalejako"/>
          </w:pPr>
          <w:r w:rsidRPr="00FF4254">
            <w:t>Saira</w:t>
          </w:r>
          <w:r>
            <w:t>usv</w:t>
          </w:r>
          <w:r w:rsidRPr="00FF4254">
            <w:t>akuutukseen kohdistettav</w:t>
          </w:r>
          <w:r>
            <w:t xml:space="preserve">ien rahoitusmuutosten vaikutukset </w:t>
          </w:r>
          <w:r w:rsidRPr="00FF4254">
            <w:t>valtion osuuden määrä</w:t>
          </w:r>
          <w:r>
            <w:t>än,</w:t>
          </w:r>
          <w:r w:rsidRPr="00FF4254">
            <w:t xml:space="preserve"> vaikutukset </w:t>
          </w:r>
          <w:r>
            <w:t xml:space="preserve">työnantajien sairausvakuutusmaksuun, </w:t>
          </w:r>
          <w:r w:rsidRPr="00FF4254">
            <w:t>palkansaaji</w:t>
          </w:r>
          <w:r>
            <w:t>lta</w:t>
          </w:r>
          <w:r w:rsidRPr="00FF4254">
            <w:t xml:space="preserve"> ja yrittäjiltä perittävään sairaanhoitomaksuun sekä päivärahamaksuun ovat sidoksissa tulevien vuosien taloudelliseen kehitykseen. Alla olevassa taulukossa </w:t>
          </w:r>
          <w:r w:rsidR="00C86FD8">
            <w:t xml:space="preserve">9 </w:t>
          </w:r>
          <w:r w:rsidRPr="00FF4254">
            <w:t>o</w:t>
          </w:r>
          <w:r w:rsidR="006B27DF">
            <w:t>n esitettynä</w:t>
          </w:r>
          <w:r w:rsidRPr="00FF4254">
            <w:t xml:space="preserve"> arviot </w:t>
          </w:r>
          <w:r>
            <w:t>kanavoinnin vaikutuksista sairausvakuutuksen rahoitukseen.</w:t>
          </w:r>
        </w:p>
        <w:p w14:paraId="644BA30D" w14:textId="606A007D" w:rsidR="009006C7" w:rsidRDefault="009006C7" w:rsidP="006D60A1">
          <w:pPr>
            <w:pStyle w:val="LLPerustelujenkappalejako"/>
            <w:keepNext/>
            <w:keepLines/>
            <w:rPr>
              <w:highlight w:val="yellow"/>
            </w:rPr>
          </w:pPr>
          <w:bookmarkStart w:id="59" w:name="_Hlk169688464"/>
          <w:r w:rsidRPr="00C86FD8">
            <w:rPr>
              <w:b/>
              <w:bCs/>
            </w:rPr>
            <w:lastRenderedPageBreak/>
            <w:t xml:space="preserve">Taulukko </w:t>
          </w:r>
          <w:r w:rsidR="00C86FD8" w:rsidRPr="00C86FD8">
            <w:rPr>
              <w:b/>
              <w:bCs/>
            </w:rPr>
            <w:t>9</w:t>
          </w:r>
          <w:r w:rsidRPr="00C86FD8">
            <w:t>.</w:t>
          </w:r>
          <w:r w:rsidR="00B8713A" w:rsidRPr="00C86FD8">
            <w:t xml:space="preserve"> </w:t>
          </w:r>
          <w:r w:rsidR="00B8713A" w:rsidRPr="006D2323">
            <w:t>Kanavoinnin vaikutukset sairausvakuutuksen rahoitukseen</w:t>
          </w:r>
          <w:r w:rsidR="00B913BE">
            <w:t xml:space="preserve"> </w:t>
          </w:r>
          <w:r w:rsidR="00B913BE" w:rsidRPr="00E93E46">
            <w:rPr>
              <w:i/>
            </w:rPr>
            <w:t>(luonnos, luvut päivittyvät elokuussa 2024</w:t>
          </w:r>
          <w:r w:rsidR="00B913BE">
            <w:t>)</w:t>
          </w:r>
          <w:r w:rsidR="00E93E46">
            <w:t>.</w:t>
          </w:r>
        </w:p>
        <w:tbl>
          <w:tblP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0"/>
            <w:gridCol w:w="960"/>
            <w:gridCol w:w="960"/>
            <w:gridCol w:w="960"/>
            <w:gridCol w:w="960"/>
          </w:tblGrid>
          <w:tr w:rsidR="009006C7" w:rsidRPr="009640A9" w14:paraId="2ABE4EAF" w14:textId="77777777" w:rsidTr="009640A9">
            <w:trPr>
              <w:trHeight w:val="288"/>
            </w:trPr>
            <w:tc>
              <w:tcPr>
                <w:tcW w:w="4600" w:type="dxa"/>
                <w:shd w:val="clear" w:color="auto" w:fill="auto"/>
                <w:noWrap/>
                <w:vAlign w:val="center"/>
                <w:hideMark/>
              </w:tcPr>
              <w:p w14:paraId="44BB24E8" w14:textId="77777777" w:rsidR="009006C7" w:rsidRPr="009640A9" w:rsidRDefault="009006C7" w:rsidP="00CA0459">
                <w:pPr>
                  <w:keepNext/>
                  <w:keepLines/>
                  <w:spacing w:line="240" w:lineRule="auto"/>
                  <w:rPr>
                    <w:rFonts w:eastAsia="Times New Roman"/>
                    <w:sz w:val="20"/>
                    <w:szCs w:val="20"/>
                    <w:lang w:eastAsia="fi-FI"/>
                  </w:rPr>
                </w:pPr>
              </w:p>
            </w:tc>
            <w:tc>
              <w:tcPr>
                <w:tcW w:w="960" w:type="dxa"/>
                <w:shd w:val="clear" w:color="auto" w:fill="auto"/>
                <w:noWrap/>
                <w:vAlign w:val="center"/>
                <w:hideMark/>
              </w:tcPr>
              <w:p w14:paraId="5A83A36F" w14:textId="77777777" w:rsidR="009006C7" w:rsidRPr="009640A9" w:rsidRDefault="009006C7" w:rsidP="00CA0459">
                <w:pPr>
                  <w:keepNext/>
                  <w:keepLines/>
                  <w:spacing w:line="240" w:lineRule="auto"/>
                  <w:jc w:val="center"/>
                  <w:rPr>
                    <w:rFonts w:eastAsia="Times New Roman"/>
                    <w:color w:val="000000"/>
                    <w:lang w:eastAsia="fi-FI"/>
                  </w:rPr>
                </w:pPr>
                <w:r w:rsidRPr="009640A9">
                  <w:rPr>
                    <w:rFonts w:eastAsia="Times New Roman"/>
                    <w:color w:val="000000"/>
                    <w:lang w:eastAsia="fi-FI"/>
                  </w:rPr>
                  <w:t>2025</w:t>
                </w:r>
              </w:p>
            </w:tc>
            <w:tc>
              <w:tcPr>
                <w:tcW w:w="960" w:type="dxa"/>
                <w:shd w:val="clear" w:color="auto" w:fill="auto"/>
                <w:noWrap/>
                <w:vAlign w:val="center"/>
                <w:hideMark/>
              </w:tcPr>
              <w:p w14:paraId="0721BA49" w14:textId="77777777" w:rsidR="009006C7" w:rsidRPr="009640A9" w:rsidRDefault="009006C7" w:rsidP="00CA0459">
                <w:pPr>
                  <w:keepNext/>
                  <w:keepLines/>
                  <w:spacing w:line="240" w:lineRule="auto"/>
                  <w:jc w:val="center"/>
                  <w:rPr>
                    <w:rFonts w:eastAsia="Times New Roman"/>
                    <w:color w:val="000000"/>
                    <w:lang w:eastAsia="fi-FI"/>
                  </w:rPr>
                </w:pPr>
                <w:r w:rsidRPr="009640A9">
                  <w:rPr>
                    <w:rFonts w:eastAsia="Times New Roman"/>
                    <w:color w:val="000000"/>
                    <w:lang w:eastAsia="fi-FI"/>
                  </w:rPr>
                  <w:t>2026</w:t>
                </w:r>
              </w:p>
            </w:tc>
            <w:tc>
              <w:tcPr>
                <w:tcW w:w="960" w:type="dxa"/>
                <w:shd w:val="clear" w:color="auto" w:fill="auto"/>
                <w:noWrap/>
                <w:vAlign w:val="center"/>
                <w:hideMark/>
              </w:tcPr>
              <w:p w14:paraId="33F437A5" w14:textId="77777777" w:rsidR="009006C7" w:rsidRPr="009640A9" w:rsidRDefault="009006C7" w:rsidP="00CA0459">
                <w:pPr>
                  <w:keepNext/>
                  <w:keepLines/>
                  <w:spacing w:line="240" w:lineRule="auto"/>
                  <w:jc w:val="center"/>
                  <w:rPr>
                    <w:rFonts w:eastAsia="Times New Roman"/>
                    <w:color w:val="000000"/>
                    <w:lang w:eastAsia="fi-FI"/>
                  </w:rPr>
                </w:pPr>
                <w:r w:rsidRPr="009640A9">
                  <w:rPr>
                    <w:rFonts w:eastAsia="Times New Roman"/>
                    <w:color w:val="000000"/>
                    <w:lang w:eastAsia="fi-FI"/>
                  </w:rPr>
                  <w:t>2027</w:t>
                </w:r>
              </w:p>
            </w:tc>
            <w:tc>
              <w:tcPr>
                <w:tcW w:w="960" w:type="dxa"/>
                <w:shd w:val="clear" w:color="auto" w:fill="auto"/>
                <w:noWrap/>
                <w:vAlign w:val="center"/>
                <w:hideMark/>
              </w:tcPr>
              <w:p w14:paraId="3B078677" w14:textId="77777777" w:rsidR="009006C7" w:rsidRPr="009640A9" w:rsidRDefault="009006C7" w:rsidP="00CA0459">
                <w:pPr>
                  <w:keepNext/>
                  <w:keepLines/>
                  <w:spacing w:line="240" w:lineRule="auto"/>
                  <w:jc w:val="center"/>
                  <w:rPr>
                    <w:rFonts w:eastAsia="Times New Roman"/>
                    <w:color w:val="000000"/>
                    <w:lang w:eastAsia="fi-FI"/>
                  </w:rPr>
                </w:pPr>
                <w:r w:rsidRPr="009640A9">
                  <w:rPr>
                    <w:rFonts w:eastAsia="Times New Roman"/>
                    <w:color w:val="000000"/>
                    <w:lang w:eastAsia="fi-FI"/>
                  </w:rPr>
                  <w:t>2028</w:t>
                </w:r>
              </w:p>
            </w:tc>
          </w:tr>
          <w:tr w:rsidR="009006C7" w:rsidRPr="009640A9" w14:paraId="66D5814B" w14:textId="77777777" w:rsidTr="009640A9">
            <w:trPr>
              <w:trHeight w:val="288"/>
            </w:trPr>
            <w:tc>
              <w:tcPr>
                <w:tcW w:w="4600" w:type="dxa"/>
                <w:shd w:val="clear" w:color="auto" w:fill="auto"/>
                <w:noWrap/>
                <w:vAlign w:val="center"/>
                <w:hideMark/>
              </w:tcPr>
              <w:p w14:paraId="61DD660A" w14:textId="77777777" w:rsidR="009006C7" w:rsidRPr="009640A9" w:rsidRDefault="009006C7" w:rsidP="006D60A1">
                <w:pPr>
                  <w:keepNext/>
                  <w:keepLines/>
                  <w:spacing w:line="240" w:lineRule="auto"/>
                  <w:rPr>
                    <w:rFonts w:eastAsia="Times New Roman"/>
                    <w:b/>
                    <w:bCs/>
                    <w:color w:val="000000"/>
                    <w:lang w:eastAsia="fi-FI"/>
                  </w:rPr>
                </w:pPr>
                <w:r w:rsidRPr="009640A9">
                  <w:rPr>
                    <w:rFonts w:eastAsia="Times New Roman"/>
                    <w:b/>
                    <w:bCs/>
                    <w:color w:val="000000"/>
                    <w:lang w:eastAsia="fi-FI"/>
                  </w:rPr>
                  <w:t>Työtulovakuutus</w:t>
                </w:r>
              </w:p>
            </w:tc>
            <w:tc>
              <w:tcPr>
                <w:tcW w:w="960" w:type="dxa"/>
                <w:shd w:val="clear" w:color="auto" w:fill="auto"/>
                <w:noWrap/>
                <w:vAlign w:val="center"/>
                <w:hideMark/>
              </w:tcPr>
              <w:p w14:paraId="05A07F01" w14:textId="77777777" w:rsidR="009006C7" w:rsidRPr="009640A9" w:rsidRDefault="009006C7" w:rsidP="00CA0459">
                <w:pPr>
                  <w:keepNext/>
                  <w:keepLines/>
                  <w:spacing w:line="240" w:lineRule="auto"/>
                  <w:rPr>
                    <w:rFonts w:eastAsia="Times New Roman"/>
                    <w:b/>
                    <w:bCs/>
                    <w:color w:val="000000"/>
                    <w:lang w:eastAsia="fi-FI"/>
                  </w:rPr>
                </w:pPr>
              </w:p>
            </w:tc>
            <w:tc>
              <w:tcPr>
                <w:tcW w:w="960" w:type="dxa"/>
                <w:shd w:val="clear" w:color="auto" w:fill="auto"/>
                <w:noWrap/>
                <w:vAlign w:val="center"/>
                <w:hideMark/>
              </w:tcPr>
              <w:p w14:paraId="7934F604" w14:textId="77777777" w:rsidR="009006C7" w:rsidRPr="009640A9" w:rsidRDefault="009006C7" w:rsidP="00CA0459">
                <w:pPr>
                  <w:keepNext/>
                  <w:keepLines/>
                  <w:spacing w:line="240" w:lineRule="auto"/>
                  <w:rPr>
                    <w:rFonts w:eastAsia="Times New Roman"/>
                    <w:sz w:val="20"/>
                    <w:szCs w:val="20"/>
                    <w:lang w:eastAsia="fi-FI"/>
                  </w:rPr>
                </w:pPr>
              </w:p>
            </w:tc>
            <w:tc>
              <w:tcPr>
                <w:tcW w:w="960" w:type="dxa"/>
                <w:shd w:val="clear" w:color="auto" w:fill="auto"/>
                <w:noWrap/>
                <w:vAlign w:val="center"/>
                <w:hideMark/>
              </w:tcPr>
              <w:p w14:paraId="7FCF018B" w14:textId="77777777" w:rsidR="009006C7" w:rsidRPr="009640A9" w:rsidRDefault="009006C7" w:rsidP="00CA0459">
                <w:pPr>
                  <w:keepNext/>
                  <w:keepLines/>
                  <w:spacing w:line="240" w:lineRule="auto"/>
                  <w:rPr>
                    <w:rFonts w:eastAsia="Times New Roman"/>
                    <w:sz w:val="20"/>
                    <w:szCs w:val="20"/>
                    <w:lang w:eastAsia="fi-FI"/>
                  </w:rPr>
                </w:pPr>
              </w:p>
            </w:tc>
            <w:tc>
              <w:tcPr>
                <w:tcW w:w="960" w:type="dxa"/>
                <w:shd w:val="clear" w:color="auto" w:fill="auto"/>
                <w:noWrap/>
                <w:vAlign w:val="center"/>
                <w:hideMark/>
              </w:tcPr>
              <w:p w14:paraId="437B28B5" w14:textId="77777777" w:rsidR="009006C7" w:rsidRPr="009640A9" w:rsidRDefault="009006C7" w:rsidP="00CA0459">
                <w:pPr>
                  <w:keepNext/>
                  <w:keepLines/>
                  <w:spacing w:line="240" w:lineRule="auto"/>
                  <w:rPr>
                    <w:rFonts w:eastAsia="Times New Roman"/>
                    <w:sz w:val="20"/>
                    <w:szCs w:val="20"/>
                    <w:lang w:eastAsia="fi-FI"/>
                  </w:rPr>
                </w:pPr>
              </w:p>
            </w:tc>
          </w:tr>
          <w:tr w:rsidR="009006C7" w:rsidRPr="009640A9" w14:paraId="379D2F79" w14:textId="77777777" w:rsidTr="009640A9">
            <w:trPr>
              <w:trHeight w:val="288"/>
            </w:trPr>
            <w:tc>
              <w:tcPr>
                <w:tcW w:w="4600" w:type="dxa"/>
                <w:shd w:val="clear" w:color="auto" w:fill="auto"/>
                <w:noWrap/>
                <w:vAlign w:val="center"/>
                <w:hideMark/>
              </w:tcPr>
              <w:p w14:paraId="27CDF669" w14:textId="77777777" w:rsidR="009006C7" w:rsidRPr="009640A9" w:rsidRDefault="009006C7" w:rsidP="006D60A1">
                <w:pPr>
                  <w:keepNext/>
                  <w:keepLines/>
                  <w:spacing w:line="240" w:lineRule="auto"/>
                  <w:rPr>
                    <w:rFonts w:eastAsia="Times New Roman"/>
                    <w:color w:val="000000"/>
                    <w:lang w:eastAsia="fi-FI"/>
                  </w:rPr>
                </w:pPr>
                <w:r w:rsidRPr="009640A9">
                  <w:rPr>
                    <w:rFonts w:eastAsia="Times New Roman"/>
                    <w:color w:val="000000"/>
                    <w:lang w:eastAsia="fi-FI"/>
                  </w:rPr>
                  <w:t>Valtio, 5 % perusosuuden poisto, M €</w:t>
                </w:r>
              </w:p>
            </w:tc>
            <w:tc>
              <w:tcPr>
                <w:tcW w:w="960" w:type="dxa"/>
                <w:shd w:val="clear" w:color="auto" w:fill="auto"/>
                <w:noWrap/>
                <w:vAlign w:val="center"/>
                <w:hideMark/>
              </w:tcPr>
              <w:p w14:paraId="2372DDA8"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-108</w:t>
                </w:r>
              </w:p>
            </w:tc>
            <w:tc>
              <w:tcPr>
                <w:tcW w:w="960" w:type="dxa"/>
                <w:shd w:val="clear" w:color="auto" w:fill="auto"/>
                <w:noWrap/>
                <w:vAlign w:val="center"/>
                <w:hideMark/>
              </w:tcPr>
              <w:p w14:paraId="08AE42C3"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-113</w:t>
                </w:r>
              </w:p>
            </w:tc>
            <w:tc>
              <w:tcPr>
                <w:tcW w:w="960" w:type="dxa"/>
                <w:shd w:val="clear" w:color="auto" w:fill="auto"/>
                <w:noWrap/>
                <w:vAlign w:val="center"/>
                <w:hideMark/>
              </w:tcPr>
              <w:p w14:paraId="2043E651"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-116</w:t>
                </w:r>
              </w:p>
            </w:tc>
            <w:tc>
              <w:tcPr>
                <w:tcW w:w="960" w:type="dxa"/>
                <w:shd w:val="clear" w:color="auto" w:fill="auto"/>
                <w:noWrap/>
                <w:vAlign w:val="center"/>
                <w:hideMark/>
              </w:tcPr>
              <w:p w14:paraId="67E78318"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-120</w:t>
                </w:r>
              </w:p>
            </w:tc>
          </w:tr>
          <w:tr w:rsidR="009006C7" w:rsidRPr="009640A9" w14:paraId="643BF55D" w14:textId="77777777" w:rsidTr="009640A9">
            <w:trPr>
              <w:trHeight w:val="288"/>
            </w:trPr>
            <w:tc>
              <w:tcPr>
                <w:tcW w:w="4600" w:type="dxa"/>
                <w:shd w:val="clear" w:color="auto" w:fill="auto"/>
                <w:noWrap/>
                <w:vAlign w:val="center"/>
                <w:hideMark/>
              </w:tcPr>
              <w:p w14:paraId="2433032F" w14:textId="77777777" w:rsidR="009006C7" w:rsidRPr="009640A9" w:rsidRDefault="009006C7" w:rsidP="006D60A1">
                <w:pPr>
                  <w:keepNext/>
                  <w:keepLines/>
                  <w:spacing w:line="240" w:lineRule="auto"/>
                  <w:rPr>
                    <w:rFonts w:eastAsia="Times New Roman"/>
                    <w:color w:val="000000"/>
                    <w:lang w:eastAsia="fi-FI"/>
                  </w:rPr>
                </w:pPr>
                <w:r w:rsidRPr="009640A9">
                  <w:rPr>
                    <w:rFonts w:eastAsia="Times New Roman"/>
                    <w:color w:val="000000"/>
                    <w:lang w:eastAsia="fi-FI"/>
                  </w:rPr>
                  <w:t>Työnantajat, rahoitusosuus 70 %, M €</w:t>
                </w:r>
              </w:p>
            </w:tc>
            <w:tc>
              <w:tcPr>
                <w:tcW w:w="960" w:type="dxa"/>
                <w:shd w:val="clear" w:color="auto" w:fill="auto"/>
                <w:noWrap/>
                <w:vAlign w:val="center"/>
                <w:hideMark/>
              </w:tcPr>
              <w:p w14:paraId="540DEDD3"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503</w:t>
                </w:r>
              </w:p>
            </w:tc>
            <w:tc>
              <w:tcPr>
                <w:tcW w:w="960" w:type="dxa"/>
                <w:shd w:val="clear" w:color="auto" w:fill="auto"/>
                <w:noWrap/>
                <w:vAlign w:val="center"/>
                <w:hideMark/>
              </w:tcPr>
              <w:p w14:paraId="3569A9FE"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570</w:t>
                </w:r>
              </w:p>
            </w:tc>
            <w:tc>
              <w:tcPr>
                <w:tcW w:w="960" w:type="dxa"/>
                <w:shd w:val="clear" w:color="auto" w:fill="auto"/>
                <w:noWrap/>
                <w:vAlign w:val="center"/>
                <w:hideMark/>
              </w:tcPr>
              <w:p w14:paraId="31AB5628"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582</w:t>
                </w:r>
              </w:p>
            </w:tc>
            <w:tc>
              <w:tcPr>
                <w:tcW w:w="960" w:type="dxa"/>
                <w:shd w:val="clear" w:color="auto" w:fill="auto"/>
                <w:noWrap/>
                <w:vAlign w:val="center"/>
                <w:hideMark/>
              </w:tcPr>
              <w:p w14:paraId="1515110E"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616</w:t>
                </w:r>
              </w:p>
            </w:tc>
          </w:tr>
          <w:tr w:rsidR="009006C7" w:rsidRPr="009640A9" w14:paraId="2F05AEDD" w14:textId="77777777" w:rsidTr="009640A9">
            <w:trPr>
              <w:trHeight w:val="288"/>
            </w:trPr>
            <w:tc>
              <w:tcPr>
                <w:tcW w:w="4600" w:type="dxa"/>
                <w:shd w:val="clear" w:color="auto" w:fill="auto"/>
                <w:noWrap/>
                <w:vAlign w:val="center"/>
                <w:hideMark/>
              </w:tcPr>
              <w:p w14:paraId="6B40E239" w14:textId="77777777" w:rsidR="009006C7" w:rsidRPr="009640A9" w:rsidRDefault="009006C7" w:rsidP="006D60A1">
                <w:pPr>
                  <w:keepNext/>
                  <w:keepLines/>
                  <w:spacing w:line="240" w:lineRule="auto"/>
                  <w:rPr>
                    <w:rFonts w:eastAsia="Times New Roman"/>
                    <w:color w:val="000000"/>
                    <w:lang w:eastAsia="fi-FI"/>
                  </w:rPr>
                </w:pPr>
                <w:r w:rsidRPr="009640A9">
                  <w:rPr>
                    <w:rFonts w:eastAsia="Times New Roman"/>
                    <w:color w:val="000000"/>
                    <w:lang w:eastAsia="fi-FI"/>
                  </w:rPr>
                  <w:t>Palkansaajat ja yrittäjät, rahoitusosuus 30 %, M €</w:t>
                </w:r>
              </w:p>
            </w:tc>
            <w:tc>
              <w:tcPr>
                <w:tcW w:w="960" w:type="dxa"/>
                <w:shd w:val="clear" w:color="auto" w:fill="auto"/>
                <w:noWrap/>
                <w:vAlign w:val="center"/>
                <w:hideMark/>
              </w:tcPr>
              <w:p w14:paraId="3333A50F"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-395</w:t>
                </w:r>
              </w:p>
            </w:tc>
            <w:tc>
              <w:tcPr>
                <w:tcW w:w="960" w:type="dxa"/>
                <w:shd w:val="clear" w:color="auto" w:fill="auto"/>
                <w:noWrap/>
                <w:vAlign w:val="center"/>
                <w:hideMark/>
              </w:tcPr>
              <w:p w14:paraId="5F501022"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-447</w:t>
                </w:r>
              </w:p>
            </w:tc>
            <w:tc>
              <w:tcPr>
                <w:tcW w:w="960" w:type="dxa"/>
                <w:shd w:val="clear" w:color="auto" w:fill="auto"/>
                <w:noWrap/>
                <w:vAlign w:val="center"/>
                <w:hideMark/>
              </w:tcPr>
              <w:p w14:paraId="1D87C078"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-481</w:t>
                </w:r>
              </w:p>
            </w:tc>
            <w:tc>
              <w:tcPr>
                <w:tcW w:w="960" w:type="dxa"/>
                <w:shd w:val="clear" w:color="auto" w:fill="auto"/>
                <w:noWrap/>
                <w:vAlign w:val="center"/>
                <w:hideMark/>
              </w:tcPr>
              <w:p w14:paraId="7BEF8672"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-489</w:t>
                </w:r>
              </w:p>
            </w:tc>
          </w:tr>
          <w:tr w:rsidR="009006C7" w:rsidRPr="009640A9" w14:paraId="5EC21DB4" w14:textId="77777777" w:rsidTr="009640A9">
            <w:trPr>
              <w:trHeight w:val="288"/>
            </w:trPr>
            <w:tc>
              <w:tcPr>
                <w:tcW w:w="4600" w:type="dxa"/>
                <w:shd w:val="clear" w:color="auto" w:fill="auto"/>
                <w:noWrap/>
                <w:vAlign w:val="center"/>
                <w:hideMark/>
              </w:tcPr>
              <w:p w14:paraId="08121A0C" w14:textId="77777777" w:rsidR="009006C7" w:rsidRPr="009640A9" w:rsidRDefault="009006C7" w:rsidP="006D60A1">
                <w:pPr>
                  <w:keepNext/>
                  <w:keepLines/>
                  <w:spacing w:line="240" w:lineRule="auto"/>
                  <w:rPr>
                    <w:rFonts w:eastAsia="Times New Roman"/>
                    <w:color w:val="000000"/>
                    <w:lang w:eastAsia="fi-FI"/>
                  </w:rPr>
                </w:pPr>
              </w:p>
            </w:tc>
            <w:tc>
              <w:tcPr>
                <w:tcW w:w="960" w:type="dxa"/>
                <w:shd w:val="clear" w:color="auto" w:fill="auto"/>
                <w:noWrap/>
                <w:vAlign w:val="center"/>
                <w:hideMark/>
              </w:tcPr>
              <w:p w14:paraId="397DF5F5" w14:textId="77777777" w:rsidR="009006C7" w:rsidRPr="009640A9" w:rsidRDefault="009006C7" w:rsidP="00CA0459">
                <w:pPr>
                  <w:keepNext/>
                  <w:keepLines/>
                  <w:spacing w:line="240" w:lineRule="auto"/>
                  <w:jc w:val="right"/>
                  <w:rPr>
                    <w:rFonts w:eastAsia="Times New Roman"/>
                    <w:sz w:val="20"/>
                    <w:szCs w:val="20"/>
                    <w:lang w:eastAsia="fi-FI"/>
                  </w:rPr>
                </w:pPr>
              </w:p>
            </w:tc>
            <w:tc>
              <w:tcPr>
                <w:tcW w:w="960" w:type="dxa"/>
                <w:shd w:val="clear" w:color="auto" w:fill="auto"/>
                <w:noWrap/>
                <w:vAlign w:val="center"/>
                <w:hideMark/>
              </w:tcPr>
              <w:p w14:paraId="3051894D" w14:textId="77777777" w:rsidR="009006C7" w:rsidRPr="009640A9" w:rsidRDefault="009006C7" w:rsidP="00CA0459">
                <w:pPr>
                  <w:keepNext/>
                  <w:keepLines/>
                  <w:spacing w:line="240" w:lineRule="auto"/>
                  <w:jc w:val="right"/>
                  <w:rPr>
                    <w:rFonts w:eastAsia="Times New Roman"/>
                    <w:sz w:val="20"/>
                    <w:szCs w:val="20"/>
                    <w:lang w:eastAsia="fi-FI"/>
                  </w:rPr>
                </w:pPr>
              </w:p>
            </w:tc>
            <w:tc>
              <w:tcPr>
                <w:tcW w:w="960" w:type="dxa"/>
                <w:shd w:val="clear" w:color="auto" w:fill="auto"/>
                <w:noWrap/>
                <w:vAlign w:val="center"/>
                <w:hideMark/>
              </w:tcPr>
              <w:p w14:paraId="430D2BE2" w14:textId="77777777" w:rsidR="009006C7" w:rsidRPr="009640A9" w:rsidRDefault="009006C7" w:rsidP="00CA0459">
                <w:pPr>
                  <w:keepNext/>
                  <w:keepLines/>
                  <w:spacing w:line="240" w:lineRule="auto"/>
                  <w:jc w:val="right"/>
                  <w:rPr>
                    <w:rFonts w:eastAsia="Times New Roman"/>
                    <w:sz w:val="20"/>
                    <w:szCs w:val="20"/>
                    <w:lang w:eastAsia="fi-FI"/>
                  </w:rPr>
                </w:pPr>
              </w:p>
            </w:tc>
            <w:tc>
              <w:tcPr>
                <w:tcW w:w="960" w:type="dxa"/>
                <w:shd w:val="clear" w:color="auto" w:fill="auto"/>
                <w:noWrap/>
                <w:vAlign w:val="center"/>
                <w:hideMark/>
              </w:tcPr>
              <w:p w14:paraId="6B595FEE" w14:textId="77777777" w:rsidR="009006C7" w:rsidRPr="009640A9" w:rsidRDefault="009006C7" w:rsidP="00CA0459">
                <w:pPr>
                  <w:keepNext/>
                  <w:keepLines/>
                  <w:spacing w:line="240" w:lineRule="auto"/>
                  <w:jc w:val="right"/>
                  <w:rPr>
                    <w:rFonts w:eastAsia="Times New Roman"/>
                    <w:sz w:val="20"/>
                    <w:szCs w:val="20"/>
                    <w:lang w:eastAsia="fi-FI"/>
                  </w:rPr>
                </w:pPr>
              </w:p>
            </w:tc>
          </w:tr>
          <w:tr w:rsidR="009006C7" w:rsidRPr="009640A9" w14:paraId="0BBE42C4" w14:textId="77777777" w:rsidTr="009640A9">
            <w:trPr>
              <w:trHeight w:val="288"/>
            </w:trPr>
            <w:tc>
              <w:tcPr>
                <w:tcW w:w="4600" w:type="dxa"/>
                <w:shd w:val="clear" w:color="auto" w:fill="auto"/>
                <w:noWrap/>
                <w:vAlign w:val="center"/>
                <w:hideMark/>
              </w:tcPr>
              <w:p w14:paraId="57FA6020" w14:textId="77777777" w:rsidR="009006C7" w:rsidRPr="009640A9" w:rsidRDefault="009006C7" w:rsidP="006D60A1">
                <w:pPr>
                  <w:keepNext/>
                  <w:keepLines/>
                  <w:spacing w:line="240" w:lineRule="auto"/>
                  <w:rPr>
                    <w:rFonts w:eastAsia="Times New Roman"/>
                    <w:color w:val="000000"/>
                    <w:lang w:eastAsia="fi-FI"/>
                  </w:rPr>
                </w:pPr>
                <w:r w:rsidRPr="009640A9">
                  <w:rPr>
                    <w:rFonts w:eastAsia="Times New Roman"/>
                    <w:color w:val="000000"/>
                    <w:lang w:eastAsia="fi-FI"/>
                  </w:rPr>
                  <w:t>Työnantajat sairausvakuutusmaksu, %-yks</w:t>
                </w:r>
              </w:p>
            </w:tc>
            <w:tc>
              <w:tcPr>
                <w:tcW w:w="960" w:type="dxa"/>
                <w:shd w:val="clear" w:color="auto" w:fill="auto"/>
                <w:noWrap/>
                <w:vAlign w:val="center"/>
                <w:hideMark/>
              </w:tcPr>
              <w:p w14:paraId="3B468E62"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0,49 %</w:t>
                </w:r>
              </w:p>
            </w:tc>
            <w:tc>
              <w:tcPr>
                <w:tcW w:w="960" w:type="dxa"/>
                <w:shd w:val="clear" w:color="auto" w:fill="auto"/>
                <w:noWrap/>
                <w:vAlign w:val="center"/>
                <w:hideMark/>
              </w:tcPr>
              <w:p w14:paraId="1CD10884"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0,49 %</w:t>
                </w:r>
              </w:p>
            </w:tc>
            <w:tc>
              <w:tcPr>
                <w:tcW w:w="960" w:type="dxa"/>
                <w:shd w:val="clear" w:color="auto" w:fill="auto"/>
                <w:noWrap/>
                <w:vAlign w:val="center"/>
                <w:hideMark/>
              </w:tcPr>
              <w:p w14:paraId="1A406B4D" w14:textId="376D056E"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0,4</w:t>
                </w:r>
                <w:r w:rsidR="00B913BE">
                  <w:rPr>
                    <w:rFonts w:eastAsia="Times New Roman"/>
                    <w:color w:val="000000"/>
                    <w:lang w:eastAsia="fi-FI"/>
                  </w:rPr>
                  <w:t>9</w:t>
                </w:r>
                <w:r w:rsidRPr="009640A9">
                  <w:rPr>
                    <w:rFonts w:eastAsia="Times New Roman"/>
                    <w:color w:val="000000"/>
                    <w:lang w:eastAsia="fi-FI"/>
                  </w:rPr>
                  <w:t xml:space="preserve"> %</w:t>
                </w:r>
              </w:p>
            </w:tc>
            <w:tc>
              <w:tcPr>
                <w:tcW w:w="960" w:type="dxa"/>
                <w:shd w:val="clear" w:color="auto" w:fill="auto"/>
                <w:noWrap/>
                <w:vAlign w:val="center"/>
                <w:hideMark/>
              </w:tcPr>
              <w:p w14:paraId="3461170E"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0,49 %</w:t>
                </w:r>
              </w:p>
            </w:tc>
          </w:tr>
          <w:tr w:rsidR="009006C7" w:rsidRPr="009640A9" w14:paraId="25C65D61" w14:textId="77777777" w:rsidTr="009640A9">
            <w:trPr>
              <w:trHeight w:val="288"/>
            </w:trPr>
            <w:tc>
              <w:tcPr>
                <w:tcW w:w="4600" w:type="dxa"/>
                <w:shd w:val="clear" w:color="auto" w:fill="auto"/>
                <w:noWrap/>
                <w:vAlign w:val="center"/>
                <w:hideMark/>
              </w:tcPr>
              <w:p w14:paraId="1D14020B" w14:textId="77777777" w:rsidR="009006C7" w:rsidRPr="009640A9" w:rsidRDefault="009006C7" w:rsidP="006D60A1">
                <w:pPr>
                  <w:keepNext/>
                  <w:keepLines/>
                  <w:spacing w:line="240" w:lineRule="auto"/>
                  <w:rPr>
                    <w:rFonts w:eastAsia="Times New Roman"/>
                    <w:color w:val="000000"/>
                    <w:lang w:eastAsia="fi-FI"/>
                  </w:rPr>
                </w:pPr>
                <w:r w:rsidRPr="009640A9">
                  <w:rPr>
                    <w:rFonts w:eastAsia="Times New Roman"/>
                    <w:color w:val="000000"/>
                    <w:lang w:eastAsia="fi-FI"/>
                  </w:rPr>
                  <w:t>Palkansaajan ja yrittäjän päivärahamaksu, %-yks</w:t>
                </w:r>
              </w:p>
            </w:tc>
            <w:tc>
              <w:tcPr>
                <w:tcW w:w="960" w:type="dxa"/>
                <w:shd w:val="clear" w:color="auto" w:fill="auto"/>
                <w:noWrap/>
                <w:vAlign w:val="center"/>
                <w:hideMark/>
              </w:tcPr>
              <w:p w14:paraId="239F1340"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-0,39 %</w:t>
                </w:r>
              </w:p>
            </w:tc>
            <w:tc>
              <w:tcPr>
                <w:tcW w:w="960" w:type="dxa"/>
                <w:shd w:val="clear" w:color="auto" w:fill="auto"/>
                <w:noWrap/>
                <w:vAlign w:val="center"/>
                <w:hideMark/>
              </w:tcPr>
              <w:p w14:paraId="28B23B05"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-0,39 %</w:t>
                </w:r>
              </w:p>
            </w:tc>
            <w:tc>
              <w:tcPr>
                <w:tcW w:w="960" w:type="dxa"/>
                <w:shd w:val="clear" w:color="auto" w:fill="auto"/>
                <w:noWrap/>
                <w:vAlign w:val="center"/>
                <w:hideMark/>
              </w:tcPr>
              <w:p w14:paraId="588EEE34" w14:textId="2B5A8BF5"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-0,</w:t>
                </w:r>
                <w:r w:rsidR="00B913BE">
                  <w:rPr>
                    <w:rFonts w:eastAsia="Times New Roman"/>
                    <w:color w:val="000000"/>
                    <w:lang w:eastAsia="fi-FI"/>
                  </w:rPr>
                  <w:t>39</w:t>
                </w:r>
                <w:r w:rsidRPr="009640A9">
                  <w:rPr>
                    <w:rFonts w:eastAsia="Times New Roman"/>
                    <w:color w:val="000000"/>
                    <w:lang w:eastAsia="fi-FI"/>
                  </w:rPr>
                  <w:t xml:space="preserve"> %</w:t>
                </w:r>
              </w:p>
            </w:tc>
            <w:tc>
              <w:tcPr>
                <w:tcW w:w="960" w:type="dxa"/>
                <w:shd w:val="clear" w:color="auto" w:fill="auto"/>
                <w:noWrap/>
                <w:vAlign w:val="center"/>
                <w:hideMark/>
              </w:tcPr>
              <w:p w14:paraId="7E55345A"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-0,39 %</w:t>
                </w:r>
              </w:p>
            </w:tc>
          </w:tr>
          <w:tr w:rsidR="009006C7" w:rsidRPr="009640A9" w14:paraId="7FE28156" w14:textId="77777777" w:rsidTr="009640A9">
            <w:trPr>
              <w:trHeight w:val="288"/>
            </w:trPr>
            <w:tc>
              <w:tcPr>
                <w:tcW w:w="4600" w:type="dxa"/>
                <w:shd w:val="clear" w:color="auto" w:fill="auto"/>
                <w:noWrap/>
                <w:vAlign w:val="center"/>
                <w:hideMark/>
              </w:tcPr>
              <w:p w14:paraId="45F90F4E" w14:textId="77777777" w:rsidR="009006C7" w:rsidRPr="009640A9" w:rsidRDefault="009006C7" w:rsidP="006D60A1">
                <w:pPr>
                  <w:keepNext/>
                  <w:keepLines/>
                  <w:spacing w:line="240" w:lineRule="auto"/>
                  <w:rPr>
                    <w:rFonts w:eastAsia="Times New Roman"/>
                    <w:color w:val="000000"/>
                    <w:lang w:eastAsia="fi-FI"/>
                  </w:rPr>
                </w:pPr>
              </w:p>
            </w:tc>
            <w:tc>
              <w:tcPr>
                <w:tcW w:w="960" w:type="dxa"/>
                <w:shd w:val="clear" w:color="auto" w:fill="auto"/>
                <w:noWrap/>
                <w:vAlign w:val="center"/>
                <w:hideMark/>
              </w:tcPr>
              <w:p w14:paraId="7ECCFE98" w14:textId="77777777" w:rsidR="009006C7" w:rsidRPr="009640A9" w:rsidRDefault="009006C7" w:rsidP="00CA0459">
                <w:pPr>
                  <w:keepNext/>
                  <w:keepLines/>
                  <w:spacing w:line="240" w:lineRule="auto"/>
                  <w:jc w:val="right"/>
                  <w:rPr>
                    <w:rFonts w:eastAsia="Times New Roman"/>
                    <w:sz w:val="20"/>
                    <w:szCs w:val="20"/>
                    <w:lang w:eastAsia="fi-FI"/>
                  </w:rPr>
                </w:pPr>
              </w:p>
            </w:tc>
            <w:tc>
              <w:tcPr>
                <w:tcW w:w="960" w:type="dxa"/>
                <w:shd w:val="clear" w:color="auto" w:fill="auto"/>
                <w:noWrap/>
                <w:vAlign w:val="center"/>
                <w:hideMark/>
              </w:tcPr>
              <w:p w14:paraId="19501691" w14:textId="77777777" w:rsidR="009006C7" w:rsidRPr="009640A9" w:rsidRDefault="009006C7" w:rsidP="00CA0459">
                <w:pPr>
                  <w:keepNext/>
                  <w:keepLines/>
                  <w:spacing w:line="240" w:lineRule="auto"/>
                  <w:jc w:val="right"/>
                  <w:rPr>
                    <w:rFonts w:eastAsia="Times New Roman"/>
                    <w:sz w:val="20"/>
                    <w:szCs w:val="20"/>
                    <w:lang w:eastAsia="fi-FI"/>
                  </w:rPr>
                </w:pPr>
              </w:p>
            </w:tc>
            <w:tc>
              <w:tcPr>
                <w:tcW w:w="960" w:type="dxa"/>
                <w:shd w:val="clear" w:color="auto" w:fill="auto"/>
                <w:noWrap/>
                <w:vAlign w:val="center"/>
                <w:hideMark/>
              </w:tcPr>
              <w:p w14:paraId="307E6A34" w14:textId="77777777" w:rsidR="009006C7" w:rsidRPr="009640A9" w:rsidRDefault="009006C7" w:rsidP="00CA0459">
                <w:pPr>
                  <w:keepNext/>
                  <w:keepLines/>
                  <w:spacing w:line="240" w:lineRule="auto"/>
                  <w:jc w:val="right"/>
                  <w:rPr>
                    <w:rFonts w:eastAsia="Times New Roman"/>
                    <w:sz w:val="20"/>
                    <w:szCs w:val="20"/>
                    <w:lang w:eastAsia="fi-FI"/>
                  </w:rPr>
                </w:pPr>
              </w:p>
            </w:tc>
            <w:tc>
              <w:tcPr>
                <w:tcW w:w="960" w:type="dxa"/>
                <w:shd w:val="clear" w:color="auto" w:fill="auto"/>
                <w:noWrap/>
                <w:vAlign w:val="center"/>
                <w:hideMark/>
              </w:tcPr>
              <w:p w14:paraId="7CBD2933" w14:textId="77777777" w:rsidR="009006C7" w:rsidRPr="009640A9" w:rsidRDefault="009006C7" w:rsidP="00CA0459">
                <w:pPr>
                  <w:keepNext/>
                  <w:keepLines/>
                  <w:spacing w:line="240" w:lineRule="auto"/>
                  <w:jc w:val="right"/>
                  <w:rPr>
                    <w:rFonts w:eastAsia="Times New Roman"/>
                    <w:sz w:val="20"/>
                    <w:szCs w:val="20"/>
                    <w:lang w:eastAsia="fi-FI"/>
                  </w:rPr>
                </w:pPr>
              </w:p>
            </w:tc>
          </w:tr>
          <w:tr w:rsidR="009006C7" w:rsidRPr="009640A9" w14:paraId="40F4747C" w14:textId="77777777" w:rsidTr="009640A9">
            <w:trPr>
              <w:trHeight w:val="288"/>
            </w:trPr>
            <w:tc>
              <w:tcPr>
                <w:tcW w:w="4600" w:type="dxa"/>
                <w:shd w:val="clear" w:color="auto" w:fill="auto"/>
                <w:noWrap/>
                <w:vAlign w:val="center"/>
                <w:hideMark/>
              </w:tcPr>
              <w:p w14:paraId="2F88AB2B" w14:textId="77777777" w:rsidR="009006C7" w:rsidRPr="009640A9" w:rsidRDefault="009006C7" w:rsidP="006D60A1">
                <w:pPr>
                  <w:keepNext/>
                  <w:keepLines/>
                  <w:spacing w:line="240" w:lineRule="auto"/>
                  <w:rPr>
                    <w:rFonts w:eastAsia="Times New Roman"/>
                    <w:b/>
                    <w:bCs/>
                    <w:color w:val="000000"/>
                    <w:lang w:eastAsia="fi-FI"/>
                  </w:rPr>
                </w:pPr>
                <w:r w:rsidRPr="009640A9">
                  <w:rPr>
                    <w:rFonts w:eastAsia="Times New Roman"/>
                    <w:b/>
                    <w:bCs/>
                    <w:color w:val="000000"/>
                    <w:lang w:eastAsia="fi-FI"/>
                  </w:rPr>
                  <w:t>Sairaanhoitovakuutus</w:t>
                </w:r>
              </w:p>
            </w:tc>
            <w:tc>
              <w:tcPr>
                <w:tcW w:w="960" w:type="dxa"/>
                <w:shd w:val="clear" w:color="auto" w:fill="auto"/>
                <w:noWrap/>
                <w:vAlign w:val="center"/>
                <w:hideMark/>
              </w:tcPr>
              <w:p w14:paraId="291B4BE4" w14:textId="77777777" w:rsidR="009006C7" w:rsidRPr="009640A9" w:rsidRDefault="009006C7" w:rsidP="00CA0459">
                <w:pPr>
                  <w:keepNext/>
                  <w:keepLines/>
                  <w:spacing w:line="240" w:lineRule="auto"/>
                  <w:jc w:val="right"/>
                  <w:rPr>
                    <w:rFonts w:eastAsia="Times New Roman"/>
                    <w:b/>
                    <w:bCs/>
                    <w:color w:val="000000"/>
                    <w:lang w:eastAsia="fi-FI"/>
                  </w:rPr>
                </w:pPr>
              </w:p>
            </w:tc>
            <w:tc>
              <w:tcPr>
                <w:tcW w:w="960" w:type="dxa"/>
                <w:shd w:val="clear" w:color="auto" w:fill="auto"/>
                <w:noWrap/>
                <w:vAlign w:val="center"/>
                <w:hideMark/>
              </w:tcPr>
              <w:p w14:paraId="173B374F" w14:textId="77777777" w:rsidR="009006C7" w:rsidRPr="009640A9" w:rsidRDefault="009006C7" w:rsidP="00CA0459">
                <w:pPr>
                  <w:keepNext/>
                  <w:keepLines/>
                  <w:spacing w:line="240" w:lineRule="auto"/>
                  <w:jc w:val="right"/>
                  <w:rPr>
                    <w:rFonts w:eastAsia="Times New Roman"/>
                    <w:sz w:val="20"/>
                    <w:szCs w:val="20"/>
                    <w:lang w:eastAsia="fi-FI"/>
                  </w:rPr>
                </w:pPr>
              </w:p>
            </w:tc>
            <w:tc>
              <w:tcPr>
                <w:tcW w:w="960" w:type="dxa"/>
                <w:shd w:val="clear" w:color="auto" w:fill="auto"/>
                <w:noWrap/>
                <w:vAlign w:val="center"/>
                <w:hideMark/>
              </w:tcPr>
              <w:p w14:paraId="55C57E21" w14:textId="77777777" w:rsidR="009006C7" w:rsidRPr="009640A9" w:rsidRDefault="009006C7" w:rsidP="00CA0459">
                <w:pPr>
                  <w:keepNext/>
                  <w:keepLines/>
                  <w:spacing w:line="240" w:lineRule="auto"/>
                  <w:jc w:val="right"/>
                  <w:rPr>
                    <w:rFonts w:eastAsia="Times New Roman"/>
                    <w:sz w:val="20"/>
                    <w:szCs w:val="20"/>
                    <w:lang w:eastAsia="fi-FI"/>
                  </w:rPr>
                </w:pPr>
              </w:p>
            </w:tc>
            <w:tc>
              <w:tcPr>
                <w:tcW w:w="960" w:type="dxa"/>
                <w:shd w:val="clear" w:color="auto" w:fill="auto"/>
                <w:noWrap/>
                <w:vAlign w:val="center"/>
                <w:hideMark/>
              </w:tcPr>
              <w:p w14:paraId="1484AD2E" w14:textId="77777777" w:rsidR="009006C7" w:rsidRPr="009640A9" w:rsidRDefault="009006C7" w:rsidP="00CA0459">
                <w:pPr>
                  <w:keepNext/>
                  <w:keepLines/>
                  <w:spacing w:line="240" w:lineRule="auto"/>
                  <w:jc w:val="right"/>
                  <w:rPr>
                    <w:rFonts w:eastAsia="Times New Roman"/>
                    <w:sz w:val="20"/>
                    <w:szCs w:val="20"/>
                    <w:lang w:eastAsia="fi-FI"/>
                  </w:rPr>
                </w:pPr>
              </w:p>
            </w:tc>
          </w:tr>
          <w:tr w:rsidR="009006C7" w:rsidRPr="009640A9" w14:paraId="58766CEE" w14:textId="77777777" w:rsidTr="009640A9">
            <w:trPr>
              <w:trHeight w:val="288"/>
            </w:trPr>
            <w:tc>
              <w:tcPr>
                <w:tcW w:w="4600" w:type="dxa"/>
                <w:shd w:val="clear" w:color="auto" w:fill="auto"/>
                <w:noWrap/>
                <w:vAlign w:val="center"/>
                <w:hideMark/>
              </w:tcPr>
              <w:p w14:paraId="7D258A6A" w14:textId="77777777" w:rsidR="009006C7" w:rsidRPr="009640A9" w:rsidRDefault="009006C7" w:rsidP="006D60A1">
                <w:pPr>
                  <w:keepNext/>
                  <w:keepLines/>
                  <w:spacing w:line="240" w:lineRule="auto"/>
                  <w:rPr>
                    <w:rFonts w:eastAsia="Times New Roman"/>
                    <w:color w:val="000000"/>
                    <w:lang w:eastAsia="fi-FI"/>
                  </w:rPr>
                </w:pPr>
                <w:r w:rsidRPr="009640A9">
                  <w:rPr>
                    <w:rFonts w:eastAsia="Times New Roman"/>
                    <w:color w:val="000000"/>
                    <w:lang w:eastAsia="fi-FI"/>
                  </w:rPr>
                  <w:t>Valtio, etuudet, M €</w:t>
                </w:r>
              </w:p>
            </w:tc>
            <w:tc>
              <w:tcPr>
                <w:tcW w:w="960" w:type="dxa"/>
                <w:shd w:val="clear" w:color="auto" w:fill="auto"/>
                <w:noWrap/>
                <w:vAlign w:val="center"/>
                <w:hideMark/>
              </w:tcPr>
              <w:p w14:paraId="243C0EC1"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-455</w:t>
                </w:r>
              </w:p>
            </w:tc>
            <w:tc>
              <w:tcPr>
                <w:tcW w:w="960" w:type="dxa"/>
                <w:shd w:val="clear" w:color="auto" w:fill="auto"/>
                <w:noWrap/>
                <w:vAlign w:val="center"/>
                <w:hideMark/>
              </w:tcPr>
              <w:p w14:paraId="2F0EBA89"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-450</w:t>
                </w:r>
              </w:p>
            </w:tc>
            <w:tc>
              <w:tcPr>
                <w:tcW w:w="960" w:type="dxa"/>
                <w:shd w:val="clear" w:color="auto" w:fill="auto"/>
                <w:noWrap/>
                <w:vAlign w:val="center"/>
                <w:hideMark/>
              </w:tcPr>
              <w:p w14:paraId="6316EAFD"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-466</w:t>
                </w:r>
              </w:p>
            </w:tc>
            <w:tc>
              <w:tcPr>
                <w:tcW w:w="960" w:type="dxa"/>
                <w:shd w:val="clear" w:color="auto" w:fill="auto"/>
                <w:noWrap/>
                <w:vAlign w:val="center"/>
                <w:hideMark/>
              </w:tcPr>
              <w:p w14:paraId="0141E838"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-466</w:t>
                </w:r>
              </w:p>
            </w:tc>
          </w:tr>
          <w:tr w:rsidR="009006C7" w:rsidRPr="009640A9" w14:paraId="36A71664" w14:textId="77777777" w:rsidTr="009640A9">
            <w:trPr>
              <w:trHeight w:val="288"/>
            </w:trPr>
            <w:tc>
              <w:tcPr>
                <w:tcW w:w="4600" w:type="dxa"/>
                <w:shd w:val="clear" w:color="auto" w:fill="auto"/>
                <w:noWrap/>
                <w:vAlign w:val="center"/>
                <w:hideMark/>
              </w:tcPr>
              <w:p w14:paraId="523DD654" w14:textId="77777777" w:rsidR="009006C7" w:rsidRPr="009640A9" w:rsidRDefault="009006C7" w:rsidP="006D60A1">
                <w:pPr>
                  <w:keepNext/>
                  <w:keepLines/>
                  <w:spacing w:line="240" w:lineRule="auto"/>
                  <w:rPr>
                    <w:rFonts w:eastAsia="Times New Roman"/>
                    <w:color w:val="000000"/>
                    <w:lang w:eastAsia="fi-FI"/>
                  </w:rPr>
                </w:pPr>
                <w:r w:rsidRPr="009640A9">
                  <w:rPr>
                    <w:rFonts w:eastAsia="Times New Roman"/>
                    <w:color w:val="000000"/>
                    <w:lang w:eastAsia="fi-FI"/>
                  </w:rPr>
                  <w:t>Valtio, toimintakulut, M €</w:t>
                </w:r>
              </w:p>
            </w:tc>
            <w:tc>
              <w:tcPr>
                <w:tcW w:w="960" w:type="dxa"/>
                <w:shd w:val="clear" w:color="auto" w:fill="auto"/>
                <w:noWrap/>
                <w:vAlign w:val="center"/>
                <w:hideMark/>
              </w:tcPr>
              <w:p w14:paraId="29544117"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-23</w:t>
                </w:r>
              </w:p>
            </w:tc>
            <w:tc>
              <w:tcPr>
                <w:tcW w:w="960" w:type="dxa"/>
                <w:shd w:val="clear" w:color="auto" w:fill="auto"/>
                <w:noWrap/>
                <w:vAlign w:val="center"/>
                <w:hideMark/>
              </w:tcPr>
              <w:p w14:paraId="2051CA67"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-24</w:t>
                </w:r>
              </w:p>
            </w:tc>
            <w:tc>
              <w:tcPr>
                <w:tcW w:w="960" w:type="dxa"/>
                <w:shd w:val="clear" w:color="auto" w:fill="auto"/>
                <w:noWrap/>
                <w:vAlign w:val="center"/>
                <w:hideMark/>
              </w:tcPr>
              <w:p w14:paraId="7CCE89FC"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-24</w:t>
                </w:r>
              </w:p>
            </w:tc>
            <w:tc>
              <w:tcPr>
                <w:tcW w:w="960" w:type="dxa"/>
                <w:shd w:val="clear" w:color="auto" w:fill="auto"/>
                <w:noWrap/>
                <w:vAlign w:val="center"/>
                <w:hideMark/>
              </w:tcPr>
              <w:p w14:paraId="1A908E12"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-25</w:t>
                </w:r>
              </w:p>
            </w:tc>
          </w:tr>
          <w:tr w:rsidR="009006C7" w:rsidRPr="009640A9" w14:paraId="09811B29" w14:textId="77777777" w:rsidTr="009640A9">
            <w:trPr>
              <w:trHeight w:val="288"/>
            </w:trPr>
            <w:tc>
              <w:tcPr>
                <w:tcW w:w="4600" w:type="dxa"/>
                <w:shd w:val="clear" w:color="auto" w:fill="auto"/>
                <w:noWrap/>
                <w:vAlign w:val="center"/>
                <w:hideMark/>
              </w:tcPr>
              <w:p w14:paraId="4312C99A" w14:textId="77777777" w:rsidR="009006C7" w:rsidRPr="009640A9" w:rsidRDefault="009006C7" w:rsidP="006D60A1">
                <w:pPr>
                  <w:keepNext/>
                  <w:keepLines/>
                  <w:spacing w:line="240" w:lineRule="auto"/>
                  <w:rPr>
                    <w:rFonts w:eastAsia="Times New Roman"/>
                    <w:color w:val="000000"/>
                    <w:lang w:eastAsia="fi-FI"/>
                  </w:rPr>
                </w:pPr>
                <w:r w:rsidRPr="009640A9">
                  <w:rPr>
                    <w:rFonts w:eastAsia="Times New Roman"/>
                    <w:color w:val="000000"/>
                    <w:lang w:eastAsia="fi-FI"/>
                  </w:rPr>
                  <w:t>Palkansaajat ja yrittäjät, M €</w:t>
                </w:r>
              </w:p>
            </w:tc>
            <w:tc>
              <w:tcPr>
                <w:tcW w:w="960" w:type="dxa"/>
                <w:shd w:val="clear" w:color="auto" w:fill="auto"/>
                <w:noWrap/>
                <w:vAlign w:val="center"/>
                <w:hideMark/>
              </w:tcPr>
              <w:p w14:paraId="42CCF987"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476</w:t>
                </w:r>
              </w:p>
            </w:tc>
            <w:tc>
              <w:tcPr>
                <w:tcW w:w="960" w:type="dxa"/>
                <w:shd w:val="clear" w:color="auto" w:fill="auto"/>
                <w:noWrap/>
                <w:vAlign w:val="center"/>
                <w:hideMark/>
              </w:tcPr>
              <w:p w14:paraId="4C8D8F0D"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483</w:t>
                </w:r>
              </w:p>
            </w:tc>
            <w:tc>
              <w:tcPr>
                <w:tcW w:w="960" w:type="dxa"/>
                <w:shd w:val="clear" w:color="auto" w:fill="auto"/>
                <w:noWrap/>
                <w:vAlign w:val="center"/>
                <w:hideMark/>
              </w:tcPr>
              <w:p w14:paraId="6DB5CBD9"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510</w:t>
                </w:r>
              </w:p>
            </w:tc>
            <w:tc>
              <w:tcPr>
                <w:tcW w:w="960" w:type="dxa"/>
                <w:shd w:val="clear" w:color="auto" w:fill="auto"/>
                <w:noWrap/>
                <w:vAlign w:val="center"/>
                <w:hideMark/>
              </w:tcPr>
              <w:p w14:paraId="725A33C6"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520</w:t>
                </w:r>
              </w:p>
            </w:tc>
          </w:tr>
          <w:tr w:rsidR="009006C7" w:rsidRPr="009640A9" w14:paraId="2A1CC383" w14:textId="77777777" w:rsidTr="009640A9">
            <w:trPr>
              <w:trHeight w:val="288"/>
            </w:trPr>
            <w:tc>
              <w:tcPr>
                <w:tcW w:w="4600" w:type="dxa"/>
                <w:shd w:val="clear" w:color="auto" w:fill="auto"/>
                <w:noWrap/>
                <w:vAlign w:val="center"/>
                <w:hideMark/>
              </w:tcPr>
              <w:p w14:paraId="38FB9A7C" w14:textId="77777777" w:rsidR="009006C7" w:rsidRPr="009640A9" w:rsidRDefault="009006C7" w:rsidP="006D60A1">
                <w:pPr>
                  <w:keepNext/>
                  <w:keepLines/>
                  <w:spacing w:line="240" w:lineRule="auto"/>
                  <w:rPr>
                    <w:rFonts w:eastAsia="Times New Roman"/>
                    <w:color w:val="000000"/>
                    <w:lang w:eastAsia="fi-FI"/>
                  </w:rPr>
                </w:pPr>
                <w:r w:rsidRPr="009640A9">
                  <w:rPr>
                    <w:rFonts w:eastAsia="Times New Roman"/>
                    <w:color w:val="000000"/>
                    <w:lang w:eastAsia="fi-FI"/>
                  </w:rPr>
                  <w:t>Etuudensaajat, M €</w:t>
                </w:r>
              </w:p>
            </w:tc>
            <w:tc>
              <w:tcPr>
                <w:tcW w:w="960" w:type="dxa"/>
                <w:shd w:val="clear" w:color="auto" w:fill="auto"/>
                <w:noWrap/>
                <w:vAlign w:val="center"/>
                <w:hideMark/>
              </w:tcPr>
              <w:p w14:paraId="27624F6E"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6</w:t>
                </w:r>
              </w:p>
            </w:tc>
            <w:tc>
              <w:tcPr>
                <w:tcW w:w="960" w:type="dxa"/>
                <w:shd w:val="clear" w:color="auto" w:fill="auto"/>
                <w:noWrap/>
                <w:vAlign w:val="center"/>
                <w:hideMark/>
              </w:tcPr>
              <w:p w14:paraId="018DF446"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-15</w:t>
                </w:r>
              </w:p>
            </w:tc>
            <w:tc>
              <w:tcPr>
                <w:tcW w:w="960" w:type="dxa"/>
                <w:shd w:val="clear" w:color="auto" w:fill="auto"/>
                <w:noWrap/>
                <w:vAlign w:val="center"/>
                <w:hideMark/>
              </w:tcPr>
              <w:p w14:paraId="3DE0D595"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-15</w:t>
                </w:r>
              </w:p>
            </w:tc>
            <w:tc>
              <w:tcPr>
                <w:tcW w:w="960" w:type="dxa"/>
                <w:shd w:val="clear" w:color="auto" w:fill="auto"/>
                <w:noWrap/>
                <w:vAlign w:val="center"/>
                <w:hideMark/>
              </w:tcPr>
              <w:p w14:paraId="756E78CA"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-22</w:t>
                </w:r>
              </w:p>
            </w:tc>
          </w:tr>
          <w:tr w:rsidR="009006C7" w:rsidRPr="009640A9" w14:paraId="5BCD990C" w14:textId="77777777" w:rsidTr="009640A9">
            <w:trPr>
              <w:trHeight w:val="288"/>
            </w:trPr>
            <w:tc>
              <w:tcPr>
                <w:tcW w:w="4600" w:type="dxa"/>
                <w:shd w:val="clear" w:color="auto" w:fill="auto"/>
                <w:noWrap/>
                <w:vAlign w:val="center"/>
                <w:hideMark/>
              </w:tcPr>
              <w:p w14:paraId="2C85423F" w14:textId="77777777" w:rsidR="009006C7" w:rsidRPr="009640A9" w:rsidRDefault="009006C7" w:rsidP="006D60A1">
                <w:pPr>
                  <w:keepNext/>
                  <w:keepLines/>
                  <w:spacing w:line="240" w:lineRule="auto"/>
                  <w:rPr>
                    <w:rFonts w:eastAsia="Times New Roman"/>
                    <w:color w:val="000000"/>
                    <w:lang w:eastAsia="fi-FI"/>
                  </w:rPr>
                </w:pPr>
              </w:p>
            </w:tc>
            <w:tc>
              <w:tcPr>
                <w:tcW w:w="960" w:type="dxa"/>
                <w:shd w:val="clear" w:color="auto" w:fill="auto"/>
                <w:noWrap/>
                <w:vAlign w:val="center"/>
                <w:hideMark/>
              </w:tcPr>
              <w:p w14:paraId="0F4B3392" w14:textId="77777777" w:rsidR="009006C7" w:rsidRPr="009640A9" w:rsidRDefault="009006C7" w:rsidP="00CA0459">
                <w:pPr>
                  <w:keepNext/>
                  <w:keepLines/>
                  <w:spacing w:line="240" w:lineRule="auto"/>
                  <w:jc w:val="right"/>
                  <w:rPr>
                    <w:rFonts w:eastAsia="Times New Roman"/>
                    <w:sz w:val="20"/>
                    <w:szCs w:val="20"/>
                    <w:lang w:eastAsia="fi-FI"/>
                  </w:rPr>
                </w:pPr>
              </w:p>
            </w:tc>
            <w:tc>
              <w:tcPr>
                <w:tcW w:w="960" w:type="dxa"/>
                <w:shd w:val="clear" w:color="auto" w:fill="auto"/>
                <w:noWrap/>
                <w:vAlign w:val="center"/>
                <w:hideMark/>
              </w:tcPr>
              <w:p w14:paraId="530622DB" w14:textId="77777777" w:rsidR="009006C7" w:rsidRPr="009640A9" w:rsidRDefault="009006C7" w:rsidP="00CA0459">
                <w:pPr>
                  <w:keepNext/>
                  <w:keepLines/>
                  <w:spacing w:line="240" w:lineRule="auto"/>
                  <w:jc w:val="right"/>
                  <w:rPr>
                    <w:rFonts w:eastAsia="Times New Roman"/>
                    <w:sz w:val="20"/>
                    <w:szCs w:val="20"/>
                    <w:lang w:eastAsia="fi-FI"/>
                  </w:rPr>
                </w:pPr>
              </w:p>
            </w:tc>
            <w:tc>
              <w:tcPr>
                <w:tcW w:w="960" w:type="dxa"/>
                <w:shd w:val="clear" w:color="auto" w:fill="auto"/>
                <w:noWrap/>
                <w:vAlign w:val="center"/>
                <w:hideMark/>
              </w:tcPr>
              <w:p w14:paraId="2D741BF4" w14:textId="77777777" w:rsidR="009006C7" w:rsidRPr="009640A9" w:rsidRDefault="009006C7" w:rsidP="00CA0459">
                <w:pPr>
                  <w:keepNext/>
                  <w:keepLines/>
                  <w:spacing w:line="240" w:lineRule="auto"/>
                  <w:jc w:val="right"/>
                  <w:rPr>
                    <w:rFonts w:eastAsia="Times New Roman"/>
                    <w:sz w:val="20"/>
                    <w:szCs w:val="20"/>
                    <w:lang w:eastAsia="fi-FI"/>
                  </w:rPr>
                </w:pPr>
              </w:p>
            </w:tc>
            <w:tc>
              <w:tcPr>
                <w:tcW w:w="960" w:type="dxa"/>
                <w:shd w:val="clear" w:color="auto" w:fill="auto"/>
                <w:noWrap/>
                <w:vAlign w:val="center"/>
                <w:hideMark/>
              </w:tcPr>
              <w:p w14:paraId="5A6124CC" w14:textId="77777777" w:rsidR="009006C7" w:rsidRPr="009640A9" w:rsidRDefault="009006C7" w:rsidP="00CA0459">
                <w:pPr>
                  <w:keepNext/>
                  <w:keepLines/>
                  <w:spacing w:line="240" w:lineRule="auto"/>
                  <w:jc w:val="right"/>
                  <w:rPr>
                    <w:rFonts w:eastAsia="Times New Roman"/>
                    <w:sz w:val="20"/>
                    <w:szCs w:val="20"/>
                    <w:lang w:eastAsia="fi-FI"/>
                  </w:rPr>
                </w:pPr>
              </w:p>
            </w:tc>
          </w:tr>
          <w:tr w:rsidR="009006C7" w:rsidRPr="009640A9" w14:paraId="48406AB8" w14:textId="77777777" w:rsidTr="009640A9">
            <w:trPr>
              <w:trHeight w:val="288"/>
            </w:trPr>
            <w:tc>
              <w:tcPr>
                <w:tcW w:w="4600" w:type="dxa"/>
                <w:shd w:val="clear" w:color="auto" w:fill="auto"/>
                <w:noWrap/>
                <w:vAlign w:val="center"/>
                <w:hideMark/>
              </w:tcPr>
              <w:p w14:paraId="7975539F" w14:textId="77777777" w:rsidR="009006C7" w:rsidRPr="009640A9" w:rsidRDefault="009006C7" w:rsidP="006D60A1">
                <w:pPr>
                  <w:keepNext/>
                  <w:keepLines/>
                  <w:spacing w:line="240" w:lineRule="auto"/>
                  <w:rPr>
                    <w:rFonts w:eastAsia="Times New Roman"/>
                    <w:color w:val="000000"/>
                    <w:lang w:eastAsia="fi-FI"/>
                  </w:rPr>
                </w:pPr>
                <w:r w:rsidRPr="009640A9">
                  <w:rPr>
                    <w:rFonts w:eastAsia="Times New Roman"/>
                    <w:color w:val="000000"/>
                    <w:lang w:eastAsia="fi-FI"/>
                  </w:rPr>
                  <w:t>Sairaanhoitomaksu, %-yks</w:t>
                </w:r>
              </w:p>
            </w:tc>
            <w:tc>
              <w:tcPr>
                <w:tcW w:w="960" w:type="dxa"/>
                <w:shd w:val="clear" w:color="auto" w:fill="auto"/>
                <w:noWrap/>
                <w:vAlign w:val="center"/>
                <w:hideMark/>
              </w:tcPr>
              <w:p w14:paraId="2515FB0A"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0,56 %</w:t>
                </w:r>
              </w:p>
            </w:tc>
            <w:tc>
              <w:tcPr>
                <w:tcW w:w="960" w:type="dxa"/>
                <w:shd w:val="clear" w:color="auto" w:fill="auto"/>
                <w:noWrap/>
                <w:vAlign w:val="center"/>
                <w:hideMark/>
              </w:tcPr>
              <w:p w14:paraId="574C8746"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0,49 %</w:t>
                </w:r>
              </w:p>
            </w:tc>
            <w:tc>
              <w:tcPr>
                <w:tcW w:w="960" w:type="dxa"/>
                <w:shd w:val="clear" w:color="auto" w:fill="auto"/>
                <w:noWrap/>
                <w:vAlign w:val="center"/>
                <w:hideMark/>
              </w:tcPr>
              <w:p w14:paraId="2DEE5DB3" w14:textId="5F68D861"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0,</w:t>
                </w:r>
                <w:r w:rsidR="00B913BE">
                  <w:rPr>
                    <w:rFonts w:eastAsia="Times New Roman"/>
                    <w:color w:val="000000"/>
                    <w:lang w:eastAsia="fi-FI"/>
                  </w:rPr>
                  <w:t>49</w:t>
                </w:r>
                <w:r w:rsidRPr="009640A9">
                  <w:rPr>
                    <w:rFonts w:eastAsia="Times New Roman"/>
                    <w:color w:val="000000"/>
                    <w:lang w:eastAsia="fi-FI"/>
                  </w:rPr>
                  <w:t xml:space="preserve"> %</w:t>
                </w:r>
              </w:p>
            </w:tc>
            <w:tc>
              <w:tcPr>
                <w:tcW w:w="960" w:type="dxa"/>
                <w:shd w:val="clear" w:color="auto" w:fill="auto"/>
                <w:noWrap/>
                <w:vAlign w:val="center"/>
                <w:hideMark/>
              </w:tcPr>
              <w:p w14:paraId="2C8D6AA1"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0,48 %</w:t>
                </w:r>
              </w:p>
            </w:tc>
          </w:tr>
          <w:tr w:rsidR="009006C7" w:rsidRPr="009640A9" w14:paraId="2ABB1F28" w14:textId="77777777" w:rsidTr="009640A9">
            <w:trPr>
              <w:trHeight w:val="288"/>
            </w:trPr>
            <w:tc>
              <w:tcPr>
                <w:tcW w:w="4600" w:type="dxa"/>
                <w:shd w:val="clear" w:color="auto" w:fill="auto"/>
                <w:noWrap/>
                <w:vAlign w:val="center"/>
                <w:hideMark/>
              </w:tcPr>
              <w:p w14:paraId="6A4AF294" w14:textId="77777777" w:rsidR="009006C7" w:rsidRPr="009640A9" w:rsidRDefault="009006C7" w:rsidP="006D60A1">
                <w:pPr>
                  <w:keepNext/>
                  <w:keepLines/>
                  <w:spacing w:line="240" w:lineRule="auto"/>
                  <w:rPr>
                    <w:rFonts w:eastAsia="Times New Roman"/>
                    <w:color w:val="000000"/>
                    <w:lang w:eastAsia="fi-FI"/>
                  </w:rPr>
                </w:pPr>
                <w:r w:rsidRPr="009640A9">
                  <w:rPr>
                    <w:rFonts w:eastAsia="Times New Roman"/>
                    <w:color w:val="000000"/>
                    <w:lang w:eastAsia="fi-FI"/>
                  </w:rPr>
                  <w:t>Etuudensaajat korotettu sairaanhoitomaksu, %-yks</w:t>
                </w:r>
              </w:p>
            </w:tc>
            <w:tc>
              <w:tcPr>
                <w:tcW w:w="960" w:type="dxa"/>
                <w:shd w:val="clear" w:color="auto" w:fill="auto"/>
                <w:noWrap/>
                <w:vAlign w:val="center"/>
                <w:hideMark/>
              </w:tcPr>
              <w:p w14:paraId="5848FA85"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0,02 %</w:t>
                </w:r>
              </w:p>
            </w:tc>
            <w:tc>
              <w:tcPr>
                <w:tcW w:w="960" w:type="dxa"/>
                <w:shd w:val="clear" w:color="auto" w:fill="auto"/>
                <w:noWrap/>
                <w:vAlign w:val="center"/>
                <w:hideMark/>
              </w:tcPr>
              <w:p w14:paraId="02BFA998"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-0,05 %</w:t>
                </w:r>
              </w:p>
            </w:tc>
            <w:tc>
              <w:tcPr>
                <w:tcW w:w="960" w:type="dxa"/>
                <w:shd w:val="clear" w:color="auto" w:fill="auto"/>
                <w:noWrap/>
                <w:vAlign w:val="center"/>
                <w:hideMark/>
              </w:tcPr>
              <w:p w14:paraId="0DD9E791" w14:textId="791E2CED"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-0,0</w:t>
                </w:r>
                <w:r w:rsidR="00B913BE">
                  <w:rPr>
                    <w:rFonts w:eastAsia="Times New Roman"/>
                    <w:color w:val="000000"/>
                    <w:lang w:eastAsia="fi-FI"/>
                  </w:rPr>
                  <w:t>5</w:t>
                </w:r>
                <w:r w:rsidRPr="009640A9">
                  <w:rPr>
                    <w:rFonts w:eastAsia="Times New Roman"/>
                    <w:color w:val="000000"/>
                    <w:lang w:eastAsia="fi-FI"/>
                  </w:rPr>
                  <w:t xml:space="preserve"> %</w:t>
                </w:r>
              </w:p>
            </w:tc>
            <w:tc>
              <w:tcPr>
                <w:tcW w:w="960" w:type="dxa"/>
                <w:shd w:val="clear" w:color="auto" w:fill="auto"/>
                <w:noWrap/>
                <w:vAlign w:val="center"/>
                <w:hideMark/>
              </w:tcPr>
              <w:p w14:paraId="7B9553C1"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-0,06 %</w:t>
                </w:r>
              </w:p>
            </w:tc>
          </w:tr>
          <w:tr w:rsidR="009006C7" w:rsidRPr="009640A9" w14:paraId="2C13AD76" w14:textId="77777777" w:rsidTr="009640A9">
            <w:trPr>
              <w:trHeight w:val="288"/>
            </w:trPr>
            <w:tc>
              <w:tcPr>
                <w:tcW w:w="4600" w:type="dxa"/>
                <w:shd w:val="clear" w:color="auto" w:fill="auto"/>
                <w:noWrap/>
                <w:vAlign w:val="center"/>
                <w:hideMark/>
              </w:tcPr>
              <w:p w14:paraId="67A707BD" w14:textId="77777777" w:rsidR="009006C7" w:rsidRPr="009640A9" w:rsidRDefault="009006C7" w:rsidP="006D60A1">
                <w:pPr>
                  <w:keepNext/>
                  <w:keepLines/>
                  <w:spacing w:line="240" w:lineRule="auto"/>
                  <w:rPr>
                    <w:rFonts w:eastAsia="Times New Roman"/>
                    <w:color w:val="000000"/>
                    <w:lang w:eastAsia="fi-FI"/>
                  </w:rPr>
                </w:pPr>
              </w:p>
            </w:tc>
            <w:tc>
              <w:tcPr>
                <w:tcW w:w="960" w:type="dxa"/>
                <w:shd w:val="clear" w:color="auto" w:fill="auto"/>
                <w:noWrap/>
                <w:vAlign w:val="center"/>
                <w:hideMark/>
              </w:tcPr>
              <w:p w14:paraId="0DE0BF12" w14:textId="77777777" w:rsidR="009006C7" w:rsidRPr="009640A9" w:rsidRDefault="009006C7" w:rsidP="00CA0459">
                <w:pPr>
                  <w:keepNext/>
                  <w:keepLines/>
                  <w:spacing w:line="240" w:lineRule="auto"/>
                  <w:jc w:val="right"/>
                  <w:rPr>
                    <w:rFonts w:eastAsia="Times New Roman"/>
                    <w:sz w:val="20"/>
                    <w:szCs w:val="20"/>
                    <w:lang w:eastAsia="fi-FI"/>
                  </w:rPr>
                </w:pPr>
              </w:p>
            </w:tc>
            <w:tc>
              <w:tcPr>
                <w:tcW w:w="960" w:type="dxa"/>
                <w:shd w:val="clear" w:color="auto" w:fill="auto"/>
                <w:noWrap/>
                <w:vAlign w:val="center"/>
                <w:hideMark/>
              </w:tcPr>
              <w:p w14:paraId="020ECE1D" w14:textId="77777777" w:rsidR="009006C7" w:rsidRPr="009640A9" w:rsidRDefault="009006C7" w:rsidP="00CA0459">
                <w:pPr>
                  <w:keepNext/>
                  <w:keepLines/>
                  <w:spacing w:line="240" w:lineRule="auto"/>
                  <w:jc w:val="right"/>
                  <w:rPr>
                    <w:rFonts w:eastAsia="Times New Roman"/>
                    <w:sz w:val="20"/>
                    <w:szCs w:val="20"/>
                    <w:lang w:eastAsia="fi-FI"/>
                  </w:rPr>
                </w:pPr>
              </w:p>
            </w:tc>
            <w:tc>
              <w:tcPr>
                <w:tcW w:w="960" w:type="dxa"/>
                <w:shd w:val="clear" w:color="auto" w:fill="auto"/>
                <w:noWrap/>
                <w:vAlign w:val="center"/>
                <w:hideMark/>
              </w:tcPr>
              <w:p w14:paraId="0D05E756" w14:textId="77777777" w:rsidR="009006C7" w:rsidRPr="009640A9" w:rsidRDefault="009006C7" w:rsidP="00CA0459">
                <w:pPr>
                  <w:keepNext/>
                  <w:keepLines/>
                  <w:spacing w:line="240" w:lineRule="auto"/>
                  <w:jc w:val="right"/>
                  <w:rPr>
                    <w:rFonts w:eastAsia="Times New Roman"/>
                    <w:sz w:val="20"/>
                    <w:szCs w:val="20"/>
                    <w:lang w:eastAsia="fi-FI"/>
                  </w:rPr>
                </w:pPr>
              </w:p>
            </w:tc>
            <w:tc>
              <w:tcPr>
                <w:tcW w:w="960" w:type="dxa"/>
                <w:shd w:val="clear" w:color="auto" w:fill="auto"/>
                <w:noWrap/>
                <w:vAlign w:val="center"/>
                <w:hideMark/>
              </w:tcPr>
              <w:p w14:paraId="36887595" w14:textId="77777777" w:rsidR="009006C7" w:rsidRPr="009640A9" w:rsidRDefault="009006C7" w:rsidP="00CA0459">
                <w:pPr>
                  <w:keepNext/>
                  <w:keepLines/>
                  <w:spacing w:line="240" w:lineRule="auto"/>
                  <w:jc w:val="right"/>
                  <w:rPr>
                    <w:rFonts w:eastAsia="Times New Roman"/>
                    <w:sz w:val="20"/>
                    <w:szCs w:val="20"/>
                    <w:lang w:eastAsia="fi-FI"/>
                  </w:rPr>
                </w:pPr>
              </w:p>
            </w:tc>
          </w:tr>
          <w:tr w:rsidR="009006C7" w:rsidRPr="009640A9" w14:paraId="1698AA45" w14:textId="77777777" w:rsidTr="009640A9">
            <w:trPr>
              <w:trHeight w:val="288"/>
            </w:trPr>
            <w:tc>
              <w:tcPr>
                <w:tcW w:w="4600" w:type="dxa"/>
                <w:shd w:val="clear" w:color="auto" w:fill="auto"/>
                <w:noWrap/>
                <w:vAlign w:val="center"/>
                <w:hideMark/>
              </w:tcPr>
              <w:p w14:paraId="09F25858" w14:textId="77777777" w:rsidR="009006C7" w:rsidRPr="009640A9" w:rsidRDefault="009006C7" w:rsidP="006D60A1">
                <w:pPr>
                  <w:keepNext/>
                  <w:keepLines/>
                  <w:spacing w:line="240" w:lineRule="auto"/>
                  <w:rPr>
                    <w:rFonts w:eastAsia="Times New Roman"/>
                    <w:b/>
                    <w:bCs/>
                    <w:color w:val="000000"/>
                    <w:lang w:eastAsia="fi-FI"/>
                  </w:rPr>
                </w:pPr>
                <w:r w:rsidRPr="009640A9">
                  <w:rPr>
                    <w:rFonts w:eastAsia="Times New Roman"/>
                    <w:b/>
                    <w:bCs/>
                    <w:color w:val="000000"/>
                    <w:lang w:eastAsia="fi-FI"/>
                  </w:rPr>
                  <w:t>Kanavoinnin vaikutus, sairausvakuutus yhteensä</w:t>
                </w:r>
              </w:p>
            </w:tc>
            <w:tc>
              <w:tcPr>
                <w:tcW w:w="960" w:type="dxa"/>
                <w:shd w:val="clear" w:color="auto" w:fill="auto"/>
                <w:noWrap/>
                <w:vAlign w:val="center"/>
                <w:hideMark/>
              </w:tcPr>
              <w:p w14:paraId="3133DE98" w14:textId="77777777" w:rsidR="009006C7" w:rsidRPr="009640A9" w:rsidRDefault="009006C7" w:rsidP="00CA0459">
                <w:pPr>
                  <w:keepNext/>
                  <w:keepLines/>
                  <w:spacing w:line="240" w:lineRule="auto"/>
                  <w:jc w:val="right"/>
                  <w:rPr>
                    <w:rFonts w:eastAsia="Times New Roman"/>
                    <w:b/>
                    <w:bCs/>
                    <w:color w:val="000000"/>
                    <w:lang w:eastAsia="fi-FI"/>
                  </w:rPr>
                </w:pPr>
              </w:p>
            </w:tc>
            <w:tc>
              <w:tcPr>
                <w:tcW w:w="960" w:type="dxa"/>
                <w:shd w:val="clear" w:color="auto" w:fill="auto"/>
                <w:noWrap/>
                <w:vAlign w:val="center"/>
                <w:hideMark/>
              </w:tcPr>
              <w:p w14:paraId="2DEF30A8" w14:textId="77777777" w:rsidR="009006C7" w:rsidRPr="009640A9" w:rsidRDefault="009006C7" w:rsidP="00CA0459">
                <w:pPr>
                  <w:keepNext/>
                  <w:keepLines/>
                  <w:spacing w:line="240" w:lineRule="auto"/>
                  <w:jc w:val="right"/>
                  <w:rPr>
                    <w:rFonts w:eastAsia="Times New Roman"/>
                    <w:sz w:val="20"/>
                    <w:szCs w:val="20"/>
                    <w:lang w:eastAsia="fi-FI"/>
                  </w:rPr>
                </w:pPr>
              </w:p>
            </w:tc>
            <w:tc>
              <w:tcPr>
                <w:tcW w:w="960" w:type="dxa"/>
                <w:shd w:val="clear" w:color="auto" w:fill="auto"/>
                <w:noWrap/>
                <w:vAlign w:val="center"/>
                <w:hideMark/>
              </w:tcPr>
              <w:p w14:paraId="4C2A62CA" w14:textId="77777777" w:rsidR="009006C7" w:rsidRPr="009640A9" w:rsidRDefault="009006C7" w:rsidP="00CA0459">
                <w:pPr>
                  <w:keepNext/>
                  <w:keepLines/>
                  <w:spacing w:line="240" w:lineRule="auto"/>
                  <w:jc w:val="right"/>
                  <w:rPr>
                    <w:rFonts w:eastAsia="Times New Roman"/>
                    <w:sz w:val="20"/>
                    <w:szCs w:val="20"/>
                    <w:lang w:eastAsia="fi-FI"/>
                  </w:rPr>
                </w:pPr>
              </w:p>
            </w:tc>
            <w:tc>
              <w:tcPr>
                <w:tcW w:w="960" w:type="dxa"/>
                <w:shd w:val="clear" w:color="auto" w:fill="auto"/>
                <w:noWrap/>
                <w:vAlign w:val="center"/>
                <w:hideMark/>
              </w:tcPr>
              <w:p w14:paraId="111CBD59" w14:textId="77777777" w:rsidR="009006C7" w:rsidRPr="009640A9" w:rsidRDefault="009006C7" w:rsidP="00CA0459">
                <w:pPr>
                  <w:keepNext/>
                  <w:keepLines/>
                  <w:spacing w:line="240" w:lineRule="auto"/>
                  <w:jc w:val="right"/>
                  <w:rPr>
                    <w:rFonts w:eastAsia="Times New Roman"/>
                    <w:sz w:val="20"/>
                    <w:szCs w:val="20"/>
                    <w:lang w:eastAsia="fi-FI"/>
                  </w:rPr>
                </w:pPr>
              </w:p>
            </w:tc>
          </w:tr>
          <w:tr w:rsidR="009006C7" w:rsidRPr="009640A9" w14:paraId="7F9E6D0D" w14:textId="77777777" w:rsidTr="009640A9">
            <w:trPr>
              <w:trHeight w:val="288"/>
            </w:trPr>
            <w:tc>
              <w:tcPr>
                <w:tcW w:w="4600" w:type="dxa"/>
                <w:shd w:val="clear" w:color="auto" w:fill="auto"/>
                <w:noWrap/>
                <w:vAlign w:val="center"/>
                <w:hideMark/>
              </w:tcPr>
              <w:p w14:paraId="79C8CF9C" w14:textId="77777777" w:rsidR="009006C7" w:rsidRPr="009640A9" w:rsidRDefault="009006C7" w:rsidP="006D60A1">
                <w:pPr>
                  <w:keepNext/>
                  <w:keepLines/>
                  <w:spacing w:line="240" w:lineRule="auto"/>
                  <w:rPr>
                    <w:rFonts w:eastAsia="Times New Roman"/>
                    <w:color w:val="000000"/>
                    <w:lang w:eastAsia="fi-FI"/>
                  </w:rPr>
                </w:pPr>
                <w:r w:rsidRPr="009640A9">
                  <w:rPr>
                    <w:rFonts w:eastAsia="Times New Roman"/>
                    <w:color w:val="000000"/>
                    <w:lang w:eastAsia="fi-FI"/>
                  </w:rPr>
                  <w:t>Valtio, M €</w:t>
                </w:r>
              </w:p>
            </w:tc>
            <w:tc>
              <w:tcPr>
                <w:tcW w:w="960" w:type="dxa"/>
                <w:shd w:val="clear" w:color="auto" w:fill="auto"/>
                <w:noWrap/>
                <w:vAlign w:val="center"/>
                <w:hideMark/>
              </w:tcPr>
              <w:p w14:paraId="27D19CDE"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-586</w:t>
                </w:r>
              </w:p>
            </w:tc>
            <w:tc>
              <w:tcPr>
                <w:tcW w:w="960" w:type="dxa"/>
                <w:shd w:val="clear" w:color="auto" w:fill="auto"/>
                <w:noWrap/>
                <w:vAlign w:val="center"/>
                <w:hideMark/>
              </w:tcPr>
              <w:p w14:paraId="2F7BBA9B"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-587</w:t>
                </w:r>
              </w:p>
            </w:tc>
            <w:tc>
              <w:tcPr>
                <w:tcW w:w="960" w:type="dxa"/>
                <w:shd w:val="clear" w:color="auto" w:fill="auto"/>
                <w:noWrap/>
                <w:vAlign w:val="center"/>
                <w:hideMark/>
              </w:tcPr>
              <w:p w14:paraId="38B28A80"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-606</w:t>
                </w:r>
              </w:p>
            </w:tc>
            <w:tc>
              <w:tcPr>
                <w:tcW w:w="960" w:type="dxa"/>
                <w:shd w:val="clear" w:color="auto" w:fill="auto"/>
                <w:noWrap/>
                <w:vAlign w:val="center"/>
                <w:hideMark/>
              </w:tcPr>
              <w:p w14:paraId="34782133"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-611</w:t>
                </w:r>
              </w:p>
            </w:tc>
          </w:tr>
          <w:tr w:rsidR="009006C7" w:rsidRPr="009640A9" w14:paraId="1BD13E93" w14:textId="77777777" w:rsidTr="009640A9">
            <w:trPr>
              <w:trHeight w:val="288"/>
            </w:trPr>
            <w:tc>
              <w:tcPr>
                <w:tcW w:w="4600" w:type="dxa"/>
                <w:shd w:val="clear" w:color="auto" w:fill="auto"/>
                <w:noWrap/>
                <w:vAlign w:val="center"/>
                <w:hideMark/>
              </w:tcPr>
              <w:p w14:paraId="7BCA8F85" w14:textId="77777777" w:rsidR="009006C7" w:rsidRPr="009640A9" w:rsidRDefault="009006C7" w:rsidP="006D60A1">
                <w:pPr>
                  <w:keepNext/>
                  <w:keepLines/>
                  <w:spacing w:line="240" w:lineRule="auto"/>
                  <w:rPr>
                    <w:rFonts w:eastAsia="Times New Roman"/>
                    <w:color w:val="000000"/>
                    <w:lang w:eastAsia="fi-FI"/>
                  </w:rPr>
                </w:pPr>
                <w:r w:rsidRPr="009640A9">
                  <w:rPr>
                    <w:rFonts w:eastAsia="Times New Roman"/>
                    <w:color w:val="000000"/>
                    <w:lang w:eastAsia="fi-FI"/>
                  </w:rPr>
                  <w:t>Työnantajat, M €</w:t>
                </w:r>
              </w:p>
            </w:tc>
            <w:tc>
              <w:tcPr>
                <w:tcW w:w="960" w:type="dxa"/>
                <w:shd w:val="clear" w:color="auto" w:fill="auto"/>
                <w:noWrap/>
                <w:vAlign w:val="center"/>
                <w:hideMark/>
              </w:tcPr>
              <w:p w14:paraId="24F0CEA4"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503</w:t>
                </w:r>
              </w:p>
            </w:tc>
            <w:tc>
              <w:tcPr>
                <w:tcW w:w="960" w:type="dxa"/>
                <w:shd w:val="clear" w:color="auto" w:fill="auto"/>
                <w:noWrap/>
                <w:vAlign w:val="center"/>
                <w:hideMark/>
              </w:tcPr>
              <w:p w14:paraId="45341DA7"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570</w:t>
                </w:r>
              </w:p>
            </w:tc>
            <w:tc>
              <w:tcPr>
                <w:tcW w:w="960" w:type="dxa"/>
                <w:shd w:val="clear" w:color="auto" w:fill="auto"/>
                <w:noWrap/>
                <w:vAlign w:val="center"/>
                <w:hideMark/>
              </w:tcPr>
              <w:p w14:paraId="7B6272B8"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582</w:t>
                </w:r>
              </w:p>
            </w:tc>
            <w:tc>
              <w:tcPr>
                <w:tcW w:w="960" w:type="dxa"/>
                <w:shd w:val="clear" w:color="auto" w:fill="auto"/>
                <w:noWrap/>
                <w:vAlign w:val="center"/>
                <w:hideMark/>
              </w:tcPr>
              <w:p w14:paraId="0AD801FF"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616</w:t>
                </w:r>
              </w:p>
            </w:tc>
          </w:tr>
          <w:tr w:rsidR="009006C7" w:rsidRPr="009640A9" w14:paraId="2BDDF879" w14:textId="77777777" w:rsidTr="009640A9">
            <w:trPr>
              <w:trHeight w:val="288"/>
            </w:trPr>
            <w:tc>
              <w:tcPr>
                <w:tcW w:w="4600" w:type="dxa"/>
                <w:shd w:val="clear" w:color="auto" w:fill="auto"/>
                <w:noWrap/>
                <w:vAlign w:val="center"/>
                <w:hideMark/>
              </w:tcPr>
              <w:p w14:paraId="455A43F3" w14:textId="77777777" w:rsidR="009006C7" w:rsidRPr="009640A9" w:rsidRDefault="009006C7" w:rsidP="006D60A1">
                <w:pPr>
                  <w:keepNext/>
                  <w:keepLines/>
                  <w:spacing w:line="240" w:lineRule="auto"/>
                  <w:rPr>
                    <w:rFonts w:eastAsia="Times New Roman"/>
                    <w:color w:val="000000"/>
                    <w:lang w:eastAsia="fi-FI"/>
                  </w:rPr>
                </w:pPr>
                <w:r w:rsidRPr="009640A9">
                  <w:rPr>
                    <w:rFonts w:eastAsia="Times New Roman"/>
                    <w:color w:val="000000"/>
                    <w:lang w:eastAsia="fi-FI"/>
                  </w:rPr>
                  <w:t>Palkansaajat ja yrittäjät, M €</w:t>
                </w:r>
              </w:p>
            </w:tc>
            <w:tc>
              <w:tcPr>
                <w:tcW w:w="960" w:type="dxa"/>
                <w:shd w:val="clear" w:color="auto" w:fill="auto"/>
                <w:noWrap/>
                <w:vAlign w:val="center"/>
                <w:hideMark/>
              </w:tcPr>
              <w:p w14:paraId="32EDA41C"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81</w:t>
                </w:r>
              </w:p>
            </w:tc>
            <w:tc>
              <w:tcPr>
                <w:tcW w:w="960" w:type="dxa"/>
                <w:shd w:val="clear" w:color="auto" w:fill="auto"/>
                <w:noWrap/>
                <w:vAlign w:val="center"/>
                <w:hideMark/>
              </w:tcPr>
              <w:p w14:paraId="61BD900D"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36</w:t>
                </w:r>
              </w:p>
            </w:tc>
            <w:tc>
              <w:tcPr>
                <w:tcW w:w="960" w:type="dxa"/>
                <w:shd w:val="clear" w:color="auto" w:fill="auto"/>
                <w:noWrap/>
                <w:vAlign w:val="center"/>
                <w:hideMark/>
              </w:tcPr>
              <w:p w14:paraId="404C204F"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29</w:t>
                </w:r>
              </w:p>
            </w:tc>
            <w:tc>
              <w:tcPr>
                <w:tcW w:w="960" w:type="dxa"/>
                <w:shd w:val="clear" w:color="auto" w:fill="auto"/>
                <w:noWrap/>
                <w:vAlign w:val="center"/>
                <w:hideMark/>
              </w:tcPr>
              <w:p w14:paraId="43804B85"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31</w:t>
                </w:r>
              </w:p>
            </w:tc>
          </w:tr>
          <w:tr w:rsidR="009006C7" w:rsidRPr="009640A9" w14:paraId="39836D28" w14:textId="77777777" w:rsidTr="009640A9">
            <w:trPr>
              <w:trHeight w:val="288"/>
            </w:trPr>
            <w:tc>
              <w:tcPr>
                <w:tcW w:w="4600" w:type="dxa"/>
                <w:shd w:val="clear" w:color="auto" w:fill="auto"/>
                <w:noWrap/>
                <w:vAlign w:val="center"/>
                <w:hideMark/>
              </w:tcPr>
              <w:p w14:paraId="7D91F48C" w14:textId="77777777" w:rsidR="009006C7" w:rsidRPr="009640A9" w:rsidRDefault="009006C7" w:rsidP="006D60A1">
                <w:pPr>
                  <w:keepNext/>
                  <w:keepLines/>
                  <w:spacing w:line="240" w:lineRule="auto"/>
                  <w:rPr>
                    <w:rFonts w:eastAsia="Times New Roman"/>
                    <w:color w:val="000000"/>
                    <w:lang w:eastAsia="fi-FI"/>
                  </w:rPr>
                </w:pPr>
                <w:r w:rsidRPr="009640A9">
                  <w:rPr>
                    <w:rFonts w:eastAsia="Times New Roman"/>
                    <w:color w:val="000000"/>
                    <w:lang w:eastAsia="fi-FI"/>
                  </w:rPr>
                  <w:t>Vakuutetut, M €</w:t>
                </w:r>
              </w:p>
            </w:tc>
            <w:tc>
              <w:tcPr>
                <w:tcW w:w="960" w:type="dxa"/>
                <w:shd w:val="clear" w:color="auto" w:fill="auto"/>
                <w:noWrap/>
                <w:vAlign w:val="center"/>
                <w:hideMark/>
              </w:tcPr>
              <w:p w14:paraId="635FA0B5"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6</w:t>
                </w:r>
              </w:p>
            </w:tc>
            <w:tc>
              <w:tcPr>
                <w:tcW w:w="960" w:type="dxa"/>
                <w:shd w:val="clear" w:color="auto" w:fill="auto"/>
                <w:noWrap/>
                <w:vAlign w:val="center"/>
                <w:hideMark/>
              </w:tcPr>
              <w:p w14:paraId="66A537B6"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-15</w:t>
                </w:r>
              </w:p>
            </w:tc>
            <w:tc>
              <w:tcPr>
                <w:tcW w:w="960" w:type="dxa"/>
                <w:shd w:val="clear" w:color="auto" w:fill="auto"/>
                <w:noWrap/>
                <w:vAlign w:val="center"/>
                <w:hideMark/>
              </w:tcPr>
              <w:p w14:paraId="6B5739E6"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-15</w:t>
                </w:r>
              </w:p>
            </w:tc>
            <w:tc>
              <w:tcPr>
                <w:tcW w:w="960" w:type="dxa"/>
                <w:shd w:val="clear" w:color="auto" w:fill="auto"/>
                <w:noWrap/>
                <w:vAlign w:val="center"/>
                <w:hideMark/>
              </w:tcPr>
              <w:p w14:paraId="0C552545" w14:textId="77777777" w:rsidR="009006C7" w:rsidRPr="009640A9" w:rsidRDefault="009006C7" w:rsidP="00CA0459">
                <w:pPr>
                  <w:keepNext/>
                  <w:keepLines/>
                  <w:spacing w:line="240" w:lineRule="auto"/>
                  <w:jc w:val="right"/>
                  <w:rPr>
                    <w:rFonts w:eastAsia="Times New Roman"/>
                    <w:color w:val="000000"/>
                    <w:lang w:eastAsia="fi-FI"/>
                  </w:rPr>
                </w:pPr>
                <w:r w:rsidRPr="009640A9">
                  <w:rPr>
                    <w:rFonts w:eastAsia="Times New Roman"/>
                    <w:color w:val="000000"/>
                    <w:lang w:eastAsia="fi-FI"/>
                  </w:rPr>
                  <w:t>-22</w:t>
                </w:r>
              </w:p>
            </w:tc>
          </w:tr>
        </w:tbl>
        <w:p w14:paraId="01FF6E01" w14:textId="77777777" w:rsidR="009006C7" w:rsidRDefault="009006C7" w:rsidP="009006C7">
          <w:pPr>
            <w:pStyle w:val="LLPerustelujenkappalejako"/>
            <w:rPr>
              <w:highlight w:val="yellow"/>
            </w:rPr>
          </w:pPr>
        </w:p>
        <w:p w14:paraId="537ED635" w14:textId="0450F574" w:rsidR="00512BD4" w:rsidRDefault="009006C7" w:rsidP="009006C7">
          <w:pPr>
            <w:pStyle w:val="LLPerustelujenkappalejako"/>
          </w:pPr>
          <w:r>
            <w:t>Kanavoinnin myötä valtion rahoitusosuus sairausvakuutuksen menoista alenisi 586 miljoonaa euroa, työnantajien rahoitusosuus kasvaisi 503 miljoonaa euroa, palkansaajien ja yrittäjien rahoitusosuus kasvaisi 81 miljoonaa euroa ja vakuutettujen rahoitusosuus kasvaisi 6 miljoonaa euroa vuonna 2025. Työnantajien sairausvakuutusmaksu nousisi 0,49 prosenttiyksikköä ja palkansaajien sekä yrittäjien päivärahamaksu alenisi 0,39 prosenttiyksikköä. Vakuutettujen sairaanhoitomaksu nousisi 0,56 prosenttiyksikköä vuonna 2025.</w:t>
          </w:r>
          <w:r w:rsidR="00E366F9">
            <w:rPr>
              <w:rStyle w:val="Alaviitteenviite"/>
            </w:rPr>
            <w:footnoteReference w:id="24"/>
          </w:r>
          <w:r w:rsidR="004D5FBA">
            <w:t xml:space="preserve"> </w:t>
          </w:r>
        </w:p>
        <w:bookmarkEnd w:id="59"/>
        <w:p w14:paraId="6E64C763" w14:textId="090C79DE" w:rsidR="00512BD4" w:rsidRDefault="00512BD4" w:rsidP="00512BD4">
          <w:pPr>
            <w:pStyle w:val="LLPerustelujenkappalejako"/>
          </w:pPr>
          <w:r>
            <w:t xml:space="preserve">Sairauspäivärahan laskentakaavan muutos pienentää sairauspäivärahan kuluja noin 120 </w:t>
          </w:r>
          <w:r w:rsidR="00C52C45">
            <w:t>miljoonaa</w:t>
          </w:r>
          <w:r>
            <w:t xml:space="preserve"> euroa. </w:t>
          </w:r>
          <w:r w:rsidR="00236A54">
            <w:t>Koska leikkaus kohdistuu suurempiin päivärahoihin, ei yleisen asumistuen tai toimeentulotuen kulujen arvioida kasvavan vähäistä enempää.</w:t>
          </w:r>
          <w:r w:rsidR="00B7051F">
            <w:t xml:space="preserve"> </w:t>
          </w:r>
          <w:r w:rsidR="00C52C45">
            <w:t>S</w:t>
          </w:r>
          <w:r w:rsidR="00B7051F">
            <w:t xml:space="preserve">airauspäivärahan laskentakaavan muutoksesta työnantajille maksettaviin päivärahoihin </w:t>
          </w:r>
          <w:r w:rsidR="00C52C45">
            <w:t xml:space="preserve">kohdistuu noin 48 prosenttia </w:t>
          </w:r>
          <w:r w:rsidR="00B7051F">
            <w:t>K</w:t>
          </w:r>
          <w:r w:rsidR="00987475">
            <w:t>ansaneläkelaitoksen</w:t>
          </w:r>
          <w:r w:rsidR="00B7051F">
            <w:t xml:space="preserve"> rekisteritietojen mukaan. Edelleen t</w:t>
          </w:r>
          <w:r w:rsidR="00236A54">
            <w:t xml:space="preserve">yönantajille maksettavista päivärahoista noin 49 </w:t>
          </w:r>
          <w:r w:rsidR="00236A54">
            <w:lastRenderedPageBreak/>
            <w:t>prosenttia kohdistuu julkisen sektorin työnantajille. Sairauspäivärahan saajien marginaaliveroasteeksi on arvioitu 45 prosenttia ja yritysten yhteisöveron marginaaliveroasteeksi 20 prosenttia.</w:t>
          </w:r>
          <w:r>
            <w:t xml:space="preserve"> Kun huomioidaan julkisen sektorin työnantajille maksettavien etuuksien, yhteisöverotulojen ja ansiotuloverotulojen pienentyminen</w:t>
          </w:r>
          <w:r w:rsidR="003E4022">
            <w:t>,</w:t>
          </w:r>
          <w:r>
            <w:t xml:space="preserve"> nettosäästö julkiselle taloudelle on noin 60 </w:t>
          </w:r>
          <w:r w:rsidR="003E4022">
            <w:t>miljoonaa</w:t>
          </w:r>
          <w:r>
            <w:t xml:space="preserve"> euroa (taulukko </w:t>
          </w:r>
          <w:r w:rsidR="00A82AAE">
            <w:t>10</w:t>
          </w:r>
          <w:r>
            <w:t>)</w:t>
          </w:r>
          <w:r w:rsidR="00EE2416">
            <w:t>.</w:t>
          </w:r>
        </w:p>
        <w:p w14:paraId="4DF085B4" w14:textId="2672E1A7" w:rsidR="00512BD4" w:rsidRDefault="00512BD4" w:rsidP="00E93E46">
          <w:pPr>
            <w:pStyle w:val="LLPerustelujenkappalejako"/>
            <w:keepNext/>
            <w:keepLines/>
            <w:rPr>
              <w:highlight w:val="yellow"/>
            </w:rPr>
          </w:pPr>
          <w:r w:rsidRPr="00A82AAE">
            <w:rPr>
              <w:b/>
              <w:bCs/>
            </w:rPr>
            <w:t xml:space="preserve">Taulukko </w:t>
          </w:r>
          <w:r w:rsidR="00A82AAE" w:rsidRPr="00A82AAE">
            <w:rPr>
              <w:b/>
              <w:bCs/>
            </w:rPr>
            <w:t>10</w:t>
          </w:r>
          <w:r w:rsidRPr="00A82AAE">
            <w:rPr>
              <w:b/>
              <w:bCs/>
            </w:rPr>
            <w:t>.</w:t>
          </w:r>
          <w:r w:rsidRPr="00A82AAE">
            <w:t xml:space="preserve"> </w:t>
          </w:r>
          <w:r w:rsidR="00B334E1">
            <w:t>Sairauspäivärahan laskentakaavan muutoksen</w:t>
          </w:r>
          <w:r w:rsidRPr="006D2323">
            <w:t xml:space="preserve"> vaikutukset julkiseen talouteen</w:t>
          </w:r>
          <w:r w:rsidR="00B334E1">
            <w:t>, miljoonaa</w:t>
          </w:r>
          <w:r w:rsidRPr="006D2323">
            <w:t xml:space="preserve"> euroa</w:t>
          </w:r>
          <w:r w:rsidR="00345553">
            <w:t>.</w:t>
          </w:r>
        </w:p>
        <w:tbl>
          <w:tblPr>
            <w:tblW w:w="7820" w:type="dxa"/>
            <w:tblCellMar>
              <w:left w:w="70" w:type="dxa"/>
              <w:right w:w="70" w:type="dxa"/>
            </w:tblCellMar>
            <w:tblLook w:val="04A0" w:firstRow="1" w:lastRow="0" w:firstColumn="1" w:lastColumn="0" w:noHBand="0" w:noVBand="1"/>
          </w:tblPr>
          <w:tblGrid>
            <w:gridCol w:w="7080"/>
            <w:gridCol w:w="740"/>
          </w:tblGrid>
          <w:tr w:rsidR="00512BD4" w:rsidRPr="00512BD4" w14:paraId="460F5003" w14:textId="77777777" w:rsidTr="00512BD4">
            <w:trPr>
              <w:trHeight w:val="300"/>
            </w:trPr>
            <w:tc>
              <w:tcPr>
                <w:tcW w:w="7080" w:type="dxa"/>
                <w:tcBorders>
                  <w:top w:val="single" w:sz="8" w:space="0" w:color="auto"/>
                  <w:left w:val="single" w:sz="8" w:space="0" w:color="auto"/>
                  <w:bottom w:val="nil"/>
                  <w:right w:val="nil"/>
                </w:tcBorders>
                <w:shd w:val="clear" w:color="auto" w:fill="auto"/>
                <w:noWrap/>
                <w:vAlign w:val="bottom"/>
                <w:hideMark/>
              </w:tcPr>
              <w:p w14:paraId="00FFB5D8" w14:textId="77777777" w:rsidR="00512BD4" w:rsidRPr="00E93E46" w:rsidRDefault="00512BD4" w:rsidP="00E93E46">
                <w:pPr>
                  <w:keepNext/>
                  <w:keepLines/>
                  <w:spacing w:line="240" w:lineRule="auto"/>
                  <w:rPr>
                    <w:rFonts w:eastAsia="Times New Roman"/>
                    <w:color w:val="000000"/>
                    <w:lang w:eastAsia="fi-FI"/>
                  </w:rPr>
                </w:pPr>
                <w:r w:rsidRPr="00E93E46">
                  <w:rPr>
                    <w:rFonts w:eastAsia="Times New Roman"/>
                    <w:color w:val="000000"/>
                    <w:lang w:eastAsia="fi-FI"/>
                  </w:rPr>
                  <w:t>Bruttosäästö (sairauspäiväraha + osasairauspäiväraha)</w:t>
                </w:r>
              </w:p>
            </w:tc>
            <w:tc>
              <w:tcPr>
                <w:tcW w:w="740" w:type="dxa"/>
                <w:tcBorders>
                  <w:top w:val="single" w:sz="8" w:space="0" w:color="auto"/>
                  <w:left w:val="nil"/>
                  <w:bottom w:val="nil"/>
                  <w:right w:val="single" w:sz="8" w:space="0" w:color="auto"/>
                </w:tcBorders>
                <w:shd w:val="clear" w:color="auto" w:fill="auto"/>
                <w:noWrap/>
                <w:vAlign w:val="bottom"/>
                <w:hideMark/>
              </w:tcPr>
              <w:p w14:paraId="6CEFC96D" w14:textId="77777777" w:rsidR="00512BD4" w:rsidRPr="00E93E46" w:rsidRDefault="00512BD4" w:rsidP="00E93E46">
                <w:pPr>
                  <w:keepNext/>
                  <w:keepLines/>
                  <w:spacing w:line="240" w:lineRule="auto"/>
                  <w:jc w:val="right"/>
                  <w:rPr>
                    <w:rFonts w:eastAsia="Times New Roman"/>
                    <w:color w:val="000000"/>
                    <w:lang w:eastAsia="fi-FI"/>
                  </w:rPr>
                </w:pPr>
                <w:r w:rsidRPr="00E93E46">
                  <w:rPr>
                    <w:rFonts w:eastAsia="Times New Roman"/>
                    <w:color w:val="000000"/>
                    <w:lang w:eastAsia="fi-FI"/>
                  </w:rPr>
                  <w:t>120</w:t>
                </w:r>
              </w:p>
            </w:tc>
          </w:tr>
          <w:tr w:rsidR="00512BD4" w:rsidRPr="00512BD4" w14:paraId="10162976" w14:textId="77777777" w:rsidTr="00512BD4">
            <w:trPr>
              <w:trHeight w:val="300"/>
            </w:trPr>
            <w:tc>
              <w:tcPr>
                <w:tcW w:w="7080" w:type="dxa"/>
                <w:tcBorders>
                  <w:top w:val="nil"/>
                  <w:left w:val="single" w:sz="8" w:space="0" w:color="auto"/>
                  <w:bottom w:val="nil"/>
                  <w:right w:val="nil"/>
                </w:tcBorders>
                <w:shd w:val="clear" w:color="auto" w:fill="auto"/>
                <w:noWrap/>
                <w:vAlign w:val="bottom"/>
                <w:hideMark/>
              </w:tcPr>
              <w:p w14:paraId="547D5A61" w14:textId="77777777" w:rsidR="00512BD4" w:rsidRPr="00E93E46" w:rsidRDefault="00512BD4" w:rsidP="00E93E46">
                <w:pPr>
                  <w:keepNext/>
                  <w:keepLines/>
                  <w:spacing w:line="240" w:lineRule="auto"/>
                  <w:rPr>
                    <w:rFonts w:eastAsia="Times New Roman"/>
                    <w:color w:val="000000"/>
                    <w:lang w:eastAsia="fi-FI"/>
                  </w:rPr>
                </w:pPr>
                <w:r w:rsidRPr="00E93E46">
                  <w:rPr>
                    <w:rFonts w:eastAsia="Times New Roman"/>
                    <w:color w:val="000000"/>
                    <w:lang w:eastAsia="fi-FI"/>
                  </w:rPr>
                  <w:t>- Julkisen sektorin työnantajille maksettavien etuuksien pienentyminen</w:t>
                </w:r>
              </w:p>
            </w:tc>
            <w:tc>
              <w:tcPr>
                <w:tcW w:w="740" w:type="dxa"/>
                <w:tcBorders>
                  <w:top w:val="nil"/>
                  <w:left w:val="nil"/>
                  <w:bottom w:val="nil"/>
                  <w:right w:val="single" w:sz="8" w:space="0" w:color="auto"/>
                </w:tcBorders>
                <w:shd w:val="clear" w:color="auto" w:fill="auto"/>
                <w:noWrap/>
                <w:vAlign w:val="bottom"/>
                <w:hideMark/>
              </w:tcPr>
              <w:p w14:paraId="68012C87" w14:textId="77777777" w:rsidR="00512BD4" w:rsidRPr="00E93E46" w:rsidRDefault="00512BD4" w:rsidP="00E93E46">
                <w:pPr>
                  <w:keepNext/>
                  <w:keepLines/>
                  <w:spacing w:line="240" w:lineRule="auto"/>
                  <w:jc w:val="right"/>
                  <w:rPr>
                    <w:rFonts w:eastAsia="Times New Roman"/>
                    <w:color w:val="000000"/>
                    <w:lang w:eastAsia="fi-FI"/>
                  </w:rPr>
                </w:pPr>
                <w:r w:rsidRPr="00E93E46">
                  <w:rPr>
                    <w:rFonts w:eastAsia="Times New Roman"/>
                    <w:color w:val="000000"/>
                    <w:lang w:eastAsia="fi-FI"/>
                  </w:rPr>
                  <w:t>-28</w:t>
                </w:r>
              </w:p>
            </w:tc>
          </w:tr>
          <w:tr w:rsidR="00512BD4" w:rsidRPr="00512BD4" w14:paraId="1FD8E286" w14:textId="77777777" w:rsidTr="00512BD4">
            <w:trPr>
              <w:trHeight w:val="300"/>
            </w:trPr>
            <w:tc>
              <w:tcPr>
                <w:tcW w:w="7080" w:type="dxa"/>
                <w:tcBorders>
                  <w:top w:val="nil"/>
                  <w:left w:val="single" w:sz="8" w:space="0" w:color="auto"/>
                  <w:bottom w:val="nil"/>
                  <w:right w:val="nil"/>
                </w:tcBorders>
                <w:shd w:val="clear" w:color="auto" w:fill="auto"/>
                <w:noWrap/>
                <w:vAlign w:val="bottom"/>
                <w:hideMark/>
              </w:tcPr>
              <w:p w14:paraId="3D41555B" w14:textId="77777777" w:rsidR="00512BD4" w:rsidRPr="00E93E46" w:rsidRDefault="00512BD4" w:rsidP="00E93E46">
                <w:pPr>
                  <w:keepNext/>
                  <w:keepLines/>
                  <w:spacing w:line="240" w:lineRule="auto"/>
                  <w:rPr>
                    <w:rFonts w:eastAsia="Times New Roman"/>
                    <w:color w:val="000000"/>
                    <w:lang w:eastAsia="fi-FI"/>
                  </w:rPr>
                </w:pPr>
                <w:r w:rsidRPr="00E93E46">
                  <w:rPr>
                    <w:rFonts w:eastAsia="Times New Roman"/>
                    <w:color w:val="000000"/>
                    <w:lang w:eastAsia="fi-FI"/>
                  </w:rPr>
                  <w:t>- Yhteisöverotulojen pienentyminen</w:t>
                </w:r>
              </w:p>
            </w:tc>
            <w:tc>
              <w:tcPr>
                <w:tcW w:w="740" w:type="dxa"/>
                <w:tcBorders>
                  <w:top w:val="nil"/>
                  <w:left w:val="nil"/>
                  <w:bottom w:val="nil"/>
                  <w:right w:val="single" w:sz="8" w:space="0" w:color="auto"/>
                </w:tcBorders>
                <w:shd w:val="clear" w:color="auto" w:fill="auto"/>
                <w:noWrap/>
                <w:vAlign w:val="bottom"/>
                <w:hideMark/>
              </w:tcPr>
              <w:p w14:paraId="0E745476" w14:textId="77777777" w:rsidR="00512BD4" w:rsidRPr="00E93E46" w:rsidRDefault="00512BD4" w:rsidP="00E93E46">
                <w:pPr>
                  <w:keepNext/>
                  <w:keepLines/>
                  <w:spacing w:line="240" w:lineRule="auto"/>
                  <w:jc w:val="right"/>
                  <w:rPr>
                    <w:rFonts w:eastAsia="Times New Roman"/>
                    <w:color w:val="000000"/>
                    <w:lang w:eastAsia="fi-FI"/>
                  </w:rPr>
                </w:pPr>
                <w:r w:rsidRPr="00E93E46">
                  <w:rPr>
                    <w:rFonts w:eastAsia="Times New Roman"/>
                    <w:color w:val="000000"/>
                    <w:lang w:eastAsia="fi-FI"/>
                  </w:rPr>
                  <w:t>-6</w:t>
                </w:r>
              </w:p>
            </w:tc>
          </w:tr>
          <w:tr w:rsidR="00512BD4" w:rsidRPr="00512BD4" w14:paraId="3BB280FA" w14:textId="77777777" w:rsidTr="00512BD4">
            <w:trPr>
              <w:trHeight w:val="300"/>
            </w:trPr>
            <w:tc>
              <w:tcPr>
                <w:tcW w:w="7080" w:type="dxa"/>
                <w:tcBorders>
                  <w:top w:val="nil"/>
                  <w:left w:val="single" w:sz="8" w:space="0" w:color="auto"/>
                  <w:bottom w:val="nil"/>
                  <w:right w:val="nil"/>
                </w:tcBorders>
                <w:shd w:val="clear" w:color="auto" w:fill="auto"/>
                <w:noWrap/>
                <w:vAlign w:val="bottom"/>
                <w:hideMark/>
              </w:tcPr>
              <w:p w14:paraId="5E76F63C" w14:textId="77777777" w:rsidR="00512BD4" w:rsidRPr="00E93E46" w:rsidRDefault="00512BD4" w:rsidP="00E93E46">
                <w:pPr>
                  <w:keepNext/>
                  <w:keepLines/>
                  <w:spacing w:line="240" w:lineRule="auto"/>
                  <w:rPr>
                    <w:rFonts w:eastAsia="Times New Roman"/>
                    <w:color w:val="000000"/>
                    <w:lang w:eastAsia="fi-FI"/>
                  </w:rPr>
                </w:pPr>
                <w:r w:rsidRPr="00E93E46">
                  <w:rPr>
                    <w:rFonts w:eastAsia="Times New Roman"/>
                    <w:color w:val="000000"/>
                    <w:lang w:eastAsia="fi-FI"/>
                  </w:rPr>
                  <w:t>- Ansiotuloverotulojen pienentyminen</w:t>
                </w:r>
              </w:p>
            </w:tc>
            <w:tc>
              <w:tcPr>
                <w:tcW w:w="740" w:type="dxa"/>
                <w:tcBorders>
                  <w:top w:val="nil"/>
                  <w:left w:val="nil"/>
                  <w:bottom w:val="nil"/>
                  <w:right w:val="single" w:sz="8" w:space="0" w:color="auto"/>
                </w:tcBorders>
                <w:shd w:val="clear" w:color="auto" w:fill="auto"/>
                <w:noWrap/>
                <w:vAlign w:val="bottom"/>
                <w:hideMark/>
              </w:tcPr>
              <w:p w14:paraId="14D1478C" w14:textId="77777777" w:rsidR="00512BD4" w:rsidRPr="00E93E46" w:rsidRDefault="00512BD4" w:rsidP="00E93E46">
                <w:pPr>
                  <w:keepNext/>
                  <w:keepLines/>
                  <w:spacing w:line="240" w:lineRule="auto"/>
                  <w:jc w:val="right"/>
                  <w:rPr>
                    <w:rFonts w:eastAsia="Times New Roman"/>
                    <w:color w:val="000000"/>
                    <w:lang w:eastAsia="fi-FI"/>
                  </w:rPr>
                </w:pPr>
                <w:r w:rsidRPr="00E93E46">
                  <w:rPr>
                    <w:rFonts w:eastAsia="Times New Roman"/>
                    <w:color w:val="000000"/>
                    <w:lang w:eastAsia="fi-FI"/>
                  </w:rPr>
                  <w:t>-28</w:t>
                </w:r>
              </w:p>
            </w:tc>
          </w:tr>
          <w:tr w:rsidR="00512BD4" w:rsidRPr="00512BD4" w14:paraId="49BEBEF6" w14:textId="77777777" w:rsidTr="00512BD4">
            <w:trPr>
              <w:trHeight w:val="300"/>
            </w:trPr>
            <w:tc>
              <w:tcPr>
                <w:tcW w:w="7080" w:type="dxa"/>
                <w:tcBorders>
                  <w:top w:val="nil"/>
                  <w:left w:val="single" w:sz="8" w:space="0" w:color="auto"/>
                  <w:bottom w:val="nil"/>
                  <w:right w:val="nil"/>
                </w:tcBorders>
                <w:shd w:val="clear" w:color="auto" w:fill="auto"/>
                <w:noWrap/>
                <w:vAlign w:val="bottom"/>
                <w:hideMark/>
              </w:tcPr>
              <w:p w14:paraId="4A0ADCB9" w14:textId="75DF18D7" w:rsidR="00512BD4" w:rsidRPr="00E93E46" w:rsidRDefault="00512BD4" w:rsidP="00E93E46">
                <w:pPr>
                  <w:keepNext/>
                  <w:keepLines/>
                  <w:spacing w:line="240" w:lineRule="auto"/>
                  <w:rPr>
                    <w:rFonts w:eastAsia="Times New Roman"/>
                    <w:color w:val="000000"/>
                    <w:lang w:eastAsia="fi-FI"/>
                  </w:rPr>
                </w:pPr>
                <w:r w:rsidRPr="00E93E46">
                  <w:rPr>
                    <w:rFonts w:eastAsia="Times New Roman"/>
                    <w:color w:val="000000"/>
                    <w:lang w:eastAsia="fi-FI"/>
                  </w:rPr>
                  <w:t>- Yleisen asumistuen ja toimeentulotuen menojen kasvu</w:t>
                </w:r>
              </w:p>
            </w:tc>
            <w:tc>
              <w:tcPr>
                <w:tcW w:w="740" w:type="dxa"/>
                <w:tcBorders>
                  <w:top w:val="nil"/>
                  <w:left w:val="nil"/>
                  <w:bottom w:val="nil"/>
                  <w:right w:val="single" w:sz="8" w:space="0" w:color="auto"/>
                </w:tcBorders>
                <w:shd w:val="clear" w:color="auto" w:fill="auto"/>
                <w:noWrap/>
                <w:vAlign w:val="bottom"/>
                <w:hideMark/>
              </w:tcPr>
              <w:p w14:paraId="1DC2803F" w14:textId="77777777" w:rsidR="00512BD4" w:rsidRPr="00E93E46" w:rsidRDefault="00512BD4" w:rsidP="00E93E46">
                <w:pPr>
                  <w:keepNext/>
                  <w:keepLines/>
                  <w:spacing w:line="240" w:lineRule="auto"/>
                  <w:jc w:val="right"/>
                  <w:rPr>
                    <w:rFonts w:eastAsia="Times New Roman"/>
                    <w:color w:val="000000"/>
                    <w:lang w:eastAsia="fi-FI"/>
                  </w:rPr>
                </w:pPr>
                <w:r w:rsidRPr="00E93E46">
                  <w:rPr>
                    <w:rFonts w:eastAsia="Times New Roman"/>
                    <w:color w:val="000000"/>
                    <w:lang w:eastAsia="fi-FI"/>
                  </w:rPr>
                  <w:t>0</w:t>
                </w:r>
              </w:p>
            </w:tc>
          </w:tr>
          <w:tr w:rsidR="00512BD4" w:rsidRPr="00512BD4" w14:paraId="1EC95167" w14:textId="77777777" w:rsidTr="00512BD4">
            <w:trPr>
              <w:trHeight w:val="300"/>
            </w:trPr>
            <w:tc>
              <w:tcPr>
                <w:tcW w:w="7080" w:type="dxa"/>
                <w:tcBorders>
                  <w:top w:val="nil"/>
                  <w:left w:val="single" w:sz="8" w:space="0" w:color="auto"/>
                  <w:bottom w:val="nil"/>
                  <w:right w:val="nil"/>
                </w:tcBorders>
                <w:shd w:val="clear" w:color="auto" w:fill="auto"/>
                <w:noWrap/>
                <w:vAlign w:val="bottom"/>
                <w:hideMark/>
              </w:tcPr>
              <w:p w14:paraId="35B0C78C" w14:textId="247B799E" w:rsidR="00512BD4" w:rsidRPr="00E93E46" w:rsidRDefault="006D2323" w:rsidP="00E93E46">
                <w:pPr>
                  <w:keepNext/>
                  <w:keepLines/>
                  <w:spacing w:line="240" w:lineRule="auto"/>
                  <w:rPr>
                    <w:rFonts w:eastAsia="Times New Roman"/>
                    <w:color w:val="000000"/>
                    <w:lang w:eastAsia="fi-FI"/>
                  </w:rPr>
                </w:pPr>
                <w:r w:rsidRPr="00E93E46">
                  <w:rPr>
                    <w:rFonts w:eastAsia="Times New Roman"/>
                    <w:color w:val="000000"/>
                    <w:lang w:eastAsia="fi-FI"/>
                  </w:rPr>
                  <w:t>- Kuntout</w:t>
                </w:r>
                <w:r w:rsidR="00512BD4" w:rsidRPr="00E93E46">
                  <w:rPr>
                    <w:rFonts w:eastAsia="Times New Roman"/>
                    <w:color w:val="000000"/>
                    <w:lang w:eastAsia="fi-FI"/>
                  </w:rPr>
                  <w:t>usrahamenojen pienentyminen</w:t>
                </w:r>
              </w:p>
            </w:tc>
            <w:tc>
              <w:tcPr>
                <w:tcW w:w="740" w:type="dxa"/>
                <w:tcBorders>
                  <w:top w:val="nil"/>
                  <w:left w:val="nil"/>
                  <w:bottom w:val="nil"/>
                  <w:right w:val="single" w:sz="8" w:space="0" w:color="auto"/>
                </w:tcBorders>
                <w:shd w:val="clear" w:color="auto" w:fill="auto"/>
                <w:noWrap/>
                <w:vAlign w:val="bottom"/>
                <w:hideMark/>
              </w:tcPr>
              <w:p w14:paraId="59E41A14" w14:textId="77777777" w:rsidR="00512BD4" w:rsidRPr="00E93E46" w:rsidRDefault="00512BD4" w:rsidP="00E93E46">
                <w:pPr>
                  <w:keepNext/>
                  <w:keepLines/>
                  <w:spacing w:line="240" w:lineRule="auto"/>
                  <w:jc w:val="right"/>
                  <w:rPr>
                    <w:rFonts w:eastAsia="Times New Roman"/>
                    <w:color w:val="000000"/>
                    <w:lang w:eastAsia="fi-FI"/>
                  </w:rPr>
                </w:pPr>
                <w:r w:rsidRPr="00E93E46">
                  <w:rPr>
                    <w:rFonts w:eastAsia="Times New Roman"/>
                    <w:color w:val="000000"/>
                    <w:lang w:eastAsia="fi-FI"/>
                  </w:rPr>
                  <w:t>2</w:t>
                </w:r>
              </w:p>
            </w:tc>
          </w:tr>
          <w:tr w:rsidR="00512BD4" w:rsidRPr="00512BD4" w14:paraId="265A3ABB" w14:textId="77777777" w:rsidTr="00512BD4">
            <w:trPr>
              <w:trHeight w:val="315"/>
            </w:trPr>
            <w:tc>
              <w:tcPr>
                <w:tcW w:w="7080" w:type="dxa"/>
                <w:tcBorders>
                  <w:top w:val="nil"/>
                  <w:left w:val="single" w:sz="8" w:space="0" w:color="auto"/>
                  <w:bottom w:val="single" w:sz="8" w:space="0" w:color="auto"/>
                  <w:right w:val="nil"/>
                </w:tcBorders>
                <w:shd w:val="clear" w:color="auto" w:fill="auto"/>
                <w:noWrap/>
                <w:vAlign w:val="bottom"/>
                <w:hideMark/>
              </w:tcPr>
              <w:p w14:paraId="658927BC" w14:textId="5EDAB757" w:rsidR="00512BD4" w:rsidRPr="00E93E46" w:rsidRDefault="00017A70" w:rsidP="00E93E46">
                <w:pPr>
                  <w:keepNext/>
                  <w:keepLines/>
                  <w:spacing w:line="240" w:lineRule="auto"/>
                  <w:rPr>
                    <w:rFonts w:eastAsia="Times New Roman"/>
                    <w:b/>
                    <w:color w:val="000000"/>
                    <w:lang w:eastAsia="fi-FI"/>
                  </w:rPr>
                </w:pPr>
                <w:r w:rsidRPr="00E93E46">
                  <w:rPr>
                    <w:rFonts w:eastAsia="Times New Roman"/>
                    <w:b/>
                    <w:bCs/>
                    <w:color w:val="000000"/>
                    <w:lang w:eastAsia="fi-FI"/>
                  </w:rPr>
                  <w:t>Nettosäästö</w:t>
                </w:r>
                <w:r w:rsidRPr="00E93E46">
                  <w:rPr>
                    <w:rFonts w:eastAsia="Times New Roman"/>
                    <w:b/>
                    <w:color w:val="000000"/>
                    <w:lang w:eastAsia="fi-FI"/>
                  </w:rPr>
                  <w:t xml:space="preserve"> julkiselle taloudelle</w:t>
                </w:r>
              </w:p>
            </w:tc>
            <w:tc>
              <w:tcPr>
                <w:tcW w:w="740" w:type="dxa"/>
                <w:tcBorders>
                  <w:top w:val="nil"/>
                  <w:left w:val="nil"/>
                  <w:bottom w:val="single" w:sz="8" w:space="0" w:color="auto"/>
                  <w:right w:val="single" w:sz="8" w:space="0" w:color="auto"/>
                </w:tcBorders>
                <w:shd w:val="clear" w:color="auto" w:fill="auto"/>
                <w:noWrap/>
                <w:vAlign w:val="bottom"/>
                <w:hideMark/>
              </w:tcPr>
              <w:p w14:paraId="59C64537" w14:textId="77777777" w:rsidR="00512BD4" w:rsidRPr="00E93E46" w:rsidRDefault="00512BD4" w:rsidP="00E93E46">
                <w:pPr>
                  <w:keepNext/>
                  <w:keepLines/>
                  <w:spacing w:line="240" w:lineRule="auto"/>
                  <w:jc w:val="right"/>
                  <w:rPr>
                    <w:rFonts w:eastAsia="Times New Roman"/>
                    <w:b/>
                    <w:color w:val="000000"/>
                    <w:lang w:eastAsia="fi-FI"/>
                  </w:rPr>
                </w:pPr>
                <w:r w:rsidRPr="00E93E46">
                  <w:rPr>
                    <w:rFonts w:eastAsia="Times New Roman"/>
                    <w:b/>
                    <w:color w:val="000000"/>
                    <w:lang w:eastAsia="fi-FI"/>
                  </w:rPr>
                  <w:t>60</w:t>
                </w:r>
              </w:p>
            </w:tc>
          </w:tr>
        </w:tbl>
        <w:p w14:paraId="335F2E86" w14:textId="7A889DC9" w:rsidR="00DA2375" w:rsidRPr="009006C7" w:rsidRDefault="00DA2375" w:rsidP="009006C7">
          <w:pPr>
            <w:pStyle w:val="LLPerustelujenkappalejako"/>
          </w:pPr>
        </w:p>
        <w:p w14:paraId="08095F89" w14:textId="2B2EC046" w:rsidR="009006C7" w:rsidRDefault="009006C7" w:rsidP="009006C7">
          <w:pPr>
            <w:pStyle w:val="LLP3Otsikkotaso"/>
          </w:pPr>
          <w:bookmarkStart w:id="60" w:name="_Toc167433068"/>
          <w:bookmarkStart w:id="61" w:name="_Toc169702531"/>
          <w:r>
            <w:t>Työllisyysvaikutukset</w:t>
          </w:r>
          <w:bookmarkEnd w:id="60"/>
          <w:bookmarkEnd w:id="61"/>
        </w:p>
        <w:p w14:paraId="547748E3" w14:textId="3E484896" w:rsidR="009006C7" w:rsidRDefault="000516F6" w:rsidP="009006C7">
          <w:pPr>
            <w:pStyle w:val="LLPerustelujenkappalejako"/>
          </w:pPr>
          <w:r>
            <w:t xml:space="preserve">Kanavointiratkaisun kokonaisuudella ei itsessään ole merkittäviä työllisyysvaikutuksia. Tämä on seurausta siitä, että kanavointi tapahtuu kokonaisverorasituksen kannalta neutraalilla tavalla. Näin työnantajien tai palkansaajien keskimääräiset veroasteet eivät muutu eivätkä näin työn kysynnän tai tarjonnan kannustimet </w:t>
          </w:r>
          <w:r w:rsidR="00422FA0">
            <w:t>kansan</w:t>
          </w:r>
          <w:r>
            <w:t>talouden tasolla muutu.</w:t>
          </w:r>
          <w:r w:rsidR="00827BF4">
            <w:t xml:space="preserve"> </w:t>
          </w:r>
          <w:r w:rsidR="00ED545B">
            <w:t xml:space="preserve">Kanavointiratkaisun etupainotteisuus johtaa siihen, että verorasitus väliaikaisesti kiristyy. Vaikutuksen väliaikaisuuden johdosta tällä ei kuitenkaan katsota olevan merkille pantavia työllisyysvaikutuksia. </w:t>
          </w:r>
        </w:p>
        <w:p w14:paraId="728A6298" w14:textId="65CC028D" w:rsidR="009E178C" w:rsidRDefault="009E178C" w:rsidP="009006C7">
          <w:pPr>
            <w:pStyle w:val="LLPerustelujenkappalejako"/>
          </w:pPr>
          <w:r>
            <w:t xml:space="preserve">Vuoden 2024 kanavointiratkaisu kiristi palkansaajien verotusta hiukan (ks. HE 34/2023 vp.), koska kanavointi kohdennettiin tuolloin ansiotuloverotukseen. Tällä ratkaisulla </w:t>
          </w:r>
          <w:r w:rsidR="00781688">
            <w:t xml:space="preserve">oli </w:t>
          </w:r>
          <w:r>
            <w:t>pieni negatiivinen työllisyysvaikutus, mutta nyt esitettävässä kanavointiratkaisussa kompensoidaan aiempi ratkaisu tältä osin.</w:t>
          </w:r>
        </w:p>
        <w:p w14:paraId="2D5B0806" w14:textId="064AB49D" w:rsidR="000516F6" w:rsidRDefault="00913748" w:rsidP="009006C7">
          <w:pPr>
            <w:pStyle w:val="LLPerustelujenkappalejako"/>
          </w:pPr>
          <w:r>
            <w:t xml:space="preserve">Sairauspäivärahan tasolla sen sijaan todennäköisesti on työllisyysvaikutuksia. Nämä vaikutukset kumpuavat kannustinvaikutuksista. Toisaalta matala sairauspäivärahan korvausaste eli se osuus palkanmenetyksestä, jonka sairauspäiväraha korvaa, voi kannustaa työntekijöitä palaamaan liian aikaisin töihin (ns. presenteeismi); toisaalta taas korkea korvausaste voi kannustaa pitkittämään sairauspoissaolojaksoa tarpeettomalla tavalla (ns. absenteeismi). </w:t>
          </w:r>
        </w:p>
        <w:p w14:paraId="7AFFA2B4" w14:textId="4241FE42" w:rsidR="00913748" w:rsidRDefault="00913748" w:rsidP="009006C7">
          <w:pPr>
            <w:pStyle w:val="LLPerustelujenkappalejako"/>
          </w:pPr>
          <w:r>
            <w:t>Empiirisessä tutkimuksessa on havaittu sairauspäivärahan tason vaikuttavan sairauspoissaolojen määrään ja kestoon. Kotimaisessa tutkimuksessa Böckerman ym. (201</w:t>
          </w:r>
          <w:r w:rsidR="009D5248">
            <w:t>8</w:t>
          </w:r>
          <w:r>
            <w:t>)</w:t>
          </w:r>
          <w:r>
            <w:rPr>
              <w:rStyle w:val="Alaviitteenviite"/>
            </w:rPr>
            <w:footnoteReference w:id="25"/>
          </w:r>
          <w:r>
            <w:t xml:space="preserve"> arvioivat, että prosentin lisäys sairauspäivärahan korvausasteessa kasvattaa sairauspäivärahajaksojen kestoa noin prosentilla</w:t>
          </w:r>
          <w:r w:rsidR="00113F3F">
            <w:t xml:space="preserve">, joka tarkoittaisi korvausasteen ja jakson pituuden välisen jouston olevan yksi. </w:t>
          </w:r>
          <w:r w:rsidR="00113F3F">
            <w:lastRenderedPageBreak/>
            <w:t>Palmen ja Perssonin (2019)</w:t>
          </w:r>
          <w:r w:rsidR="00113F3F">
            <w:rPr>
              <w:rStyle w:val="Alaviitteenviite"/>
            </w:rPr>
            <w:footnoteReference w:id="26"/>
          </w:r>
          <w:r w:rsidR="00113F3F">
            <w:t xml:space="preserve"> katsauksen mukaan tämä joustoarvio on vaihdellut aikaisemmissa tutkimuksissa </w:t>
          </w:r>
          <w:r w:rsidR="00113F3F" w:rsidDel="00BD5EEE">
            <w:t>0,5</w:t>
          </w:r>
          <w:r w:rsidR="00BD5EEE">
            <w:t>–1</w:t>
          </w:r>
          <w:r w:rsidR="00113F3F">
            <w:t xml:space="preserve"> välillä. </w:t>
          </w:r>
        </w:p>
        <w:p w14:paraId="7EA1306F" w14:textId="743E0CFD" w:rsidR="003A36D9" w:rsidRDefault="009D5248" w:rsidP="009006C7">
          <w:pPr>
            <w:pStyle w:val="LLPerustelujenkappalejako"/>
          </w:pPr>
          <w:r>
            <w:t>Böckermanin ym. (2018) havaitsema joustoarvio on kansainvälisen tutkimuskirjallisuuden yläpäässä</w:t>
          </w:r>
          <w:r w:rsidR="004122B5">
            <w:t xml:space="preserve">. </w:t>
          </w:r>
          <w:r>
            <w:t>Tästä syystä työllisyysvaikutusten arvioinnissa</w:t>
          </w:r>
          <w:r w:rsidR="004122B5">
            <w:t xml:space="preserve"> hyödynnetään joustoa 0,</w:t>
          </w:r>
          <w:r>
            <w:t>83, joka on tutkimuksen alin joustoarvio.</w:t>
          </w:r>
          <w:r w:rsidR="004122B5">
            <w:t xml:space="preserve"> Joustoarvio on matalampi kuin </w:t>
          </w:r>
          <w:r>
            <w:t>tutkimuksen keskeinen tulos</w:t>
          </w:r>
          <w:r w:rsidR="004122B5">
            <w:t xml:space="preserve">, mutta </w:t>
          </w:r>
          <w:r w:rsidR="000B524E">
            <w:t xml:space="preserve">se </w:t>
          </w:r>
          <w:r w:rsidR="004122B5">
            <w:t xml:space="preserve">heijastelee sitä, että </w:t>
          </w:r>
          <w:r w:rsidR="000B524E">
            <w:t>kysein</w:t>
          </w:r>
          <w:r w:rsidR="004122B5">
            <w:t xml:space="preserve">en joustoarvio on laajemmassa tutkimuskirjallisuudessa melko korkea. </w:t>
          </w:r>
          <w:r w:rsidR="00265111">
            <w:t>Tutkimuksen soveltamisen osalta on huomioitava, että tutkimus käsittelee ajanjaksoa</w:t>
          </w:r>
          <w:r w:rsidR="00422FA0">
            <w:t>,</w:t>
          </w:r>
          <w:r w:rsidR="00265111">
            <w:t xml:space="preserve"> jonka jälkeen työehtosopimusten mukaisia sairausajan palkanmaksuaikoja ei ainakaan laajasti ole muutettu. Näin tutkimuksen joustoarvion voidaan katsoa huomioivan myös tämän seikan. </w:t>
          </w:r>
        </w:p>
        <w:p w14:paraId="3E17319B" w14:textId="660BC6BC" w:rsidR="004122B5" w:rsidRDefault="004122B5" w:rsidP="009006C7">
          <w:pPr>
            <w:pStyle w:val="LLPerustelujenkappalejako"/>
          </w:pPr>
          <w:r>
            <w:t xml:space="preserve">Kansaneläkelaitoksen tilastojen perusteella vuonna 2023 </w:t>
          </w:r>
          <w:r w:rsidR="00987475">
            <w:t xml:space="preserve">sairauspäivärahaa </w:t>
          </w:r>
          <w:r>
            <w:t>maksettiin noin 901 miljoona</w:t>
          </w:r>
          <w:r w:rsidR="00987475">
            <w:t>a</w:t>
          </w:r>
          <w:r>
            <w:t xml:space="preserve"> euro</w:t>
          </w:r>
          <w:r w:rsidR="00987475">
            <w:t>a</w:t>
          </w:r>
          <w:r>
            <w:t xml:space="preserve"> noin 15 miljoonan etuuspäivän </w:t>
          </w:r>
          <w:r w:rsidR="00987475">
            <w:t>ajalta</w:t>
          </w:r>
          <w:r>
            <w:t xml:space="preserve">. Koska viikossa on </w:t>
          </w:r>
          <w:r w:rsidR="000B526E">
            <w:t>kuusi</w:t>
          </w:r>
          <w:r>
            <w:t xml:space="preserve"> etuuspäivää, tarkoittaa tämä noin 2,5 miljoonaa viikkoa eli noin 48 100 kokonais</w:t>
          </w:r>
          <w:r w:rsidR="00422FA0">
            <w:t>iksi</w:t>
          </w:r>
          <w:r>
            <w:t xml:space="preserve"> </w:t>
          </w:r>
          <w:r w:rsidR="00422FA0">
            <w:t>työ</w:t>
          </w:r>
          <w:r w:rsidR="000C7912">
            <w:t>vuo</w:t>
          </w:r>
          <w:r w:rsidR="00422FA0">
            <w:t>siksi</w:t>
          </w:r>
          <w:r w:rsidR="000C7912">
            <w:t xml:space="preserve"> muunnettua </w:t>
          </w:r>
          <w:r>
            <w:t>sairauspoissaoloa. Keskimääräinen etuus päivä</w:t>
          </w:r>
          <w:r w:rsidR="000B526E">
            <w:t>ä kohden</w:t>
          </w:r>
          <w:r w:rsidR="00194BA5">
            <w:t xml:space="preserve"> on nykyään noin 60 euroa, jolloin 120 miljoonan </w:t>
          </w:r>
          <w:r w:rsidR="003B2F4A">
            <w:t xml:space="preserve">muutos </w:t>
          </w:r>
          <w:r w:rsidR="00194BA5">
            <w:t xml:space="preserve">901 miljoonan etuusmenoon tarkoittaisi keskimääräisen etuuden putoamista noin 13,3 prosenttia eli noin 8 eurolla 52 euroon. Tämä 13,3 prosenttia olisi myös </w:t>
          </w:r>
          <w:r w:rsidR="000C7912">
            <w:t xml:space="preserve">laskemassa tarvittava </w:t>
          </w:r>
          <w:r w:rsidR="00194BA5">
            <w:t>korvausasteen muutos.</w:t>
          </w:r>
        </w:p>
        <w:p w14:paraId="3B787604" w14:textId="240221F1" w:rsidR="00194BA5" w:rsidRPr="00674579" w:rsidRDefault="00194BA5" w:rsidP="009006C7">
          <w:pPr>
            <w:pStyle w:val="LLPerustelujenkappalejako"/>
          </w:pPr>
          <w:r>
            <w:t>Hyödyntämällä tutkimuskirjallisuudesta saatavaa joustoa 0,</w:t>
          </w:r>
          <w:r w:rsidR="009D5248">
            <w:t>83</w:t>
          </w:r>
          <w:r w:rsidR="000C7912">
            <w:t xml:space="preserve"> korvausasteen muutoksen </w:t>
          </w:r>
          <w:r w:rsidR="00C20127">
            <w:t>(</w:t>
          </w:r>
          <w:r w:rsidR="000C7912">
            <w:t>13,3 prosenttia</w:t>
          </w:r>
          <w:r w:rsidR="00C20127">
            <w:t>)</w:t>
          </w:r>
          <w:r w:rsidR="000C7912">
            <w:t xml:space="preserve"> sekä kohderyhmän </w:t>
          </w:r>
          <w:r w:rsidR="00816862">
            <w:t>koon</w:t>
          </w:r>
          <w:r w:rsidR="000C7912">
            <w:t xml:space="preserve"> </w:t>
          </w:r>
          <w:r w:rsidR="00C20127">
            <w:t>(</w:t>
          </w:r>
          <w:r w:rsidR="000C7912">
            <w:t>48 100 kokonaista työvuotta</w:t>
          </w:r>
          <w:r w:rsidR="00C20127">
            <w:t>)</w:t>
          </w:r>
          <w:r w:rsidR="000C7912">
            <w:t xml:space="preserve"> </w:t>
          </w:r>
          <w:r w:rsidR="00816862">
            <w:t xml:space="preserve">kanssa </w:t>
          </w:r>
          <w:r w:rsidR="000C7912">
            <w:t>saadaan tästä</w:t>
          </w:r>
          <w:r>
            <w:rPr>
              <w:rStyle w:val="Alaviitteenviite"/>
            </w:rPr>
            <w:footnoteReference w:id="27"/>
          </w:r>
          <w:r>
            <w:t xml:space="preserve">, että työllisten määrä keskipitkällä aikavälillä kasvaisi noin </w:t>
          </w:r>
          <w:r w:rsidR="009D5248">
            <w:t>5 3</w:t>
          </w:r>
          <w:r>
            <w:t xml:space="preserve">00:lla </w:t>
          </w:r>
          <w:r w:rsidR="003E2547">
            <w:t>työllisellä</w:t>
          </w:r>
          <w:r>
            <w:t xml:space="preserve">. </w:t>
          </w:r>
          <w:r w:rsidR="003B2F4A">
            <w:t>Se osa tästä, joka kohdentuisi yli kolme kuukautta kestäviin sairauspoissaolojaksoihin, näkyisi vahvistuvana työllisyysasteena myös Tilastokeskuksen työvoimatutkimuksessa.</w:t>
          </w:r>
          <w:r w:rsidR="00695D03">
            <w:t xml:space="preserve"> Tilastoinnin näkökulmasta osa vaikutuksesta muodostuu siis kasvavasta työllisyysasteesta ja osa vaikutuksesta kasvavasta työtuntien määrästä. </w:t>
          </w:r>
          <w:r w:rsidR="007B3EC1">
            <w:t xml:space="preserve">Arviolta noin 60 prosenttia sairauspäivärahapäivistä kohdentuu yli kolme kuukautta kestäviin etuusjaksoihin. </w:t>
          </w:r>
          <w:r w:rsidR="00695D03">
            <w:t xml:space="preserve">Taloudellisen vaikutuksen kannalta </w:t>
          </w:r>
          <w:r w:rsidR="004B6BD9">
            <w:t xml:space="preserve">tilastollisella </w:t>
          </w:r>
          <w:r w:rsidR="00695D03">
            <w:t>määritelmällä ei kuitenkaan ole merkitystä.</w:t>
          </w:r>
          <w:r w:rsidR="000547F4">
            <w:t xml:space="preserve"> Työpanoksen vahvistuminen vahvistaisi julkista taloutta keskipitkällä aikavälillä noin 23 000 eurolla työllistä kohden, eli yhteensä noin 11</w:t>
          </w:r>
          <w:r w:rsidR="00A90FDD">
            <w:t>6</w:t>
          </w:r>
          <w:r w:rsidR="000547F4">
            <w:t xml:space="preserve"> miljoonalla eurolla.</w:t>
          </w:r>
        </w:p>
        <w:p w14:paraId="558704F7" w14:textId="67EC5133" w:rsidR="00ED545B" w:rsidRPr="00674579" w:rsidRDefault="00ED545B" w:rsidP="009006C7">
          <w:pPr>
            <w:pStyle w:val="LLPerustelujenkappalejako"/>
          </w:pPr>
          <w:r>
            <w:t xml:space="preserve">On mahdollista, että muutoksella on epäsuoria heijastevaikutuksia presenteeismin ja absenteeismin kasvun kautta. Nämä vaikutukset voivat tarkoittaa esimerkiksi sitä, että henkilöt palaavat työhön, vaikka heillä olisi työkykyä rajoittavia tekijöitä. Ei ole selvää, ovatko tästä seuraavat vaikutukset näiden henkilöiden pidemmän aikavälin työllisyyteen positiivisia vai negatiivisia. Koska kohderyhmän koko on pieni (5 300 henkilöä), eivät nämä vaikutukset kuitenkaan todennäköisesti ole merkittäviä. </w:t>
          </w:r>
        </w:p>
        <w:p w14:paraId="1321B890" w14:textId="01A9987C" w:rsidR="009006C7" w:rsidRDefault="009006C7" w:rsidP="009006C7">
          <w:pPr>
            <w:pStyle w:val="LLP3Otsikkotaso"/>
          </w:pPr>
          <w:bookmarkStart w:id="62" w:name="_Toc167433069"/>
          <w:bookmarkStart w:id="63" w:name="_Toc169702532"/>
          <w:r>
            <w:lastRenderedPageBreak/>
            <w:t>Vaikutukset kotitalouksiin</w:t>
          </w:r>
          <w:bookmarkEnd w:id="62"/>
          <w:bookmarkEnd w:id="63"/>
        </w:p>
        <w:p w14:paraId="0D5A23A1" w14:textId="44276ACB" w:rsidR="00CD6933" w:rsidRDefault="00A775B4" w:rsidP="009006C7">
          <w:pPr>
            <w:pStyle w:val="LLP4Otsikkotaso"/>
          </w:pPr>
          <w:bookmarkStart w:id="64" w:name="_Toc169702533"/>
          <w:r>
            <w:t>Kanavointiratkaisu</w:t>
          </w:r>
          <w:bookmarkEnd w:id="64"/>
        </w:p>
        <w:p w14:paraId="771856A0" w14:textId="08DF56DB" w:rsidR="009006C7" w:rsidRDefault="009006C7" w:rsidP="009006C7">
          <w:pPr>
            <w:pStyle w:val="LLPerustelujenkappalejako"/>
          </w:pPr>
          <w:r>
            <w:t>Palkansaajien ja muiden luonnollisten henkilöiden</w:t>
          </w:r>
          <w:r w:rsidR="00456DED">
            <w:rPr>
              <w:rStyle w:val="Alaviitteenviite"/>
            </w:rPr>
            <w:footnoteReference w:id="28"/>
          </w:r>
          <w:r>
            <w:t xml:space="preserve"> verorasitus pysyisi sairaanhoitovakuutuksen kautta toteutettavan kanavoinnin jälkeen lähtökohtaisesti lähes ennallaan.</w:t>
          </w:r>
          <w:r>
            <w:rPr>
              <w:rStyle w:val="Alaviitteenviite"/>
            </w:rPr>
            <w:footnoteReference w:id="29"/>
          </w:r>
          <w:r>
            <w:t xml:space="preserve"> </w:t>
          </w:r>
          <w:r w:rsidR="00F75F73">
            <w:t>Ansiotuloverotuksessa syntyy pieniä eroja. Pienten palkkojen verotus kevenee hiukan, ja hyvin suurten palkkojen verotus kiristyy hieman.</w:t>
          </w:r>
        </w:p>
        <w:p w14:paraId="7BC0395F" w14:textId="230353D4" w:rsidR="009006C7" w:rsidRDefault="009006C7" w:rsidP="009006C7">
          <w:pPr>
            <w:pStyle w:val="LLPerustelujenkappalejako"/>
          </w:pPr>
          <w:r w:rsidRPr="004B68CC">
            <w:rPr>
              <w:b/>
            </w:rPr>
            <w:t xml:space="preserve">Kuvio </w:t>
          </w:r>
          <w:r w:rsidR="004B68CC" w:rsidRPr="004B68CC">
            <w:rPr>
              <w:b/>
            </w:rPr>
            <w:t>7</w:t>
          </w:r>
          <w:r w:rsidRPr="004B68CC">
            <w:rPr>
              <w:b/>
            </w:rPr>
            <w:t>.</w:t>
          </w:r>
          <w:r>
            <w:t xml:space="preserve"> </w:t>
          </w:r>
          <w:r w:rsidRPr="004B68CC">
            <w:rPr>
              <w:iCs/>
            </w:rPr>
            <w:t>Vakuutettujen vero- ja maksurasituksen muutos eri tulotasoilla ja eri ansiotulolajeilla kanavointiratkaisun seurauksena.</w:t>
          </w:r>
        </w:p>
        <w:p w14:paraId="6450D021" w14:textId="45D46970" w:rsidR="005878D0" w:rsidRDefault="005878D0" w:rsidP="000540BE">
          <w:r>
            <w:rPr>
              <w:noProof/>
              <w:lang w:eastAsia="fi-FI"/>
            </w:rPr>
            <w:drawing>
              <wp:inline distT="0" distB="0" distL="0" distR="0" wp14:anchorId="00DDBE17" wp14:editId="0C024E6E">
                <wp:extent cx="5299710" cy="2643456"/>
                <wp:effectExtent l="0" t="0" r="0" b="508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vio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299710" cy="2643456"/>
                        </a:xfrm>
                        <a:prstGeom prst="rect">
                          <a:avLst/>
                        </a:prstGeom>
                        <a:noFill/>
                        <a:ln>
                          <a:noFill/>
                        </a:ln>
                      </pic:spPr>
                    </pic:pic>
                  </a:graphicData>
                </a:graphic>
              </wp:inline>
            </w:drawing>
          </w:r>
        </w:p>
        <w:p w14:paraId="53680C25" w14:textId="135215C2" w:rsidR="00161CAD" w:rsidRDefault="00161CAD" w:rsidP="000540BE">
          <w:pPr>
            <w:pStyle w:val="LLPerustelujenkappalejako"/>
            <w:rPr>
              <w:color w:val="FF0000"/>
            </w:rPr>
          </w:pPr>
        </w:p>
        <w:p w14:paraId="63173A01" w14:textId="123A2E21" w:rsidR="00CD6933" w:rsidRPr="00CC3371" w:rsidRDefault="000D1152" w:rsidP="00161CAD">
          <w:pPr>
            <w:pStyle w:val="LLP4Otsikkotaso"/>
          </w:pPr>
          <w:bookmarkStart w:id="65" w:name="_Toc169702534"/>
          <w:r>
            <w:t>Sairauspäiväraha</w:t>
          </w:r>
          <w:bookmarkEnd w:id="65"/>
        </w:p>
        <w:p w14:paraId="63063C93" w14:textId="34634CB9" w:rsidR="008B4A6B" w:rsidRDefault="000D1152" w:rsidP="00B334E1">
          <w:pPr>
            <w:pStyle w:val="LLNormaali"/>
          </w:pPr>
          <w:r w:rsidRPr="00B334E1">
            <w:t xml:space="preserve">Sairauspäivärahan laskentakaavan muuttaminen </w:t>
          </w:r>
          <w:r w:rsidR="006D057B" w:rsidRPr="00B334E1">
            <w:t xml:space="preserve">ehdotetulla tavalla </w:t>
          </w:r>
          <w:r w:rsidRPr="00B334E1">
            <w:t xml:space="preserve">merkitsisi sitä, että sairauspäivärahan, osasairauspäivärahan, luovutuspäivärahan ja kuntoutusrahan määrä alenisi tulorajan alentamisesta ja korvausasteen muutoksesta johtuen kaikilla </w:t>
          </w:r>
          <w:r w:rsidR="00604FB3" w:rsidRPr="00B334E1">
            <w:t>vakuutetuilla, joiden vuositulot olisivat</w:t>
          </w:r>
          <w:r w:rsidR="007475CF" w:rsidRPr="00B334E1">
            <w:t xml:space="preserve"> yli </w:t>
          </w:r>
          <w:r w:rsidR="007B6963">
            <w:t>27 </w:t>
          </w:r>
          <w:r w:rsidR="001D730C">
            <w:t>633</w:t>
          </w:r>
          <w:r w:rsidR="007B6963">
            <w:t xml:space="preserve"> </w:t>
          </w:r>
          <w:r w:rsidRPr="00B334E1">
            <w:t>euroa</w:t>
          </w:r>
          <w:r w:rsidR="007B6963">
            <w:t xml:space="preserve"> vuoden 2024 tasossa</w:t>
          </w:r>
          <w:r w:rsidRPr="00B334E1">
            <w:t xml:space="preserve">. Alle </w:t>
          </w:r>
          <w:r w:rsidR="007B6963">
            <w:t>27 </w:t>
          </w:r>
          <w:r w:rsidR="001D730C">
            <w:t>633</w:t>
          </w:r>
          <w:r w:rsidR="007B6963">
            <w:t xml:space="preserve"> </w:t>
          </w:r>
          <w:r w:rsidRPr="00B334E1">
            <w:t>euro</w:t>
          </w:r>
          <w:r w:rsidR="007B6963">
            <w:t>n</w:t>
          </w:r>
          <w:r w:rsidRPr="00B334E1">
            <w:t xml:space="preserve"> </w:t>
          </w:r>
          <w:r w:rsidR="00604FB3" w:rsidRPr="00B334E1">
            <w:t>vuosituloilla</w:t>
          </w:r>
          <w:r w:rsidRPr="00B334E1">
            <w:t xml:space="preserve"> </w:t>
          </w:r>
          <w:r w:rsidR="007B6963">
            <w:t>esityksellä ei olisi</w:t>
          </w:r>
          <w:r w:rsidRPr="00B334E1">
            <w:t xml:space="preserve"> vaikutusta</w:t>
          </w:r>
          <w:r w:rsidR="00E93E46">
            <w:t>.</w:t>
          </w:r>
          <w:r w:rsidR="008D4BB4">
            <w:t xml:space="preserve"> Taulukossa </w:t>
          </w:r>
          <w:r w:rsidR="004B68CC">
            <w:t>11</w:t>
          </w:r>
          <w:r w:rsidR="008D4BB4">
            <w:t xml:space="preserve"> on esitetty esitetyn mallin vaikutukset sairauspäivärahan suuruuteen eri tulotasoilla.</w:t>
          </w:r>
          <w:r w:rsidR="00C13B4A">
            <w:t xml:space="preserve"> Leikkauksen suuruus kasvaa sekä euromääräisesti että suhteellisesti tulotason kasvaessa.</w:t>
          </w:r>
        </w:p>
        <w:p w14:paraId="4F99B5B0" w14:textId="77777777" w:rsidR="00954B91" w:rsidRDefault="00954B91" w:rsidP="00B334E1">
          <w:pPr>
            <w:pStyle w:val="LLNormaali"/>
          </w:pPr>
        </w:p>
        <w:p w14:paraId="5F23418E" w14:textId="77777777" w:rsidR="008D4BB4" w:rsidRDefault="008D4BB4" w:rsidP="00B334E1">
          <w:pPr>
            <w:pStyle w:val="LLNormaali"/>
          </w:pPr>
        </w:p>
        <w:p w14:paraId="55AE854F" w14:textId="4D779D6A" w:rsidR="008D4BB4" w:rsidRPr="00C350E4" w:rsidRDefault="008D4BB4" w:rsidP="006D60A1">
          <w:pPr>
            <w:pStyle w:val="LLNormaali"/>
            <w:keepNext/>
            <w:keepLines/>
            <w:rPr>
              <w:iCs/>
            </w:rPr>
          </w:pPr>
          <w:r w:rsidRPr="00E93E46">
            <w:rPr>
              <w:b/>
            </w:rPr>
            <w:lastRenderedPageBreak/>
            <w:t xml:space="preserve">Taulukko </w:t>
          </w:r>
          <w:r w:rsidR="004B68CC" w:rsidRPr="004B68CC">
            <w:rPr>
              <w:b/>
            </w:rPr>
            <w:t>11</w:t>
          </w:r>
          <w:r w:rsidRPr="004B68CC">
            <w:rPr>
              <w:b/>
            </w:rPr>
            <w:t>.</w:t>
          </w:r>
          <w:r>
            <w:t xml:space="preserve"> </w:t>
          </w:r>
          <w:r w:rsidRPr="00C350E4">
            <w:rPr>
              <w:iCs/>
            </w:rPr>
            <w:t>Sairauspäivärahan suuruus eri suuruisilla perustetuloilla. Päiväraha nykytilassa</w:t>
          </w:r>
          <w:r w:rsidR="00C13B4A" w:rsidRPr="00C350E4">
            <w:rPr>
              <w:iCs/>
            </w:rPr>
            <w:t xml:space="preserve"> ja</w:t>
          </w:r>
          <w:r w:rsidRPr="00C350E4">
            <w:rPr>
              <w:iCs/>
            </w:rPr>
            <w:t xml:space="preserve"> esitetty malli. Lähde: K</w:t>
          </w:r>
          <w:r w:rsidR="00AF28CA">
            <w:rPr>
              <w:iCs/>
            </w:rPr>
            <w:t>ansaneläkelaitos.</w:t>
          </w:r>
        </w:p>
        <w:tbl>
          <w:tblPr>
            <w:tblW w:w="5120" w:type="dxa"/>
            <w:tblCellMar>
              <w:left w:w="70" w:type="dxa"/>
              <w:right w:w="70" w:type="dxa"/>
            </w:tblCellMar>
            <w:tblLook w:val="04A0" w:firstRow="1" w:lastRow="0" w:firstColumn="1" w:lastColumn="0" w:noHBand="0" w:noVBand="1"/>
          </w:tblPr>
          <w:tblGrid>
            <w:gridCol w:w="1280"/>
            <w:gridCol w:w="960"/>
            <w:gridCol w:w="960"/>
            <w:gridCol w:w="960"/>
            <w:gridCol w:w="960"/>
          </w:tblGrid>
          <w:tr w:rsidR="008D4BB4" w:rsidRPr="008D4BB4" w14:paraId="32A8E898" w14:textId="77777777" w:rsidTr="00164DA7">
            <w:trPr>
              <w:trHeight w:val="660"/>
            </w:trPr>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3D1A6B" w14:textId="77777777" w:rsidR="008D4BB4" w:rsidRPr="00E93E46" w:rsidRDefault="008D4BB4" w:rsidP="00CA0459">
                <w:pPr>
                  <w:keepNext/>
                  <w:keepLines/>
                  <w:spacing w:line="240" w:lineRule="auto"/>
                  <w:rPr>
                    <w:rFonts w:eastAsia="Times New Roman"/>
                    <w:b/>
                    <w:color w:val="000000"/>
                    <w:sz w:val="20"/>
                    <w:szCs w:val="20"/>
                    <w:lang w:eastAsia="fi-FI"/>
                  </w:rPr>
                </w:pPr>
                <w:r w:rsidRPr="00E93E46">
                  <w:rPr>
                    <w:rFonts w:eastAsia="Times New Roman"/>
                    <w:b/>
                    <w:color w:val="000000"/>
                    <w:sz w:val="20"/>
                    <w:szCs w:val="20"/>
                    <w:lang w:eastAsia="fi-FI"/>
                  </w:rPr>
                  <w:t>Vuositulo, €/vuosi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DFFE18" w14:textId="5736CEFA" w:rsidR="008D4BB4" w:rsidRPr="00E93E46" w:rsidRDefault="008D4BB4" w:rsidP="00CA0459">
                <w:pPr>
                  <w:keepNext/>
                  <w:keepLines/>
                  <w:spacing w:line="240" w:lineRule="auto"/>
                  <w:rPr>
                    <w:rFonts w:eastAsia="Times New Roman"/>
                    <w:b/>
                    <w:color w:val="000000"/>
                    <w:sz w:val="20"/>
                    <w:szCs w:val="20"/>
                    <w:lang w:eastAsia="fi-FI"/>
                  </w:rPr>
                </w:pPr>
                <w:r w:rsidRPr="00E93E46">
                  <w:rPr>
                    <w:rFonts w:eastAsia="Times New Roman"/>
                    <w:b/>
                    <w:bCs/>
                    <w:color w:val="000000"/>
                    <w:sz w:val="20"/>
                    <w:szCs w:val="20"/>
                    <w:lang w:eastAsia="fi-FI"/>
                  </w:rPr>
                  <w:t xml:space="preserve"> </w:t>
                </w:r>
              </w:p>
              <w:p w14:paraId="4D7FA9CE" w14:textId="36602C97" w:rsidR="008D4BB4" w:rsidRPr="00E93E46" w:rsidRDefault="008D4BB4" w:rsidP="00CA0459">
                <w:pPr>
                  <w:keepNext/>
                  <w:keepLines/>
                  <w:spacing w:line="240" w:lineRule="auto"/>
                  <w:rPr>
                    <w:rFonts w:eastAsia="Times New Roman"/>
                    <w:b/>
                    <w:color w:val="000000"/>
                    <w:sz w:val="20"/>
                    <w:szCs w:val="20"/>
                    <w:lang w:eastAsia="fi-FI"/>
                  </w:rPr>
                </w:pPr>
                <w:r w:rsidRPr="00E93E46">
                  <w:rPr>
                    <w:rFonts w:eastAsia="Times New Roman"/>
                    <w:b/>
                    <w:color w:val="000000"/>
                    <w:sz w:val="20"/>
                    <w:szCs w:val="20"/>
                    <w:lang w:eastAsia="fi-FI"/>
                  </w:rPr>
                  <w:t>nykytila</w:t>
                </w:r>
                <w:r w:rsidRPr="00E93E46">
                  <w:rPr>
                    <w:rFonts w:eastAsia="Times New Roman"/>
                    <w:b/>
                    <w:bCs/>
                    <w:color w:val="000000"/>
                    <w:sz w:val="20"/>
                    <w:szCs w:val="20"/>
                    <w:lang w:eastAsia="fi-FI"/>
                  </w:rPr>
                  <w:t>,</w:t>
                </w:r>
              </w:p>
              <w:p w14:paraId="7A2B31DE" w14:textId="1951C711" w:rsidR="008D4BB4" w:rsidRPr="00E93E46" w:rsidRDefault="008D4BB4" w:rsidP="00CA0459">
                <w:pPr>
                  <w:keepNext/>
                  <w:keepLines/>
                  <w:spacing w:line="240" w:lineRule="auto"/>
                  <w:rPr>
                    <w:rFonts w:eastAsia="Times New Roman"/>
                    <w:b/>
                    <w:color w:val="000000"/>
                    <w:sz w:val="20"/>
                    <w:szCs w:val="20"/>
                    <w:lang w:eastAsia="fi-FI"/>
                  </w:rPr>
                </w:pPr>
                <w:r w:rsidRPr="00E93E46">
                  <w:rPr>
                    <w:rFonts w:eastAsia="Times New Roman"/>
                    <w:b/>
                    <w:color w:val="000000"/>
                    <w:sz w:val="20"/>
                    <w:szCs w:val="20"/>
                    <w:lang w:eastAsia="fi-FI"/>
                  </w:rPr>
                  <w:t>€/pv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710F89" w14:textId="719595C6" w:rsidR="008D4BB4" w:rsidRPr="00E93E46" w:rsidRDefault="008D4BB4" w:rsidP="00CA0459">
                <w:pPr>
                  <w:keepNext/>
                  <w:keepLines/>
                  <w:spacing w:line="240" w:lineRule="auto"/>
                  <w:rPr>
                    <w:rFonts w:eastAsia="Times New Roman"/>
                    <w:b/>
                    <w:color w:val="000000"/>
                    <w:sz w:val="20"/>
                    <w:szCs w:val="20"/>
                    <w:lang w:eastAsia="fi-FI"/>
                  </w:rPr>
                </w:pPr>
              </w:p>
              <w:p w14:paraId="6624F7EC" w14:textId="7BB6F955" w:rsidR="008D4BB4" w:rsidRPr="00E93E46" w:rsidRDefault="008D4BB4" w:rsidP="00CA0459">
                <w:pPr>
                  <w:keepNext/>
                  <w:keepLines/>
                  <w:spacing w:line="240" w:lineRule="auto"/>
                  <w:rPr>
                    <w:rFonts w:eastAsia="Times New Roman"/>
                    <w:b/>
                    <w:color w:val="000000"/>
                    <w:sz w:val="20"/>
                    <w:szCs w:val="20"/>
                    <w:lang w:eastAsia="fi-FI"/>
                  </w:rPr>
                </w:pPr>
                <w:r w:rsidRPr="00E93E46">
                  <w:rPr>
                    <w:rFonts w:eastAsia="Times New Roman"/>
                    <w:b/>
                    <w:color w:val="000000"/>
                    <w:sz w:val="20"/>
                    <w:szCs w:val="20"/>
                    <w:lang w:eastAsia="fi-FI"/>
                  </w:rPr>
                  <w:t xml:space="preserve">Reformi, €/pv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34816B1" w14:textId="65A2329B" w:rsidR="008D4BB4" w:rsidRPr="00E93E46" w:rsidRDefault="008D4BB4" w:rsidP="00CA0459">
                <w:pPr>
                  <w:keepNext/>
                  <w:keepLines/>
                  <w:spacing w:line="240" w:lineRule="auto"/>
                  <w:rPr>
                    <w:rFonts w:eastAsia="Times New Roman"/>
                    <w:b/>
                    <w:color w:val="000000"/>
                    <w:sz w:val="20"/>
                    <w:szCs w:val="20"/>
                    <w:lang w:eastAsia="fi-FI"/>
                  </w:rPr>
                </w:pPr>
                <w:r w:rsidRPr="00E93E46">
                  <w:rPr>
                    <w:rFonts w:eastAsia="Times New Roman"/>
                    <w:b/>
                    <w:color w:val="000000"/>
                    <w:sz w:val="20"/>
                    <w:szCs w:val="20"/>
                    <w:lang w:eastAsia="fi-FI"/>
                  </w:rPr>
                  <w:t>Muutos, €/pv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9B44BD" w14:textId="7BB80179" w:rsidR="008D4BB4" w:rsidRPr="00E93E46" w:rsidRDefault="008D4BB4" w:rsidP="00CA0459">
                <w:pPr>
                  <w:keepNext/>
                  <w:keepLines/>
                  <w:spacing w:line="240" w:lineRule="auto"/>
                  <w:rPr>
                    <w:rFonts w:eastAsia="Times New Roman"/>
                    <w:b/>
                    <w:color w:val="000000"/>
                    <w:sz w:val="20"/>
                    <w:szCs w:val="20"/>
                    <w:lang w:eastAsia="fi-FI"/>
                  </w:rPr>
                </w:pPr>
                <w:r w:rsidRPr="00E93E46">
                  <w:rPr>
                    <w:rFonts w:eastAsia="Times New Roman"/>
                    <w:b/>
                    <w:color w:val="000000"/>
                    <w:sz w:val="20"/>
                    <w:szCs w:val="20"/>
                    <w:lang w:eastAsia="fi-FI"/>
                  </w:rPr>
                  <w:t>Muutos, %</w:t>
                </w:r>
              </w:p>
            </w:tc>
          </w:tr>
          <w:tr w:rsidR="008D4BB4" w:rsidRPr="008D4BB4" w14:paraId="2C604856" w14:textId="77777777" w:rsidTr="00164DA7">
            <w:trPr>
              <w:trHeight w:val="276"/>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EFD248" w14:textId="77777777" w:rsidR="008D4BB4" w:rsidRPr="00E93E46" w:rsidRDefault="008D4BB4" w:rsidP="006D60A1">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25 000 </w:t>
                </w:r>
              </w:p>
            </w:tc>
            <w:tc>
              <w:tcPr>
                <w:tcW w:w="960" w:type="dxa"/>
                <w:tcBorders>
                  <w:top w:val="nil"/>
                  <w:left w:val="nil"/>
                  <w:bottom w:val="single" w:sz="4" w:space="0" w:color="auto"/>
                  <w:right w:val="single" w:sz="4" w:space="0" w:color="auto"/>
                </w:tcBorders>
                <w:shd w:val="clear" w:color="auto" w:fill="auto"/>
                <w:noWrap/>
                <w:vAlign w:val="bottom"/>
                <w:hideMark/>
              </w:tcPr>
              <w:p w14:paraId="4F62DD6F"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58,33 </w:t>
                </w:r>
              </w:p>
            </w:tc>
            <w:tc>
              <w:tcPr>
                <w:tcW w:w="960" w:type="dxa"/>
                <w:tcBorders>
                  <w:top w:val="nil"/>
                  <w:left w:val="nil"/>
                  <w:bottom w:val="single" w:sz="4" w:space="0" w:color="auto"/>
                  <w:right w:val="single" w:sz="4" w:space="0" w:color="auto"/>
                </w:tcBorders>
                <w:shd w:val="clear" w:color="auto" w:fill="auto"/>
                <w:noWrap/>
                <w:vAlign w:val="bottom"/>
                <w:hideMark/>
              </w:tcPr>
              <w:p w14:paraId="1ED5DDE4"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58,33 </w:t>
                </w:r>
              </w:p>
            </w:tc>
            <w:tc>
              <w:tcPr>
                <w:tcW w:w="960" w:type="dxa"/>
                <w:tcBorders>
                  <w:top w:val="nil"/>
                  <w:left w:val="nil"/>
                  <w:bottom w:val="single" w:sz="4" w:space="0" w:color="auto"/>
                  <w:right w:val="single" w:sz="4" w:space="0" w:color="auto"/>
                </w:tcBorders>
                <w:shd w:val="clear" w:color="auto" w:fill="auto"/>
                <w:noWrap/>
                <w:vAlign w:val="bottom"/>
                <w:hideMark/>
              </w:tcPr>
              <w:p w14:paraId="0DAE4341"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   </w:t>
                </w:r>
              </w:p>
            </w:tc>
            <w:tc>
              <w:tcPr>
                <w:tcW w:w="960" w:type="dxa"/>
                <w:tcBorders>
                  <w:top w:val="nil"/>
                  <w:left w:val="nil"/>
                  <w:bottom w:val="single" w:sz="4" w:space="0" w:color="auto"/>
                  <w:right w:val="single" w:sz="4" w:space="0" w:color="auto"/>
                </w:tcBorders>
                <w:shd w:val="clear" w:color="auto" w:fill="auto"/>
                <w:noWrap/>
                <w:vAlign w:val="bottom"/>
                <w:hideMark/>
              </w:tcPr>
              <w:p w14:paraId="7156DCC4" w14:textId="77777777" w:rsidR="008D4BB4" w:rsidRPr="00E93E46" w:rsidRDefault="008D4BB4" w:rsidP="00CA0459">
                <w:pPr>
                  <w:keepNext/>
                  <w:keepLines/>
                  <w:spacing w:line="240" w:lineRule="auto"/>
                  <w:jc w:val="right"/>
                  <w:rPr>
                    <w:rFonts w:eastAsia="Times New Roman"/>
                    <w:color w:val="000000"/>
                    <w:sz w:val="20"/>
                    <w:szCs w:val="20"/>
                    <w:lang w:eastAsia="fi-FI"/>
                  </w:rPr>
                </w:pPr>
                <w:r w:rsidRPr="00E93E46">
                  <w:rPr>
                    <w:rFonts w:eastAsia="Times New Roman"/>
                    <w:color w:val="000000"/>
                    <w:sz w:val="20"/>
                    <w:szCs w:val="20"/>
                    <w:lang w:eastAsia="fi-FI"/>
                  </w:rPr>
                  <w:t>0 %</w:t>
                </w:r>
              </w:p>
            </w:tc>
          </w:tr>
          <w:tr w:rsidR="008D4BB4" w:rsidRPr="008D4BB4" w14:paraId="2600A4F5" w14:textId="77777777" w:rsidTr="00164DA7">
            <w:trPr>
              <w:trHeight w:val="276"/>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C3CBE9" w14:textId="77777777" w:rsidR="008D4BB4" w:rsidRPr="00E93E46" w:rsidRDefault="008D4BB4" w:rsidP="006D60A1">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30 000 </w:t>
                </w:r>
              </w:p>
            </w:tc>
            <w:tc>
              <w:tcPr>
                <w:tcW w:w="960" w:type="dxa"/>
                <w:tcBorders>
                  <w:top w:val="nil"/>
                  <w:left w:val="nil"/>
                  <w:bottom w:val="single" w:sz="4" w:space="0" w:color="auto"/>
                  <w:right w:val="single" w:sz="4" w:space="0" w:color="auto"/>
                </w:tcBorders>
                <w:shd w:val="clear" w:color="auto" w:fill="auto"/>
                <w:noWrap/>
                <w:vAlign w:val="bottom"/>
                <w:hideMark/>
              </w:tcPr>
              <w:p w14:paraId="667253C1"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70,00 </w:t>
                </w:r>
              </w:p>
            </w:tc>
            <w:tc>
              <w:tcPr>
                <w:tcW w:w="960" w:type="dxa"/>
                <w:tcBorders>
                  <w:top w:val="nil"/>
                  <w:left w:val="nil"/>
                  <w:bottom w:val="single" w:sz="4" w:space="0" w:color="auto"/>
                  <w:right w:val="single" w:sz="4" w:space="0" w:color="auto"/>
                </w:tcBorders>
                <w:shd w:val="clear" w:color="auto" w:fill="auto"/>
                <w:noWrap/>
                <w:vAlign w:val="bottom"/>
                <w:hideMark/>
              </w:tcPr>
              <w:p w14:paraId="4B03F019"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65,66 </w:t>
                </w:r>
              </w:p>
            </w:tc>
            <w:tc>
              <w:tcPr>
                <w:tcW w:w="960" w:type="dxa"/>
                <w:tcBorders>
                  <w:top w:val="nil"/>
                  <w:left w:val="nil"/>
                  <w:bottom w:val="single" w:sz="4" w:space="0" w:color="auto"/>
                  <w:right w:val="single" w:sz="4" w:space="0" w:color="auto"/>
                </w:tcBorders>
                <w:shd w:val="clear" w:color="auto" w:fill="auto"/>
                <w:noWrap/>
                <w:vAlign w:val="bottom"/>
                <w:hideMark/>
              </w:tcPr>
              <w:p w14:paraId="711ED8E1"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4,34 </w:t>
                </w:r>
              </w:p>
            </w:tc>
            <w:tc>
              <w:tcPr>
                <w:tcW w:w="960" w:type="dxa"/>
                <w:tcBorders>
                  <w:top w:val="nil"/>
                  <w:left w:val="nil"/>
                  <w:bottom w:val="single" w:sz="4" w:space="0" w:color="auto"/>
                  <w:right w:val="single" w:sz="4" w:space="0" w:color="auto"/>
                </w:tcBorders>
                <w:shd w:val="clear" w:color="auto" w:fill="auto"/>
                <w:noWrap/>
                <w:vAlign w:val="bottom"/>
                <w:hideMark/>
              </w:tcPr>
              <w:p w14:paraId="47731BDC" w14:textId="77777777" w:rsidR="008D4BB4" w:rsidRPr="00E93E46" w:rsidRDefault="008D4BB4" w:rsidP="00CA0459">
                <w:pPr>
                  <w:keepNext/>
                  <w:keepLines/>
                  <w:spacing w:line="240" w:lineRule="auto"/>
                  <w:jc w:val="right"/>
                  <w:rPr>
                    <w:rFonts w:eastAsia="Times New Roman"/>
                    <w:color w:val="000000"/>
                    <w:sz w:val="20"/>
                    <w:szCs w:val="20"/>
                    <w:lang w:eastAsia="fi-FI"/>
                  </w:rPr>
                </w:pPr>
                <w:r w:rsidRPr="00E93E46">
                  <w:rPr>
                    <w:rFonts w:eastAsia="Times New Roman"/>
                    <w:color w:val="000000"/>
                    <w:sz w:val="20"/>
                    <w:szCs w:val="20"/>
                    <w:lang w:eastAsia="fi-FI"/>
                  </w:rPr>
                  <w:t>-6 %</w:t>
                </w:r>
              </w:p>
            </w:tc>
          </w:tr>
          <w:tr w:rsidR="008D4BB4" w:rsidRPr="008D4BB4" w14:paraId="71EBFF84" w14:textId="77777777" w:rsidTr="00164DA7">
            <w:trPr>
              <w:trHeight w:val="276"/>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C52346" w14:textId="77777777" w:rsidR="008D4BB4" w:rsidRPr="00E93E46" w:rsidRDefault="008D4BB4" w:rsidP="006D60A1">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35 000 </w:t>
                </w:r>
              </w:p>
            </w:tc>
            <w:tc>
              <w:tcPr>
                <w:tcW w:w="960" w:type="dxa"/>
                <w:tcBorders>
                  <w:top w:val="nil"/>
                  <w:left w:val="nil"/>
                  <w:bottom w:val="single" w:sz="4" w:space="0" w:color="auto"/>
                  <w:right w:val="single" w:sz="4" w:space="0" w:color="auto"/>
                </w:tcBorders>
                <w:shd w:val="clear" w:color="auto" w:fill="auto"/>
                <w:noWrap/>
                <w:vAlign w:val="bottom"/>
                <w:hideMark/>
              </w:tcPr>
              <w:p w14:paraId="02E6E6DC"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81,67 </w:t>
                </w:r>
              </w:p>
            </w:tc>
            <w:tc>
              <w:tcPr>
                <w:tcW w:w="960" w:type="dxa"/>
                <w:tcBorders>
                  <w:top w:val="nil"/>
                  <w:left w:val="nil"/>
                  <w:bottom w:val="single" w:sz="4" w:space="0" w:color="auto"/>
                  <w:right w:val="single" w:sz="4" w:space="0" w:color="auto"/>
                </w:tcBorders>
                <w:shd w:val="clear" w:color="auto" w:fill="auto"/>
                <w:noWrap/>
                <w:vAlign w:val="bottom"/>
                <w:hideMark/>
              </w:tcPr>
              <w:p w14:paraId="6F3342C3"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68,16 </w:t>
                </w:r>
              </w:p>
            </w:tc>
            <w:tc>
              <w:tcPr>
                <w:tcW w:w="960" w:type="dxa"/>
                <w:tcBorders>
                  <w:top w:val="nil"/>
                  <w:left w:val="nil"/>
                  <w:bottom w:val="single" w:sz="4" w:space="0" w:color="auto"/>
                  <w:right w:val="single" w:sz="4" w:space="0" w:color="auto"/>
                </w:tcBorders>
                <w:shd w:val="clear" w:color="auto" w:fill="auto"/>
                <w:noWrap/>
                <w:vAlign w:val="bottom"/>
                <w:hideMark/>
              </w:tcPr>
              <w:p w14:paraId="1C953690"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13,51 </w:t>
                </w:r>
              </w:p>
            </w:tc>
            <w:tc>
              <w:tcPr>
                <w:tcW w:w="960" w:type="dxa"/>
                <w:tcBorders>
                  <w:top w:val="nil"/>
                  <w:left w:val="nil"/>
                  <w:bottom w:val="single" w:sz="4" w:space="0" w:color="auto"/>
                  <w:right w:val="single" w:sz="4" w:space="0" w:color="auto"/>
                </w:tcBorders>
                <w:shd w:val="clear" w:color="auto" w:fill="auto"/>
                <w:noWrap/>
                <w:vAlign w:val="bottom"/>
                <w:hideMark/>
              </w:tcPr>
              <w:p w14:paraId="235AEABC" w14:textId="77777777" w:rsidR="008D4BB4" w:rsidRPr="00E93E46" w:rsidRDefault="008D4BB4" w:rsidP="00CA0459">
                <w:pPr>
                  <w:keepNext/>
                  <w:keepLines/>
                  <w:spacing w:line="240" w:lineRule="auto"/>
                  <w:jc w:val="right"/>
                  <w:rPr>
                    <w:rFonts w:eastAsia="Times New Roman"/>
                    <w:color w:val="000000"/>
                    <w:sz w:val="20"/>
                    <w:szCs w:val="20"/>
                    <w:lang w:eastAsia="fi-FI"/>
                  </w:rPr>
                </w:pPr>
                <w:r w:rsidRPr="00E93E46">
                  <w:rPr>
                    <w:rFonts w:eastAsia="Times New Roman"/>
                    <w:color w:val="000000"/>
                    <w:sz w:val="20"/>
                    <w:szCs w:val="20"/>
                    <w:lang w:eastAsia="fi-FI"/>
                  </w:rPr>
                  <w:t>-17 %</w:t>
                </w:r>
              </w:p>
            </w:tc>
          </w:tr>
          <w:tr w:rsidR="008D4BB4" w:rsidRPr="008D4BB4" w14:paraId="6CF9C944" w14:textId="77777777" w:rsidTr="00164DA7">
            <w:trPr>
              <w:trHeight w:val="276"/>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B66743" w14:textId="77777777" w:rsidR="008D4BB4" w:rsidRPr="00E93E46" w:rsidRDefault="008D4BB4" w:rsidP="006D60A1">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40 000 </w:t>
                </w:r>
              </w:p>
            </w:tc>
            <w:tc>
              <w:tcPr>
                <w:tcW w:w="960" w:type="dxa"/>
                <w:tcBorders>
                  <w:top w:val="nil"/>
                  <w:left w:val="nil"/>
                  <w:bottom w:val="single" w:sz="4" w:space="0" w:color="auto"/>
                  <w:right w:val="single" w:sz="4" w:space="0" w:color="auto"/>
                </w:tcBorders>
                <w:shd w:val="clear" w:color="auto" w:fill="auto"/>
                <w:noWrap/>
                <w:vAlign w:val="bottom"/>
                <w:hideMark/>
              </w:tcPr>
              <w:p w14:paraId="41A43601"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86,28 </w:t>
                </w:r>
              </w:p>
            </w:tc>
            <w:tc>
              <w:tcPr>
                <w:tcW w:w="960" w:type="dxa"/>
                <w:tcBorders>
                  <w:top w:val="nil"/>
                  <w:left w:val="nil"/>
                  <w:bottom w:val="single" w:sz="4" w:space="0" w:color="auto"/>
                  <w:right w:val="single" w:sz="4" w:space="0" w:color="auto"/>
                </w:tcBorders>
                <w:shd w:val="clear" w:color="auto" w:fill="auto"/>
                <w:noWrap/>
                <w:vAlign w:val="bottom"/>
                <w:hideMark/>
              </w:tcPr>
              <w:p w14:paraId="53B894D6"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70,66 </w:t>
                </w:r>
              </w:p>
            </w:tc>
            <w:tc>
              <w:tcPr>
                <w:tcW w:w="960" w:type="dxa"/>
                <w:tcBorders>
                  <w:top w:val="nil"/>
                  <w:left w:val="nil"/>
                  <w:bottom w:val="single" w:sz="4" w:space="0" w:color="auto"/>
                  <w:right w:val="single" w:sz="4" w:space="0" w:color="auto"/>
                </w:tcBorders>
                <w:shd w:val="clear" w:color="auto" w:fill="auto"/>
                <w:noWrap/>
                <w:vAlign w:val="bottom"/>
                <w:hideMark/>
              </w:tcPr>
              <w:p w14:paraId="6B32B2BA"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15,62 </w:t>
                </w:r>
              </w:p>
            </w:tc>
            <w:tc>
              <w:tcPr>
                <w:tcW w:w="960" w:type="dxa"/>
                <w:tcBorders>
                  <w:top w:val="nil"/>
                  <w:left w:val="nil"/>
                  <w:bottom w:val="single" w:sz="4" w:space="0" w:color="auto"/>
                  <w:right w:val="single" w:sz="4" w:space="0" w:color="auto"/>
                </w:tcBorders>
                <w:shd w:val="clear" w:color="auto" w:fill="auto"/>
                <w:noWrap/>
                <w:vAlign w:val="bottom"/>
                <w:hideMark/>
              </w:tcPr>
              <w:p w14:paraId="12FF735F" w14:textId="77777777" w:rsidR="008D4BB4" w:rsidRPr="00E93E46" w:rsidRDefault="008D4BB4" w:rsidP="00CA0459">
                <w:pPr>
                  <w:keepNext/>
                  <w:keepLines/>
                  <w:spacing w:line="240" w:lineRule="auto"/>
                  <w:jc w:val="right"/>
                  <w:rPr>
                    <w:rFonts w:eastAsia="Times New Roman"/>
                    <w:color w:val="000000"/>
                    <w:sz w:val="20"/>
                    <w:szCs w:val="20"/>
                    <w:lang w:eastAsia="fi-FI"/>
                  </w:rPr>
                </w:pPr>
                <w:r w:rsidRPr="00E93E46">
                  <w:rPr>
                    <w:rFonts w:eastAsia="Times New Roman"/>
                    <w:color w:val="000000"/>
                    <w:sz w:val="20"/>
                    <w:szCs w:val="20"/>
                    <w:lang w:eastAsia="fi-FI"/>
                  </w:rPr>
                  <w:t>-18 %</w:t>
                </w:r>
              </w:p>
            </w:tc>
          </w:tr>
          <w:tr w:rsidR="008D4BB4" w:rsidRPr="008D4BB4" w14:paraId="3F5D4B61" w14:textId="77777777" w:rsidTr="00164DA7">
            <w:trPr>
              <w:trHeight w:val="276"/>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AB3A07" w14:textId="77777777" w:rsidR="008D4BB4" w:rsidRPr="00E93E46" w:rsidRDefault="008D4BB4" w:rsidP="006D60A1">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45 000 </w:t>
                </w:r>
              </w:p>
            </w:tc>
            <w:tc>
              <w:tcPr>
                <w:tcW w:w="960" w:type="dxa"/>
                <w:tcBorders>
                  <w:top w:val="nil"/>
                  <w:left w:val="nil"/>
                  <w:bottom w:val="single" w:sz="4" w:space="0" w:color="auto"/>
                  <w:right w:val="single" w:sz="4" w:space="0" w:color="auto"/>
                </w:tcBorders>
                <w:shd w:val="clear" w:color="auto" w:fill="auto"/>
                <w:noWrap/>
                <w:vAlign w:val="bottom"/>
                <w:hideMark/>
              </w:tcPr>
              <w:p w14:paraId="54DDEFFD"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89,62 </w:t>
                </w:r>
              </w:p>
            </w:tc>
            <w:tc>
              <w:tcPr>
                <w:tcW w:w="960" w:type="dxa"/>
                <w:tcBorders>
                  <w:top w:val="nil"/>
                  <w:left w:val="nil"/>
                  <w:bottom w:val="single" w:sz="4" w:space="0" w:color="auto"/>
                  <w:right w:val="single" w:sz="4" w:space="0" w:color="auto"/>
                </w:tcBorders>
                <w:shd w:val="clear" w:color="auto" w:fill="auto"/>
                <w:noWrap/>
                <w:vAlign w:val="bottom"/>
                <w:hideMark/>
              </w:tcPr>
              <w:p w14:paraId="614CA7C2"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73,16 </w:t>
                </w:r>
              </w:p>
            </w:tc>
            <w:tc>
              <w:tcPr>
                <w:tcW w:w="960" w:type="dxa"/>
                <w:tcBorders>
                  <w:top w:val="nil"/>
                  <w:left w:val="nil"/>
                  <w:bottom w:val="single" w:sz="4" w:space="0" w:color="auto"/>
                  <w:right w:val="single" w:sz="4" w:space="0" w:color="auto"/>
                </w:tcBorders>
                <w:shd w:val="clear" w:color="auto" w:fill="auto"/>
                <w:noWrap/>
                <w:vAlign w:val="bottom"/>
                <w:hideMark/>
              </w:tcPr>
              <w:p w14:paraId="54CC9810"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16,45 </w:t>
                </w:r>
              </w:p>
            </w:tc>
            <w:tc>
              <w:tcPr>
                <w:tcW w:w="960" w:type="dxa"/>
                <w:tcBorders>
                  <w:top w:val="nil"/>
                  <w:left w:val="nil"/>
                  <w:bottom w:val="single" w:sz="4" w:space="0" w:color="auto"/>
                  <w:right w:val="single" w:sz="4" w:space="0" w:color="auto"/>
                </w:tcBorders>
                <w:shd w:val="clear" w:color="auto" w:fill="auto"/>
                <w:noWrap/>
                <w:vAlign w:val="bottom"/>
                <w:hideMark/>
              </w:tcPr>
              <w:p w14:paraId="47F28ECE" w14:textId="77777777" w:rsidR="008D4BB4" w:rsidRPr="00E93E46" w:rsidRDefault="008D4BB4" w:rsidP="00CA0459">
                <w:pPr>
                  <w:keepNext/>
                  <w:keepLines/>
                  <w:spacing w:line="240" w:lineRule="auto"/>
                  <w:jc w:val="right"/>
                  <w:rPr>
                    <w:rFonts w:eastAsia="Times New Roman"/>
                    <w:color w:val="000000"/>
                    <w:sz w:val="20"/>
                    <w:szCs w:val="20"/>
                    <w:lang w:eastAsia="fi-FI"/>
                  </w:rPr>
                </w:pPr>
                <w:r w:rsidRPr="00E93E46">
                  <w:rPr>
                    <w:rFonts w:eastAsia="Times New Roman"/>
                    <w:color w:val="000000"/>
                    <w:sz w:val="20"/>
                    <w:szCs w:val="20"/>
                    <w:lang w:eastAsia="fi-FI"/>
                  </w:rPr>
                  <w:t>-18 %</w:t>
                </w:r>
              </w:p>
            </w:tc>
          </w:tr>
          <w:tr w:rsidR="008D4BB4" w:rsidRPr="008D4BB4" w14:paraId="4378908C" w14:textId="77777777" w:rsidTr="00164DA7">
            <w:trPr>
              <w:trHeight w:val="276"/>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219A35" w14:textId="77777777" w:rsidR="008D4BB4" w:rsidRPr="00E93E46" w:rsidRDefault="008D4BB4" w:rsidP="006D60A1">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50 000 </w:t>
                </w:r>
              </w:p>
            </w:tc>
            <w:tc>
              <w:tcPr>
                <w:tcW w:w="960" w:type="dxa"/>
                <w:tcBorders>
                  <w:top w:val="nil"/>
                  <w:left w:val="nil"/>
                  <w:bottom w:val="single" w:sz="4" w:space="0" w:color="auto"/>
                  <w:right w:val="single" w:sz="4" w:space="0" w:color="auto"/>
                </w:tcBorders>
                <w:shd w:val="clear" w:color="auto" w:fill="auto"/>
                <w:noWrap/>
                <w:vAlign w:val="bottom"/>
                <w:hideMark/>
              </w:tcPr>
              <w:p w14:paraId="1925D885"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92,95 </w:t>
                </w:r>
              </w:p>
            </w:tc>
            <w:tc>
              <w:tcPr>
                <w:tcW w:w="960" w:type="dxa"/>
                <w:tcBorders>
                  <w:top w:val="nil"/>
                  <w:left w:val="nil"/>
                  <w:bottom w:val="single" w:sz="4" w:space="0" w:color="auto"/>
                  <w:right w:val="single" w:sz="4" w:space="0" w:color="auto"/>
                </w:tcBorders>
                <w:shd w:val="clear" w:color="auto" w:fill="auto"/>
                <w:noWrap/>
                <w:vAlign w:val="bottom"/>
                <w:hideMark/>
              </w:tcPr>
              <w:p w14:paraId="5BF02422"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75,66 </w:t>
                </w:r>
              </w:p>
            </w:tc>
            <w:tc>
              <w:tcPr>
                <w:tcW w:w="960" w:type="dxa"/>
                <w:tcBorders>
                  <w:top w:val="nil"/>
                  <w:left w:val="nil"/>
                  <w:bottom w:val="single" w:sz="4" w:space="0" w:color="auto"/>
                  <w:right w:val="single" w:sz="4" w:space="0" w:color="auto"/>
                </w:tcBorders>
                <w:shd w:val="clear" w:color="auto" w:fill="auto"/>
                <w:noWrap/>
                <w:vAlign w:val="bottom"/>
                <w:hideMark/>
              </w:tcPr>
              <w:p w14:paraId="26A70093"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17,29 </w:t>
                </w:r>
              </w:p>
            </w:tc>
            <w:tc>
              <w:tcPr>
                <w:tcW w:w="960" w:type="dxa"/>
                <w:tcBorders>
                  <w:top w:val="nil"/>
                  <w:left w:val="nil"/>
                  <w:bottom w:val="single" w:sz="4" w:space="0" w:color="auto"/>
                  <w:right w:val="single" w:sz="4" w:space="0" w:color="auto"/>
                </w:tcBorders>
                <w:shd w:val="clear" w:color="auto" w:fill="auto"/>
                <w:noWrap/>
                <w:vAlign w:val="bottom"/>
                <w:hideMark/>
              </w:tcPr>
              <w:p w14:paraId="6FCDC12B" w14:textId="77777777" w:rsidR="008D4BB4" w:rsidRPr="00E93E46" w:rsidRDefault="008D4BB4" w:rsidP="00CA0459">
                <w:pPr>
                  <w:keepNext/>
                  <w:keepLines/>
                  <w:spacing w:line="240" w:lineRule="auto"/>
                  <w:jc w:val="right"/>
                  <w:rPr>
                    <w:rFonts w:eastAsia="Times New Roman"/>
                    <w:color w:val="000000"/>
                    <w:sz w:val="20"/>
                    <w:szCs w:val="20"/>
                    <w:lang w:eastAsia="fi-FI"/>
                  </w:rPr>
                </w:pPr>
                <w:r w:rsidRPr="00E93E46">
                  <w:rPr>
                    <w:rFonts w:eastAsia="Times New Roman"/>
                    <w:color w:val="000000"/>
                    <w:sz w:val="20"/>
                    <w:szCs w:val="20"/>
                    <w:lang w:eastAsia="fi-FI"/>
                  </w:rPr>
                  <w:t>-19 %</w:t>
                </w:r>
              </w:p>
            </w:tc>
          </w:tr>
          <w:tr w:rsidR="008D4BB4" w:rsidRPr="008D4BB4" w14:paraId="6C5E30A6" w14:textId="77777777" w:rsidTr="00164DA7">
            <w:trPr>
              <w:trHeight w:val="276"/>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4E2381" w14:textId="77777777" w:rsidR="008D4BB4" w:rsidRPr="00E93E46" w:rsidRDefault="008D4BB4" w:rsidP="006D60A1">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55 000 </w:t>
                </w:r>
              </w:p>
            </w:tc>
            <w:tc>
              <w:tcPr>
                <w:tcW w:w="960" w:type="dxa"/>
                <w:tcBorders>
                  <w:top w:val="nil"/>
                  <w:left w:val="nil"/>
                  <w:bottom w:val="single" w:sz="4" w:space="0" w:color="auto"/>
                  <w:right w:val="single" w:sz="4" w:space="0" w:color="auto"/>
                </w:tcBorders>
                <w:shd w:val="clear" w:color="auto" w:fill="auto"/>
                <w:noWrap/>
                <w:vAlign w:val="bottom"/>
                <w:hideMark/>
              </w:tcPr>
              <w:p w14:paraId="67B4BAC4"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96,28 </w:t>
                </w:r>
              </w:p>
            </w:tc>
            <w:tc>
              <w:tcPr>
                <w:tcW w:w="960" w:type="dxa"/>
                <w:tcBorders>
                  <w:top w:val="nil"/>
                  <w:left w:val="nil"/>
                  <w:bottom w:val="single" w:sz="4" w:space="0" w:color="auto"/>
                  <w:right w:val="single" w:sz="4" w:space="0" w:color="auto"/>
                </w:tcBorders>
                <w:shd w:val="clear" w:color="auto" w:fill="auto"/>
                <w:noWrap/>
                <w:vAlign w:val="bottom"/>
                <w:hideMark/>
              </w:tcPr>
              <w:p w14:paraId="1B6DE62C"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78,16 </w:t>
                </w:r>
              </w:p>
            </w:tc>
            <w:tc>
              <w:tcPr>
                <w:tcW w:w="960" w:type="dxa"/>
                <w:tcBorders>
                  <w:top w:val="nil"/>
                  <w:left w:val="nil"/>
                  <w:bottom w:val="single" w:sz="4" w:space="0" w:color="auto"/>
                  <w:right w:val="single" w:sz="4" w:space="0" w:color="auto"/>
                </w:tcBorders>
                <w:shd w:val="clear" w:color="auto" w:fill="auto"/>
                <w:noWrap/>
                <w:vAlign w:val="bottom"/>
                <w:hideMark/>
              </w:tcPr>
              <w:p w14:paraId="6223DEDA"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18,12 </w:t>
                </w:r>
              </w:p>
            </w:tc>
            <w:tc>
              <w:tcPr>
                <w:tcW w:w="960" w:type="dxa"/>
                <w:tcBorders>
                  <w:top w:val="nil"/>
                  <w:left w:val="nil"/>
                  <w:bottom w:val="single" w:sz="4" w:space="0" w:color="auto"/>
                  <w:right w:val="single" w:sz="4" w:space="0" w:color="auto"/>
                </w:tcBorders>
                <w:shd w:val="clear" w:color="auto" w:fill="auto"/>
                <w:noWrap/>
                <w:vAlign w:val="bottom"/>
                <w:hideMark/>
              </w:tcPr>
              <w:p w14:paraId="15294C3B" w14:textId="77777777" w:rsidR="008D4BB4" w:rsidRPr="00E93E46" w:rsidRDefault="008D4BB4" w:rsidP="00CA0459">
                <w:pPr>
                  <w:keepNext/>
                  <w:keepLines/>
                  <w:spacing w:line="240" w:lineRule="auto"/>
                  <w:jc w:val="right"/>
                  <w:rPr>
                    <w:rFonts w:eastAsia="Times New Roman"/>
                    <w:color w:val="000000"/>
                    <w:sz w:val="20"/>
                    <w:szCs w:val="20"/>
                    <w:lang w:eastAsia="fi-FI"/>
                  </w:rPr>
                </w:pPr>
                <w:r w:rsidRPr="00E93E46">
                  <w:rPr>
                    <w:rFonts w:eastAsia="Times New Roman"/>
                    <w:color w:val="000000"/>
                    <w:sz w:val="20"/>
                    <w:szCs w:val="20"/>
                    <w:lang w:eastAsia="fi-FI"/>
                  </w:rPr>
                  <w:t>-19 %</w:t>
                </w:r>
              </w:p>
            </w:tc>
          </w:tr>
          <w:tr w:rsidR="008D4BB4" w:rsidRPr="008D4BB4" w14:paraId="2AF78195" w14:textId="77777777" w:rsidTr="00164DA7">
            <w:trPr>
              <w:trHeight w:val="276"/>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7D3980" w14:textId="77777777" w:rsidR="008D4BB4" w:rsidRPr="00E93E46" w:rsidRDefault="008D4BB4" w:rsidP="006D60A1">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60 000 </w:t>
                </w:r>
              </w:p>
            </w:tc>
            <w:tc>
              <w:tcPr>
                <w:tcW w:w="960" w:type="dxa"/>
                <w:tcBorders>
                  <w:top w:val="nil"/>
                  <w:left w:val="nil"/>
                  <w:bottom w:val="single" w:sz="4" w:space="0" w:color="auto"/>
                  <w:right w:val="single" w:sz="4" w:space="0" w:color="auto"/>
                </w:tcBorders>
                <w:shd w:val="clear" w:color="auto" w:fill="auto"/>
                <w:noWrap/>
                <w:vAlign w:val="bottom"/>
                <w:hideMark/>
              </w:tcPr>
              <w:p w14:paraId="0313E49B"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99,62 </w:t>
                </w:r>
              </w:p>
            </w:tc>
            <w:tc>
              <w:tcPr>
                <w:tcW w:w="960" w:type="dxa"/>
                <w:tcBorders>
                  <w:top w:val="nil"/>
                  <w:left w:val="nil"/>
                  <w:bottom w:val="single" w:sz="4" w:space="0" w:color="auto"/>
                  <w:right w:val="single" w:sz="4" w:space="0" w:color="auto"/>
                </w:tcBorders>
                <w:shd w:val="clear" w:color="auto" w:fill="auto"/>
                <w:noWrap/>
                <w:vAlign w:val="bottom"/>
                <w:hideMark/>
              </w:tcPr>
              <w:p w14:paraId="2D35C096"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80,66 </w:t>
                </w:r>
              </w:p>
            </w:tc>
            <w:tc>
              <w:tcPr>
                <w:tcW w:w="960" w:type="dxa"/>
                <w:tcBorders>
                  <w:top w:val="nil"/>
                  <w:left w:val="nil"/>
                  <w:bottom w:val="single" w:sz="4" w:space="0" w:color="auto"/>
                  <w:right w:val="single" w:sz="4" w:space="0" w:color="auto"/>
                </w:tcBorders>
                <w:shd w:val="clear" w:color="auto" w:fill="auto"/>
                <w:noWrap/>
                <w:vAlign w:val="bottom"/>
                <w:hideMark/>
              </w:tcPr>
              <w:p w14:paraId="022A0FC4"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18,95 </w:t>
                </w:r>
              </w:p>
            </w:tc>
            <w:tc>
              <w:tcPr>
                <w:tcW w:w="960" w:type="dxa"/>
                <w:tcBorders>
                  <w:top w:val="nil"/>
                  <w:left w:val="nil"/>
                  <w:bottom w:val="single" w:sz="4" w:space="0" w:color="auto"/>
                  <w:right w:val="single" w:sz="4" w:space="0" w:color="auto"/>
                </w:tcBorders>
                <w:shd w:val="clear" w:color="auto" w:fill="auto"/>
                <w:noWrap/>
                <w:vAlign w:val="bottom"/>
                <w:hideMark/>
              </w:tcPr>
              <w:p w14:paraId="22AB9172" w14:textId="77777777" w:rsidR="008D4BB4" w:rsidRPr="00E93E46" w:rsidRDefault="008D4BB4" w:rsidP="00CA0459">
                <w:pPr>
                  <w:keepNext/>
                  <w:keepLines/>
                  <w:spacing w:line="240" w:lineRule="auto"/>
                  <w:jc w:val="right"/>
                  <w:rPr>
                    <w:rFonts w:eastAsia="Times New Roman"/>
                    <w:color w:val="000000"/>
                    <w:sz w:val="20"/>
                    <w:szCs w:val="20"/>
                    <w:lang w:eastAsia="fi-FI"/>
                  </w:rPr>
                </w:pPr>
                <w:r w:rsidRPr="00E93E46">
                  <w:rPr>
                    <w:rFonts w:eastAsia="Times New Roman"/>
                    <w:color w:val="000000"/>
                    <w:sz w:val="20"/>
                    <w:szCs w:val="20"/>
                    <w:lang w:eastAsia="fi-FI"/>
                  </w:rPr>
                  <w:t>-19 %</w:t>
                </w:r>
              </w:p>
            </w:tc>
          </w:tr>
          <w:tr w:rsidR="008D4BB4" w:rsidRPr="008D4BB4" w14:paraId="30821FE3" w14:textId="77777777" w:rsidTr="00164DA7">
            <w:trPr>
              <w:trHeight w:val="276"/>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330053" w14:textId="77777777" w:rsidR="008D4BB4" w:rsidRPr="00E93E46" w:rsidRDefault="008D4BB4" w:rsidP="006D60A1">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65 000 </w:t>
                </w:r>
              </w:p>
            </w:tc>
            <w:tc>
              <w:tcPr>
                <w:tcW w:w="960" w:type="dxa"/>
                <w:tcBorders>
                  <w:top w:val="nil"/>
                  <w:left w:val="nil"/>
                  <w:bottom w:val="single" w:sz="4" w:space="0" w:color="auto"/>
                  <w:right w:val="single" w:sz="4" w:space="0" w:color="auto"/>
                </w:tcBorders>
                <w:shd w:val="clear" w:color="auto" w:fill="auto"/>
                <w:noWrap/>
                <w:vAlign w:val="bottom"/>
                <w:hideMark/>
              </w:tcPr>
              <w:p w14:paraId="63A07021"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102,95 </w:t>
                </w:r>
              </w:p>
            </w:tc>
            <w:tc>
              <w:tcPr>
                <w:tcW w:w="960" w:type="dxa"/>
                <w:tcBorders>
                  <w:top w:val="nil"/>
                  <w:left w:val="nil"/>
                  <w:bottom w:val="single" w:sz="4" w:space="0" w:color="auto"/>
                  <w:right w:val="single" w:sz="4" w:space="0" w:color="auto"/>
                </w:tcBorders>
                <w:shd w:val="clear" w:color="auto" w:fill="auto"/>
                <w:noWrap/>
                <w:vAlign w:val="bottom"/>
                <w:hideMark/>
              </w:tcPr>
              <w:p w14:paraId="1CFA851F"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83,16 </w:t>
                </w:r>
              </w:p>
            </w:tc>
            <w:tc>
              <w:tcPr>
                <w:tcW w:w="960" w:type="dxa"/>
                <w:tcBorders>
                  <w:top w:val="nil"/>
                  <w:left w:val="nil"/>
                  <w:bottom w:val="single" w:sz="4" w:space="0" w:color="auto"/>
                  <w:right w:val="single" w:sz="4" w:space="0" w:color="auto"/>
                </w:tcBorders>
                <w:shd w:val="clear" w:color="auto" w:fill="auto"/>
                <w:noWrap/>
                <w:vAlign w:val="bottom"/>
                <w:hideMark/>
              </w:tcPr>
              <w:p w14:paraId="51D1B5A6"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19,79 </w:t>
                </w:r>
              </w:p>
            </w:tc>
            <w:tc>
              <w:tcPr>
                <w:tcW w:w="960" w:type="dxa"/>
                <w:tcBorders>
                  <w:top w:val="nil"/>
                  <w:left w:val="nil"/>
                  <w:bottom w:val="single" w:sz="4" w:space="0" w:color="auto"/>
                  <w:right w:val="single" w:sz="4" w:space="0" w:color="auto"/>
                </w:tcBorders>
                <w:shd w:val="clear" w:color="auto" w:fill="auto"/>
                <w:noWrap/>
                <w:vAlign w:val="bottom"/>
                <w:hideMark/>
              </w:tcPr>
              <w:p w14:paraId="753294C4" w14:textId="77777777" w:rsidR="008D4BB4" w:rsidRPr="00E93E46" w:rsidRDefault="008D4BB4" w:rsidP="00CA0459">
                <w:pPr>
                  <w:keepNext/>
                  <w:keepLines/>
                  <w:spacing w:line="240" w:lineRule="auto"/>
                  <w:jc w:val="right"/>
                  <w:rPr>
                    <w:rFonts w:eastAsia="Times New Roman"/>
                    <w:color w:val="000000"/>
                    <w:sz w:val="20"/>
                    <w:szCs w:val="20"/>
                    <w:lang w:eastAsia="fi-FI"/>
                  </w:rPr>
                </w:pPr>
                <w:r w:rsidRPr="00E93E46">
                  <w:rPr>
                    <w:rFonts w:eastAsia="Times New Roman"/>
                    <w:color w:val="000000"/>
                    <w:sz w:val="20"/>
                    <w:szCs w:val="20"/>
                    <w:lang w:eastAsia="fi-FI"/>
                  </w:rPr>
                  <w:t>-19 %</w:t>
                </w:r>
              </w:p>
            </w:tc>
          </w:tr>
          <w:tr w:rsidR="008D4BB4" w:rsidRPr="008D4BB4" w14:paraId="5185B624" w14:textId="77777777" w:rsidTr="00164DA7">
            <w:trPr>
              <w:trHeight w:val="276"/>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0E0489" w14:textId="77777777" w:rsidR="008D4BB4" w:rsidRPr="00E93E46" w:rsidRDefault="008D4BB4" w:rsidP="006D60A1">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70 000 </w:t>
                </w:r>
              </w:p>
            </w:tc>
            <w:tc>
              <w:tcPr>
                <w:tcW w:w="960" w:type="dxa"/>
                <w:tcBorders>
                  <w:top w:val="nil"/>
                  <w:left w:val="nil"/>
                  <w:bottom w:val="single" w:sz="4" w:space="0" w:color="auto"/>
                  <w:right w:val="single" w:sz="4" w:space="0" w:color="auto"/>
                </w:tcBorders>
                <w:shd w:val="clear" w:color="auto" w:fill="auto"/>
                <w:noWrap/>
                <w:vAlign w:val="bottom"/>
                <w:hideMark/>
              </w:tcPr>
              <w:p w14:paraId="33D0B0AC"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106,28 </w:t>
                </w:r>
              </w:p>
            </w:tc>
            <w:tc>
              <w:tcPr>
                <w:tcW w:w="960" w:type="dxa"/>
                <w:tcBorders>
                  <w:top w:val="nil"/>
                  <w:left w:val="nil"/>
                  <w:bottom w:val="single" w:sz="4" w:space="0" w:color="auto"/>
                  <w:right w:val="single" w:sz="4" w:space="0" w:color="auto"/>
                </w:tcBorders>
                <w:shd w:val="clear" w:color="auto" w:fill="auto"/>
                <w:noWrap/>
                <w:vAlign w:val="bottom"/>
                <w:hideMark/>
              </w:tcPr>
              <w:p w14:paraId="68167319"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85,66 </w:t>
                </w:r>
              </w:p>
            </w:tc>
            <w:tc>
              <w:tcPr>
                <w:tcW w:w="960" w:type="dxa"/>
                <w:tcBorders>
                  <w:top w:val="nil"/>
                  <w:left w:val="nil"/>
                  <w:bottom w:val="single" w:sz="4" w:space="0" w:color="auto"/>
                  <w:right w:val="single" w:sz="4" w:space="0" w:color="auto"/>
                </w:tcBorders>
                <w:shd w:val="clear" w:color="auto" w:fill="auto"/>
                <w:noWrap/>
                <w:vAlign w:val="bottom"/>
                <w:hideMark/>
              </w:tcPr>
              <w:p w14:paraId="404A8443"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20,62 </w:t>
                </w:r>
              </w:p>
            </w:tc>
            <w:tc>
              <w:tcPr>
                <w:tcW w:w="960" w:type="dxa"/>
                <w:tcBorders>
                  <w:top w:val="nil"/>
                  <w:left w:val="nil"/>
                  <w:bottom w:val="single" w:sz="4" w:space="0" w:color="auto"/>
                  <w:right w:val="single" w:sz="4" w:space="0" w:color="auto"/>
                </w:tcBorders>
                <w:shd w:val="clear" w:color="auto" w:fill="auto"/>
                <w:noWrap/>
                <w:vAlign w:val="bottom"/>
                <w:hideMark/>
              </w:tcPr>
              <w:p w14:paraId="05C0D3B0" w14:textId="77777777" w:rsidR="008D4BB4" w:rsidRPr="00E93E46" w:rsidRDefault="008D4BB4" w:rsidP="00CA0459">
                <w:pPr>
                  <w:keepNext/>
                  <w:keepLines/>
                  <w:spacing w:line="240" w:lineRule="auto"/>
                  <w:jc w:val="right"/>
                  <w:rPr>
                    <w:rFonts w:eastAsia="Times New Roman"/>
                    <w:color w:val="000000"/>
                    <w:sz w:val="20"/>
                    <w:szCs w:val="20"/>
                    <w:lang w:eastAsia="fi-FI"/>
                  </w:rPr>
                </w:pPr>
                <w:r w:rsidRPr="00E93E46">
                  <w:rPr>
                    <w:rFonts w:eastAsia="Times New Roman"/>
                    <w:color w:val="000000"/>
                    <w:sz w:val="20"/>
                    <w:szCs w:val="20"/>
                    <w:lang w:eastAsia="fi-FI"/>
                  </w:rPr>
                  <w:t>-19 %</w:t>
                </w:r>
              </w:p>
            </w:tc>
          </w:tr>
          <w:tr w:rsidR="008D4BB4" w:rsidRPr="008D4BB4" w14:paraId="32CB93DE" w14:textId="77777777" w:rsidTr="00164DA7">
            <w:trPr>
              <w:trHeight w:val="276"/>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A96D8E" w14:textId="77777777" w:rsidR="008D4BB4" w:rsidRPr="00E93E46" w:rsidRDefault="008D4BB4" w:rsidP="006D60A1">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75 000 </w:t>
                </w:r>
              </w:p>
            </w:tc>
            <w:tc>
              <w:tcPr>
                <w:tcW w:w="960" w:type="dxa"/>
                <w:tcBorders>
                  <w:top w:val="nil"/>
                  <w:left w:val="nil"/>
                  <w:bottom w:val="single" w:sz="4" w:space="0" w:color="auto"/>
                  <w:right w:val="single" w:sz="4" w:space="0" w:color="auto"/>
                </w:tcBorders>
                <w:shd w:val="clear" w:color="auto" w:fill="auto"/>
                <w:noWrap/>
                <w:vAlign w:val="bottom"/>
                <w:hideMark/>
              </w:tcPr>
              <w:p w14:paraId="2BDC9856"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109,62 </w:t>
                </w:r>
              </w:p>
            </w:tc>
            <w:tc>
              <w:tcPr>
                <w:tcW w:w="960" w:type="dxa"/>
                <w:tcBorders>
                  <w:top w:val="nil"/>
                  <w:left w:val="nil"/>
                  <w:bottom w:val="single" w:sz="4" w:space="0" w:color="auto"/>
                  <w:right w:val="single" w:sz="4" w:space="0" w:color="auto"/>
                </w:tcBorders>
                <w:shd w:val="clear" w:color="auto" w:fill="auto"/>
                <w:noWrap/>
                <w:vAlign w:val="bottom"/>
                <w:hideMark/>
              </w:tcPr>
              <w:p w14:paraId="48CCD41D"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88,16 </w:t>
                </w:r>
              </w:p>
            </w:tc>
            <w:tc>
              <w:tcPr>
                <w:tcW w:w="960" w:type="dxa"/>
                <w:tcBorders>
                  <w:top w:val="nil"/>
                  <w:left w:val="nil"/>
                  <w:bottom w:val="single" w:sz="4" w:space="0" w:color="auto"/>
                  <w:right w:val="single" w:sz="4" w:space="0" w:color="auto"/>
                </w:tcBorders>
                <w:shd w:val="clear" w:color="auto" w:fill="auto"/>
                <w:noWrap/>
                <w:vAlign w:val="bottom"/>
                <w:hideMark/>
              </w:tcPr>
              <w:p w14:paraId="74F23134"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21,45 </w:t>
                </w:r>
              </w:p>
            </w:tc>
            <w:tc>
              <w:tcPr>
                <w:tcW w:w="960" w:type="dxa"/>
                <w:tcBorders>
                  <w:top w:val="nil"/>
                  <w:left w:val="nil"/>
                  <w:bottom w:val="single" w:sz="4" w:space="0" w:color="auto"/>
                  <w:right w:val="single" w:sz="4" w:space="0" w:color="auto"/>
                </w:tcBorders>
                <w:shd w:val="clear" w:color="auto" w:fill="auto"/>
                <w:noWrap/>
                <w:vAlign w:val="bottom"/>
                <w:hideMark/>
              </w:tcPr>
              <w:p w14:paraId="0A567B79" w14:textId="77777777" w:rsidR="008D4BB4" w:rsidRPr="00E93E46" w:rsidRDefault="008D4BB4" w:rsidP="00CA0459">
                <w:pPr>
                  <w:keepNext/>
                  <w:keepLines/>
                  <w:spacing w:line="240" w:lineRule="auto"/>
                  <w:jc w:val="right"/>
                  <w:rPr>
                    <w:rFonts w:eastAsia="Times New Roman"/>
                    <w:color w:val="000000"/>
                    <w:sz w:val="20"/>
                    <w:szCs w:val="20"/>
                    <w:lang w:eastAsia="fi-FI"/>
                  </w:rPr>
                </w:pPr>
                <w:r w:rsidRPr="00E93E46">
                  <w:rPr>
                    <w:rFonts w:eastAsia="Times New Roman"/>
                    <w:color w:val="000000"/>
                    <w:sz w:val="20"/>
                    <w:szCs w:val="20"/>
                    <w:lang w:eastAsia="fi-FI"/>
                  </w:rPr>
                  <w:t>-20 %</w:t>
                </w:r>
              </w:p>
            </w:tc>
          </w:tr>
          <w:tr w:rsidR="008D4BB4" w:rsidRPr="008D4BB4" w14:paraId="49AAC6E7" w14:textId="77777777" w:rsidTr="00164DA7">
            <w:trPr>
              <w:trHeight w:val="276"/>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F48D5B" w14:textId="77777777" w:rsidR="008D4BB4" w:rsidRPr="00E93E46" w:rsidRDefault="008D4BB4" w:rsidP="006D60A1">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80 000 </w:t>
                </w:r>
              </w:p>
            </w:tc>
            <w:tc>
              <w:tcPr>
                <w:tcW w:w="960" w:type="dxa"/>
                <w:tcBorders>
                  <w:top w:val="nil"/>
                  <w:left w:val="nil"/>
                  <w:bottom w:val="single" w:sz="4" w:space="0" w:color="auto"/>
                  <w:right w:val="single" w:sz="4" w:space="0" w:color="auto"/>
                </w:tcBorders>
                <w:shd w:val="clear" w:color="auto" w:fill="auto"/>
                <w:noWrap/>
                <w:vAlign w:val="bottom"/>
                <w:hideMark/>
              </w:tcPr>
              <w:p w14:paraId="2EDFB081"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112,95 </w:t>
                </w:r>
              </w:p>
            </w:tc>
            <w:tc>
              <w:tcPr>
                <w:tcW w:w="960" w:type="dxa"/>
                <w:tcBorders>
                  <w:top w:val="nil"/>
                  <w:left w:val="nil"/>
                  <w:bottom w:val="single" w:sz="4" w:space="0" w:color="auto"/>
                  <w:right w:val="single" w:sz="4" w:space="0" w:color="auto"/>
                </w:tcBorders>
                <w:shd w:val="clear" w:color="auto" w:fill="auto"/>
                <w:noWrap/>
                <w:vAlign w:val="bottom"/>
                <w:hideMark/>
              </w:tcPr>
              <w:p w14:paraId="56831389"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90,66 </w:t>
                </w:r>
              </w:p>
            </w:tc>
            <w:tc>
              <w:tcPr>
                <w:tcW w:w="960" w:type="dxa"/>
                <w:tcBorders>
                  <w:top w:val="nil"/>
                  <w:left w:val="nil"/>
                  <w:bottom w:val="single" w:sz="4" w:space="0" w:color="auto"/>
                  <w:right w:val="single" w:sz="4" w:space="0" w:color="auto"/>
                </w:tcBorders>
                <w:shd w:val="clear" w:color="auto" w:fill="auto"/>
                <w:noWrap/>
                <w:vAlign w:val="bottom"/>
                <w:hideMark/>
              </w:tcPr>
              <w:p w14:paraId="7D916454"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22,29 </w:t>
                </w:r>
              </w:p>
            </w:tc>
            <w:tc>
              <w:tcPr>
                <w:tcW w:w="960" w:type="dxa"/>
                <w:tcBorders>
                  <w:top w:val="nil"/>
                  <w:left w:val="nil"/>
                  <w:bottom w:val="single" w:sz="4" w:space="0" w:color="auto"/>
                  <w:right w:val="single" w:sz="4" w:space="0" w:color="auto"/>
                </w:tcBorders>
                <w:shd w:val="clear" w:color="auto" w:fill="auto"/>
                <w:noWrap/>
                <w:vAlign w:val="bottom"/>
                <w:hideMark/>
              </w:tcPr>
              <w:p w14:paraId="4DC2EA7E" w14:textId="77777777" w:rsidR="008D4BB4" w:rsidRPr="00E93E46" w:rsidRDefault="008D4BB4" w:rsidP="00CA0459">
                <w:pPr>
                  <w:keepNext/>
                  <w:keepLines/>
                  <w:spacing w:line="240" w:lineRule="auto"/>
                  <w:jc w:val="right"/>
                  <w:rPr>
                    <w:rFonts w:eastAsia="Times New Roman"/>
                    <w:color w:val="000000"/>
                    <w:sz w:val="20"/>
                    <w:szCs w:val="20"/>
                    <w:lang w:eastAsia="fi-FI"/>
                  </w:rPr>
                </w:pPr>
                <w:r w:rsidRPr="00E93E46">
                  <w:rPr>
                    <w:rFonts w:eastAsia="Times New Roman"/>
                    <w:color w:val="000000"/>
                    <w:sz w:val="20"/>
                    <w:szCs w:val="20"/>
                    <w:lang w:eastAsia="fi-FI"/>
                  </w:rPr>
                  <w:t>-20 %</w:t>
                </w:r>
              </w:p>
            </w:tc>
          </w:tr>
          <w:tr w:rsidR="008D4BB4" w:rsidRPr="008D4BB4" w14:paraId="542D2FBB" w14:textId="77777777" w:rsidTr="00164DA7">
            <w:trPr>
              <w:trHeight w:val="276"/>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9D71AC" w14:textId="77777777" w:rsidR="008D4BB4" w:rsidRPr="00E93E46" w:rsidRDefault="008D4BB4" w:rsidP="006D60A1">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85 000 </w:t>
                </w:r>
              </w:p>
            </w:tc>
            <w:tc>
              <w:tcPr>
                <w:tcW w:w="960" w:type="dxa"/>
                <w:tcBorders>
                  <w:top w:val="nil"/>
                  <w:left w:val="nil"/>
                  <w:bottom w:val="single" w:sz="4" w:space="0" w:color="auto"/>
                  <w:right w:val="single" w:sz="4" w:space="0" w:color="auto"/>
                </w:tcBorders>
                <w:shd w:val="clear" w:color="auto" w:fill="auto"/>
                <w:noWrap/>
                <w:vAlign w:val="bottom"/>
                <w:hideMark/>
              </w:tcPr>
              <w:p w14:paraId="2E1EA096"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116,28 </w:t>
                </w:r>
              </w:p>
            </w:tc>
            <w:tc>
              <w:tcPr>
                <w:tcW w:w="960" w:type="dxa"/>
                <w:tcBorders>
                  <w:top w:val="nil"/>
                  <w:left w:val="nil"/>
                  <w:bottom w:val="single" w:sz="4" w:space="0" w:color="auto"/>
                  <w:right w:val="single" w:sz="4" w:space="0" w:color="auto"/>
                </w:tcBorders>
                <w:shd w:val="clear" w:color="auto" w:fill="auto"/>
                <w:noWrap/>
                <w:vAlign w:val="bottom"/>
                <w:hideMark/>
              </w:tcPr>
              <w:p w14:paraId="680370CF"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93,16 </w:t>
                </w:r>
              </w:p>
            </w:tc>
            <w:tc>
              <w:tcPr>
                <w:tcW w:w="960" w:type="dxa"/>
                <w:tcBorders>
                  <w:top w:val="nil"/>
                  <w:left w:val="nil"/>
                  <w:bottom w:val="single" w:sz="4" w:space="0" w:color="auto"/>
                  <w:right w:val="single" w:sz="4" w:space="0" w:color="auto"/>
                </w:tcBorders>
                <w:shd w:val="clear" w:color="auto" w:fill="auto"/>
                <w:noWrap/>
                <w:vAlign w:val="bottom"/>
                <w:hideMark/>
              </w:tcPr>
              <w:p w14:paraId="670B98A1"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23,12 </w:t>
                </w:r>
              </w:p>
            </w:tc>
            <w:tc>
              <w:tcPr>
                <w:tcW w:w="960" w:type="dxa"/>
                <w:tcBorders>
                  <w:top w:val="nil"/>
                  <w:left w:val="nil"/>
                  <w:bottom w:val="single" w:sz="4" w:space="0" w:color="auto"/>
                  <w:right w:val="single" w:sz="4" w:space="0" w:color="auto"/>
                </w:tcBorders>
                <w:shd w:val="clear" w:color="auto" w:fill="auto"/>
                <w:noWrap/>
                <w:vAlign w:val="bottom"/>
                <w:hideMark/>
              </w:tcPr>
              <w:p w14:paraId="42EB33C0" w14:textId="77777777" w:rsidR="008D4BB4" w:rsidRPr="00E93E46" w:rsidRDefault="008D4BB4" w:rsidP="00CA0459">
                <w:pPr>
                  <w:keepNext/>
                  <w:keepLines/>
                  <w:spacing w:line="240" w:lineRule="auto"/>
                  <w:jc w:val="right"/>
                  <w:rPr>
                    <w:rFonts w:eastAsia="Times New Roman"/>
                    <w:color w:val="000000"/>
                    <w:sz w:val="20"/>
                    <w:szCs w:val="20"/>
                    <w:lang w:eastAsia="fi-FI"/>
                  </w:rPr>
                </w:pPr>
                <w:r w:rsidRPr="00E93E46">
                  <w:rPr>
                    <w:rFonts w:eastAsia="Times New Roman"/>
                    <w:color w:val="000000"/>
                    <w:sz w:val="20"/>
                    <w:szCs w:val="20"/>
                    <w:lang w:eastAsia="fi-FI"/>
                  </w:rPr>
                  <w:t>-20 %</w:t>
                </w:r>
              </w:p>
            </w:tc>
          </w:tr>
          <w:tr w:rsidR="008D4BB4" w:rsidRPr="008D4BB4" w14:paraId="1BED0FD7" w14:textId="77777777" w:rsidTr="00164DA7">
            <w:trPr>
              <w:trHeight w:val="276"/>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8CF0BF" w14:textId="77777777" w:rsidR="008D4BB4" w:rsidRPr="00E93E46" w:rsidRDefault="008D4BB4" w:rsidP="006D60A1">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90 000 </w:t>
                </w:r>
              </w:p>
            </w:tc>
            <w:tc>
              <w:tcPr>
                <w:tcW w:w="960" w:type="dxa"/>
                <w:tcBorders>
                  <w:top w:val="nil"/>
                  <w:left w:val="nil"/>
                  <w:bottom w:val="single" w:sz="4" w:space="0" w:color="auto"/>
                  <w:right w:val="single" w:sz="4" w:space="0" w:color="auto"/>
                </w:tcBorders>
                <w:shd w:val="clear" w:color="auto" w:fill="auto"/>
                <w:noWrap/>
                <w:vAlign w:val="bottom"/>
                <w:hideMark/>
              </w:tcPr>
              <w:p w14:paraId="0DFCCB19"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119,62 </w:t>
                </w:r>
              </w:p>
            </w:tc>
            <w:tc>
              <w:tcPr>
                <w:tcW w:w="960" w:type="dxa"/>
                <w:tcBorders>
                  <w:top w:val="nil"/>
                  <w:left w:val="nil"/>
                  <w:bottom w:val="single" w:sz="4" w:space="0" w:color="auto"/>
                  <w:right w:val="single" w:sz="4" w:space="0" w:color="auto"/>
                </w:tcBorders>
                <w:shd w:val="clear" w:color="auto" w:fill="auto"/>
                <w:noWrap/>
                <w:vAlign w:val="bottom"/>
                <w:hideMark/>
              </w:tcPr>
              <w:p w14:paraId="36082D4A"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95,66 </w:t>
                </w:r>
              </w:p>
            </w:tc>
            <w:tc>
              <w:tcPr>
                <w:tcW w:w="960" w:type="dxa"/>
                <w:tcBorders>
                  <w:top w:val="nil"/>
                  <w:left w:val="nil"/>
                  <w:bottom w:val="single" w:sz="4" w:space="0" w:color="auto"/>
                  <w:right w:val="single" w:sz="4" w:space="0" w:color="auto"/>
                </w:tcBorders>
                <w:shd w:val="clear" w:color="auto" w:fill="auto"/>
                <w:noWrap/>
                <w:vAlign w:val="bottom"/>
                <w:hideMark/>
              </w:tcPr>
              <w:p w14:paraId="72BE33FD"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23,95 </w:t>
                </w:r>
              </w:p>
            </w:tc>
            <w:tc>
              <w:tcPr>
                <w:tcW w:w="960" w:type="dxa"/>
                <w:tcBorders>
                  <w:top w:val="nil"/>
                  <w:left w:val="nil"/>
                  <w:bottom w:val="single" w:sz="4" w:space="0" w:color="auto"/>
                  <w:right w:val="single" w:sz="4" w:space="0" w:color="auto"/>
                </w:tcBorders>
                <w:shd w:val="clear" w:color="auto" w:fill="auto"/>
                <w:noWrap/>
                <w:vAlign w:val="bottom"/>
                <w:hideMark/>
              </w:tcPr>
              <w:p w14:paraId="05DD7563" w14:textId="77777777" w:rsidR="008D4BB4" w:rsidRPr="00E93E46" w:rsidRDefault="008D4BB4" w:rsidP="00CA0459">
                <w:pPr>
                  <w:keepNext/>
                  <w:keepLines/>
                  <w:spacing w:line="240" w:lineRule="auto"/>
                  <w:jc w:val="right"/>
                  <w:rPr>
                    <w:rFonts w:eastAsia="Times New Roman"/>
                    <w:color w:val="000000"/>
                    <w:sz w:val="20"/>
                    <w:szCs w:val="20"/>
                    <w:lang w:eastAsia="fi-FI"/>
                  </w:rPr>
                </w:pPr>
                <w:r w:rsidRPr="00E93E46">
                  <w:rPr>
                    <w:rFonts w:eastAsia="Times New Roman"/>
                    <w:color w:val="000000"/>
                    <w:sz w:val="20"/>
                    <w:szCs w:val="20"/>
                    <w:lang w:eastAsia="fi-FI"/>
                  </w:rPr>
                  <w:t>-20 %</w:t>
                </w:r>
              </w:p>
            </w:tc>
          </w:tr>
          <w:tr w:rsidR="008D4BB4" w:rsidRPr="008D4BB4" w14:paraId="184C389B" w14:textId="77777777" w:rsidTr="00164DA7">
            <w:trPr>
              <w:trHeight w:val="276"/>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855969" w14:textId="77777777" w:rsidR="008D4BB4" w:rsidRPr="00E93E46" w:rsidRDefault="008D4BB4" w:rsidP="006D60A1">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95 000 </w:t>
                </w:r>
              </w:p>
            </w:tc>
            <w:tc>
              <w:tcPr>
                <w:tcW w:w="960" w:type="dxa"/>
                <w:tcBorders>
                  <w:top w:val="nil"/>
                  <w:left w:val="nil"/>
                  <w:bottom w:val="single" w:sz="4" w:space="0" w:color="auto"/>
                  <w:right w:val="single" w:sz="4" w:space="0" w:color="auto"/>
                </w:tcBorders>
                <w:shd w:val="clear" w:color="auto" w:fill="auto"/>
                <w:noWrap/>
                <w:vAlign w:val="bottom"/>
                <w:hideMark/>
              </w:tcPr>
              <w:p w14:paraId="46C3F4B9"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122,95 </w:t>
                </w:r>
              </w:p>
            </w:tc>
            <w:tc>
              <w:tcPr>
                <w:tcW w:w="960" w:type="dxa"/>
                <w:tcBorders>
                  <w:top w:val="nil"/>
                  <w:left w:val="nil"/>
                  <w:bottom w:val="single" w:sz="4" w:space="0" w:color="auto"/>
                  <w:right w:val="single" w:sz="4" w:space="0" w:color="auto"/>
                </w:tcBorders>
                <w:shd w:val="clear" w:color="auto" w:fill="auto"/>
                <w:noWrap/>
                <w:vAlign w:val="bottom"/>
                <w:hideMark/>
              </w:tcPr>
              <w:p w14:paraId="6690467B"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98,16 </w:t>
                </w:r>
              </w:p>
            </w:tc>
            <w:tc>
              <w:tcPr>
                <w:tcW w:w="960" w:type="dxa"/>
                <w:tcBorders>
                  <w:top w:val="nil"/>
                  <w:left w:val="nil"/>
                  <w:bottom w:val="single" w:sz="4" w:space="0" w:color="auto"/>
                  <w:right w:val="single" w:sz="4" w:space="0" w:color="auto"/>
                </w:tcBorders>
                <w:shd w:val="clear" w:color="auto" w:fill="auto"/>
                <w:noWrap/>
                <w:vAlign w:val="bottom"/>
                <w:hideMark/>
              </w:tcPr>
              <w:p w14:paraId="47ECBE64"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24,79 </w:t>
                </w:r>
              </w:p>
            </w:tc>
            <w:tc>
              <w:tcPr>
                <w:tcW w:w="960" w:type="dxa"/>
                <w:tcBorders>
                  <w:top w:val="nil"/>
                  <w:left w:val="nil"/>
                  <w:bottom w:val="single" w:sz="4" w:space="0" w:color="auto"/>
                  <w:right w:val="single" w:sz="4" w:space="0" w:color="auto"/>
                </w:tcBorders>
                <w:shd w:val="clear" w:color="auto" w:fill="auto"/>
                <w:noWrap/>
                <w:vAlign w:val="bottom"/>
                <w:hideMark/>
              </w:tcPr>
              <w:p w14:paraId="6050D6C5" w14:textId="77777777" w:rsidR="008D4BB4" w:rsidRPr="00E93E46" w:rsidRDefault="008D4BB4" w:rsidP="00CA0459">
                <w:pPr>
                  <w:keepNext/>
                  <w:keepLines/>
                  <w:spacing w:line="240" w:lineRule="auto"/>
                  <w:jc w:val="right"/>
                  <w:rPr>
                    <w:rFonts w:eastAsia="Times New Roman"/>
                    <w:color w:val="000000"/>
                    <w:sz w:val="20"/>
                    <w:szCs w:val="20"/>
                    <w:lang w:eastAsia="fi-FI"/>
                  </w:rPr>
                </w:pPr>
                <w:r w:rsidRPr="00E93E46">
                  <w:rPr>
                    <w:rFonts w:eastAsia="Times New Roman"/>
                    <w:color w:val="000000"/>
                    <w:sz w:val="20"/>
                    <w:szCs w:val="20"/>
                    <w:lang w:eastAsia="fi-FI"/>
                  </w:rPr>
                  <w:t>-20 %</w:t>
                </w:r>
              </w:p>
            </w:tc>
          </w:tr>
          <w:tr w:rsidR="008D4BB4" w:rsidRPr="008D4BB4" w14:paraId="7EE1495B" w14:textId="77777777" w:rsidTr="00164DA7">
            <w:trPr>
              <w:trHeight w:val="276"/>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246182" w14:textId="77777777" w:rsidR="008D4BB4" w:rsidRPr="00E93E46" w:rsidRDefault="008D4BB4" w:rsidP="006D60A1">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100 000 </w:t>
                </w:r>
              </w:p>
            </w:tc>
            <w:tc>
              <w:tcPr>
                <w:tcW w:w="960" w:type="dxa"/>
                <w:tcBorders>
                  <w:top w:val="nil"/>
                  <w:left w:val="nil"/>
                  <w:bottom w:val="single" w:sz="4" w:space="0" w:color="auto"/>
                  <w:right w:val="single" w:sz="4" w:space="0" w:color="auto"/>
                </w:tcBorders>
                <w:shd w:val="clear" w:color="auto" w:fill="auto"/>
                <w:noWrap/>
                <w:vAlign w:val="bottom"/>
                <w:hideMark/>
              </w:tcPr>
              <w:p w14:paraId="71BD91D7"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126,28 </w:t>
                </w:r>
              </w:p>
            </w:tc>
            <w:tc>
              <w:tcPr>
                <w:tcW w:w="960" w:type="dxa"/>
                <w:tcBorders>
                  <w:top w:val="nil"/>
                  <w:left w:val="nil"/>
                  <w:bottom w:val="single" w:sz="4" w:space="0" w:color="auto"/>
                  <w:right w:val="single" w:sz="4" w:space="0" w:color="auto"/>
                </w:tcBorders>
                <w:shd w:val="clear" w:color="auto" w:fill="auto"/>
                <w:noWrap/>
                <w:vAlign w:val="bottom"/>
                <w:hideMark/>
              </w:tcPr>
              <w:p w14:paraId="1090C83D"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100,66 </w:t>
                </w:r>
              </w:p>
            </w:tc>
            <w:tc>
              <w:tcPr>
                <w:tcW w:w="960" w:type="dxa"/>
                <w:tcBorders>
                  <w:top w:val="nil"/>
                  <w:left w:val="nil"/>
                  <w:bottom w:val="single" w:sz="4" w:space="0" w:color="auto"/>
                  <w:right w:val="single" w:sz="4" w:space="0" w:color="auto"/>
                </w:tcBorders>
                <w:shd w:val="clear" w:color="auto" w:fill="auto"/>
                <w:noWrap/>
                <w:vAlign w:val="bottom"/>
                <w:hideMark/>
              </w:tcPr>
              <w:p w14:paraId="1D5E8BA0" w14:textId="77777777" w:rsidR="008D4BB4" w:rsidRPr="00E93E46" w:rsidRDefault="008D4BB4" w:rsidP="00CA0459">
                <w:pPr>
                  <w:keepNext/>
                  <w:keepLines/>
                  <w:spacing w:line="240" w:lineRule="auto"/>
                  <w:rPr>
                    <w:rFonts w:eastAsia="Times New Roman"/>
                    <w:color w:val="000000"/>
                    <w:sz w:val="20"/>
                    <w:szCs w:val="20"/>
                    <w:lang w:eastAsia="fi-FI"/>
                  </w:rPr>
                </w:pPr>
                <w:r w:rsidRPr="00E93E46">
                  <w:rPr>
                    <w:rFonts w:eastAsia="Times New Roman"/>
                    <w:color w:val="000000"/>
                    <w:sz w:val="20"/>
                    <w:szCs w:val="20"/>
                    <w:lang w:eastAsia="fi-FI"/>
                  </w:rPr>
                  <w:t xml:space="preserve">-      25,62 </w:t>
                </w:r>
              </w:p>
            </w:tc>
            <w:tc>
              <w:tcPr>
                <w:tcW w:w="960" w:type="dxa"/>
                <w:tcBorders>
                  <w:top w:val="nil"/>
                  <w:left w:val="nil"/>
                  <w:bottom w:val="single" w:sz="4" w:space="0" w:color="auto"/>
                  <w:right w:val="single" w:sz="4" w:space="0" w:color="auto"/>
                </w:tcBorders>
                <w:shd w:val="clear" w:color="auto" w:fill="auto"/>
                <w:noWrap/>
                <w:vAlign w:val="bottom"/>
                <w:hideMark/>
              </w:tcPr>
              <w:p w14:paraId="4F1F4D32" w14:textId="77777777" w:rsidR="008D4BB4" w:rsidRPr="00E93E46" w:rsidRDefault="008D4BB4" w:rsidP="00CA0459">
                <w:pPr>
                  <w:keepNext/>
                  <w:keepLines/>
                  <w:spacing w:line="240" w:lineRule="auto"/>
                  <w:jc w:val="right"/>
                  <w:rPr>
                    <w:rFonts w:eastAsia="Times New Roman"/>
                    <w:color w:val="000000"/>
                    <w:sz w:val="20"/>
                    <w:szCs w:val="20"/>
                    <w:lang w:eastAsia="fi-FI"/>
                  </w:rPr>
                </w:pPr>
                <w:r w:rsidRPr="00E93E46">
                  <w:rPr>
                    <w:rFonts w:eastAsia="Times New Roman"/>
                    <w:color w:val="000000"/>
                    <w:sz w:val="20"/>
                    <w:szCs w:val="20"/>
                    <w:lang w:eastAsia="fi-FI"/>
                  </w:rPr>
                  <w:t>-20 %</w:t>
                </w:r>
              </w:p>
            </w:tc>
          </w:tr>
        </w:tbl>
        <w:p w14:paraId="23C8323A" w14:textId="77777777" w:rsidR="008D4BB4" w:rsidRDefault="008D4BB4" w:rsidP="008D4BB4">
          <w:pPr>
            <w:pStyle w:val="LLNormaali"/>
          </w:pPr>
        </w:p>
        <w:p w14:paraId="296D4CF8" w14:textId="5B36F262" w:rsidR="00A775B4" w:rsidRDefault="008D4BB4" w:rsidP="00F00A3C">
          <w:pPr>
            <w:pStyle w:val="LLPerustelujenkappalejako"/>
          </w:pPr>
          <w:r w:rsidRPr="008D4BB4">
            <w:rPr>
              <w:bCs/>
            </w:rPr>
            <w:t>Kuviossa</w:t>
          </w:r>
          <w:r>
            <w:rPr>
              <w:bCs/>
            </w:rPr>
            <w:t xml:space="preserve"> </w:t>
          </w:r>
          <w:r w:rsidR="00C350E4">
            <w:t>8</w:t>
          </w:r>
          <w:r>
            <w:rPr>
              <w:bCs/>
            </w:rPr>
            <w:t xml:space="preserve"> on esitetty</w:t>
          </w:r>
          <w:r w:rsidR="00C13B4A">
            <w:rPr>
              <w:bCs/>
            </w:rPr>
            <w:t xml:space="preserve"> kuukausitasolla</w:t>
          </w:r>
          <w:r>
            <w:rPr>
              <w:bCs/>
            </w:rPr>
            <w:t xml:space="preserve"> sairauspäivärahan taso nykytilassa, esitetty muutos ja vanhempainpäivärahan suuruus samoilla perusteena olevilla tuloilla. Sairauspäiväraha ja vanhempainpäiväraha olivat yhtä suuria vuoteen 2016 saakka.</w:t>
          </w:r>
        </w:p>
        <w:p w14:paraId="021BC93B" w14:textId="57637A8A" w:rsidR="008B4A6B" w:rsidRDefault="008B4A6B" w:rsidP="00E93E46">
          <w:pPr>
            <w:pStyle w:val="LLPerustelujenkappalejako"/>
            <w:keepNext/>
            <w:keepLines/>
          </w:pPr>
          <w:r w:rsidRPr="00C350E4">
            <w:rPr>
              <w:b/>
            </w:rPr>
            <w:lastRenderedPageBreak/>
            <w:t xml:space="preserve">Kuvio </w:t>
          </w:r>
          <w:r w:rsidR="00C350E4" w:rsidRPr="00C350E4">
            <w:rPr>
              <w:b/>
            </w:rPr>
            <w:t>8</w:t>
          </w:r>
          <w:r w:rsidRPr="00C350E4">
            <w:rPr>
              <w:b/>
            </w:rPr>
            <w:t>.</w:t>
          </w:r>
          <w:r>
            <w:t xml:space="preserve"> </w:t>
          </w:r>
          <w:r w:rsidRPr="00C350E4">
            <w:rPr>
              <w:iCs/>
            </w:rPr>
            <w:t>Sairauspäivärahan laskentakaavan muutoksen vaikutukset sairauspäivärahan määrään eri tulotasoilla</w:t>
          </w:r>
          <w:r w:rsidR="00CC3371" w:rsidRPr="00C350E4">
            <w:rPr>
              <w:iCs/>
            </w:rPr>
            <w:t>.</w:t>
          </w:r>
          <w:r w:rsidR="00C13B4A" w:rsidRPr="00C350E4">
            <w:rPr>
              <w:iCs/>
            </w:rPr>
            <w:t xml:space="preserve"> Kuvio vuoden 2023 tasossa. Lähde: </w:t>
          </w:r>
          <w:r w:rsidR="00C350E4">
            <w:rPr>
              <w:iCs/>
            </w:rPr>
            <w:t>s</w:t>
          </w:r>
          <w:r w:rsidR="00C13B4A" w:rsidRPr="00C350E4">
            <w:rPr>
              <w:iCs/>
            </w:rPr>
            <w:t>osiaali- ja terveysministeriö</w:t>
          </w:r>
          <w:r w:rsidR="0097087C">
            <w:rPr>
              <w:iCs/>
            </w:rPr>
            <w:t>.</w:t>
          </w:r>
        </w:p>
        <w:p w14:paraId="0BC0F95C" w14:textId="157A23FA" w:rsidR="008B4A6B" w:rsidRDefault="008B4A6B" w:rsidP="00F00A3C">
          <w:pPr>
            <w:keepNext/>
            <w:keepLines/>
          </w:pPr>
          <w:r>
            <w:rPr>
              <w:noProof/>
              <w:lang w:eastAsia="fi-FI"/>
            </w:rPr>
            <w:drawing>
              <wp:inline distT="0" distB="0" distL="0" distR="0" wp14:anchorId="2064DA00" wp14:editId="48FEA80E">
                <wp:extent cx="5194800" cy="3686400"/>
                <wp:effectExtent l="0" t="0" r="635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94800" cy="3686400"/>
                        </a:xfrm>
                        <a:prstGeom prst="rect">
                          <a:avLst/>
                        </a:prstGeom>
                        <a:noFill/>
                      </pic:spPr>
                    </pic:pic>
                  </a:graphicData>
                </a:graphic>
              </wp:inline>
            </w:drawing>
          </w:r>
        </w:p>
        <w:p w14:paraId="5BF65192" w14:textId="77777777" w:rsidR="008B4A6B" w:rsidRDefault="008B4A6B" w:rsidP="008B4A6B"/>
        <w:p w14:paraId="6BDB314A" w14:textId="77777777" w:rsidR="00DD287D" w:rsidRDefault="00DD287D" w:rsidP="008B4A6B"/>
        <w:p w14:paraId="2178AF41" w14:textId="2CC4E6D8" w:rsidR="00464A22" w:rsidRPr="000540BE" w:rsidRDefault="00464A22" w:rsidP="00161CAD">
          <w:pPr>
            <w:pStyle w:val="LLNormaali"/>
          </w:pPr>
          <w:r w:rsidRPr="000540BE">
            <w:t>Alla olevassa taulukossa on kuvattu sairauspäivärahan laskentakaavan muutoksen vaikutuksia vakuutettuihin. Sarakkeessa ”</w:t>
          </w:r>
          <w:r w:rsidR="00D06148">
            <w:t>e/vakuutettu</w:t>
          </w:r>
          <w:r w:rsidR="00930628">
            <w:t xml:space="preserve"> vuodessa</w:t>
          </w:r>
          <w:r w:rsidRPr="000540BE">
            <w:t xml:space="preserve">” on kuvattu laskentakaavan muutoksen </w:t>
          </w:r>
          <w:r w:rsidR="00D06148">
            <w:t>keskimääräiset</w:t>
          </w:r>
          <w:r w:rsidRPr="000540BE">
            <w:t xml:space="preserve"> vaikutukset vakuutetulle vuoden aikana maksettavan sairauspäivärahan määrään.</w:t>
          </w:r>
          <w:r w:rsidR="00635386" w:rsidRPr="000540BE">
            <w:t xml:space="preserve"> Laskentakaavan muutokset eivät kohdistu lainkaan vähimmäismääräistä sairauspäivärahaa saaviin tai vakuu</w:t>
          </w:r>
          <w:r w:rsidR="000250F8" w:rsidRPr="000540BE">
            <w:t xml:space="preserve">tettuihin, </w:t>
          </w:r>
          <w:r w:rsidR="00B26DB5" w:rsidRPr="000540BE">
            <w:t xml:space="preserve">joilla </w:t>
          </w:r>
          <w:r w:rsidR="00DB3C5C">
            <w:t>päivärahan perusteena oleva</w:t>
          </w:r>
          <w:r w:rsidR="00B26DB5" w:rsidRPr="000540BE">
            <w:t xml:space="preserve"> vuositulo on </w:t>
          </w:r>
          <w:r w:rsidR="00604FB3" w:rsidRPr="000540BE">
            <w:t xml:space="preserve">alle </w:t>
          </w:r>
          <w:bookmarkStart w:id="66" w:name="_Hlk169171497"/>
          <w:r w:rsidR="00604FB3" w:rsidRPr="000540BE">
            <w:t>2</w:t>
          </w:r>
          <w:r w:rsidR="00930628">
            <w:t xml:space="preserve">7 </w:t>
          </w:r>
          <w:r w:rsidR="00DB3C5C">
            <w:t>633</w:t>
          </w:r>
          <w:r w:rsidR="00604FB3" w:rsidRPr="000540BE">
            <w:t xml:space="preserve"> </w:t>
          </w:r>
          <w:bookmarkEnd w:id="66"/>
          <w:r w:rsidR="00604FB3" w:rsidRPr="000540BE">
            <w:t>euroa</w:t>
          </w:r>
          <w:r w:rsidR="00B26DB5" w:rsidRPr="000540BE">
            <w:t xml:space="preserve"> </w:t>
          </w:r>
          <w:r w:rsidR="00604FB3" w:rsidRPr="000540BE">
            <w:t>vuoden 202</w:t>
          </w:r>
          <w:r w:rsidR="00930628">
            <w:t>4</w:t>
          </w:r>
          <w:r w:rsidR="00604FB3" w:rsidRPr="000540BE">
            <w:t xml:space="preserve"> tasossa</w:t>
          </w:r>
          <w:r w:rsidR="00D06148">
            <w:t xml:space="preserve"> (taulukko vuoden 2023 aineistolla ja vuoden 2023 tasossa, jolloin tuloraja </w:t>
          </w:r>
          <w:r w:rsidR="003A508D">
            <w:t xml:space="preserve">on </w:t>
          </w:r>
          <w:r w:rsidR="00D06148">
            <w:t>26 300</w:t>
          </w:r>
          <w:r w:rsidR="003A508D">
            <w:t xml:space="preserve"> euroa</w:t>
          </w:r>
          <w:r w:rsidR="00D06148">
            <w:t>)</w:t>
          </w:r>
          <w:r w:rsidR="00604FB3" w:rsidRPr="000540BE">
            <w:t>.</w:t>
          </w:r>
          <w:r w:rsidR="006E2FA3" w:rsidRPr="000540BE">
            <w:t xml:space="preserve"> Koska keskimääräiset sairauspäivärahakaudet ovat ylemmissä tuloluokissa lyhyempiä, vakuutetuille maksettavien päivärahojen osuus on keskimääräistä pienempi ylemmissä tuloluokissa. Koska päivärahan leikkaus on kuitenkin suurempi isommilla tuloilla, myös keskimääräinen vakuutetuille kohdistuva leikkaus kasvaa ylemmissä tuloluokissa. </w:t>
          </w:r>
        </w:p>
        <w:p w14:paraId="7610912F" w14:textId="77777777" w:rsidR="00FF2D7F" w:rsidRDefault="00FF2D7F" w:rsidP="00161CAD">
          <w:pPr>
            <w:pStyle w:val="LLNormaali"/>
          </w:pPr>
        </w:p>
        <w:p w14:paraId="469182E8" w14:textId="58615A83" w:rsidR="00FF2D7F" w:rsidRPr="000540BE" w:rsidRDefault="00FF2D7F" w:rsidP="00161CAD">
          <w:pPr>
            <w:pStyle w:val="LLNormaali"/>
          </w:pPr>
          <w:r>
            <w:t xml:space="preserve">Leikkaus kohdistuu henkilöihin, joiden päivärahan perusteena olevat tulot ovat yli 27 633 </w:t>
          </w:r>
          <w:r w:rsidRPr="00B334E1">
            <w:t>euroa</w:t>
          </w:r>
          <w:r>
            <w:t xml:space="preserve"> vuoden 2024 tasossa. K</w:t>
          </w:r>
          <w:r w:rsidR="00987475">
            <w:t>ansaneläkelaitoksen</w:t>
          </w:r>
          <w:r>
            <w:t xml:space="preserve"> rekisteritietojen mukaan yleisen asumistuen ja toimeentulotuen saaminen näiden sairauspäivärahan saajien joukossa on harvinaista, jolloin asumistuen ja toimeentulotuen tarpeen ei arvioida kasvavan vähäistä enempää.</w:t>
          </w:r>
          <w:r w:rsidR="00A17561">
            <w:t xml:space="preserve"> Sairauspäiväraha on verotettavaa tuloa. Sairauspäivärahan leikkaus pienentää verotettavia tuloja ja siten myös veroprosenttia, jolloin vaikutukset</w:t>
          </w:r>
          <w:r w:rsidR="004228E6">
            <w:t xml:space="preserve"> sairauspäivärahan saajan nettotuloihin ovat esitettyjä bruttoleikkauksia pienemmät.</w:t>
          </w:r>
        </w:p>
        <w:p w14:paraId="1C5D9CED" w14:textId="77777777" w:rsidR="001F3E04" w:rsidRDefault="001F3E04" w:rsidP="00161CAD">
          <w:pPr>
            <w:pStyle w:val="LLNormaali"/>
            <w:rPr>
              <w:color w:val="FF0000"/>
            </w:rPr>
          </w:pPr>
        </w:p>
        <w:p w14:paraId="0F597563" w14:textId="486EEA09" w:rsidR="001F3E04" w:rsidRPr="001F3E04" w:rsidRDefault="001F3E04" w:rsidP="00161CAD">
          <w:pPr>
            <w:pStyle w:val="LLNormaali"/>
          </w:pPr>
          <w:r w:rsidRPr="003E2819">
            <w:rPr>
              <w:b/>
            </w:rPr>
            <w:t xml:space="preserve">Taulukko </w:t>
          </w:r>
          <w:r w:rsidR="00AF28CA" w:rsidRPr="00AF28CA">
            <w:rPr>
              <w:b/>
            </w:rPr>
            <w:t>12</w:t>
          </w:r>
          <w:r w:rsidRPr="00AF28CA">
            <w:rPr>
              <w:b/>
            </w:rPr>
            <w:t>.</w:t>
          </w:r>
          <w:r w:rsidRPr="001F3E04">
            <w:t xml:space="preserve"> </w:t>
          </w:r>
          <w:r w:rsidRPr="00AF28CA">
            <w:rPr>
              <w:iCs/>
            </w:rPr>
            <w:t>Sairauspäiväraha vuonna 2023, saajat, päivät/saaja ja e/pv tuloluokittain ja sukupuolittain sekä keskimääräiset vaikutukset vakuutetulle vuoden aikana maksettuun määrään (työ</w:t>
          </w:r>
          <w:r w:rsidR="00954B91" w:rsidRPr="00AF28CA">
            <w:rPr>
              <w:iCs/>
            </w:rPr>
            <w:t>n</w:t>
          </w:r>
          <w:r w:rsidRPr="00AF28CA">
            <w:rPr>
              <w:iCs/>
            </w:rPr>
            <w:t>antajalle maksetut eivät ole mukana).</w:t>
          </w:r>
          <w:r w:rsidR="00D06148" w:rsidRPr="00AF28CA">
            <w:rPr>
              <w:iCs/>
            </w:rPr>
            <w:t xml:space="preserve"> Lähde: K</w:t>
          </w:r>
          <w:r w:rsidR="00AF28CA" w:rsidRPr="00AF28CA">
            <w:rPr>
              <w:iCs/>
            </w:rPr>
            <w:t>ansaneläkelaitos.</w:t>
          </w:r>
        </w:p>
        <w:p w14:paraId="727CF95B" w14:textId="77777777" w:rsidR="003E2819" w:rsidRPr="001F3E04" w:rsidRDefault="003E2819" w:rsidP="00161CAD">
          <w:pPr>
            <w:pStyle w:val="LLNormaali"/>
          </w:pPr>
        </w:p>
        <w:tbl>
          <w:tblPr>
            <w:tblStyle w:val="TaulukkoRuudukko"/>
            <w:tblW w:w="8336" w:type="dxa"/>
            <w:tblLook w:val="04A0" w:firstRow="1" w:lastRow="0" w:firstColumn="1" w:lastColumn="0" w:noHBand="0" w:noVBand="1"/>
          </w:tblPr>
          <w:tblGrid>
            <w:gridCol w:w="1667"/>
            <w:gridCol w:w="1667"/>
            <w:gridCol w:w="1667"/>
            <w:gridCol w:w="1667"/>
            <w:gridCol w:w="1668"/>
          </w:tblGrid>
          <w:tr w:rsidR="00D113C8" w:rsidRPr="00D113C8" w14:paraId="277A00B3" w14:textId="77777777" w:rsidTr="00D113C8">
            <w:trPr>
              <w:trHeight w:val="288"/>
            </w:trPr>
            <w:tc>
              <w:tcPr>
                <w:tcW w:w="1667" w:type="dxa"/>
                <w:noWrap/>
                <w:hideMark/>
              </w:tcPr>
              <w:p w14:paraId="30B86379" w14:textId="77777777" w:rsidR="00D113C8" w:rsidRPr="003E2819" w:rsidRDefault="00D113C8" w:rsidP="00D113C8">
                <w:pPr>
                  <w:spacing w:line="240" w:lineRule="auto"/>
                  <w:rPr>
                    <w:rFonts w:eastAsia="Times New Roman"/>
                    <w:b/>
                    <w:color w:val="000000"/>
                    <w:sz w:val="20"/>
                    <w:szCs w:val="20"/>
                    <w:lang w:eastAsia="fi-FI"/>
                  </w:rPr>
                </w:pPr>
                <w:r w:rsidRPr="003E2819">
                  <w:rPr>
                    <w:rFonts w:eastAsia="Times New Roman"/>
                    <w:b/>
                    <w:color w:val="000000"/>
                    <w:sz w:val="20"/>
                    <w:szCs w:val="20"/>
                    <w:lang w:eastAsia="fi-FI"/>
                  </w:rPr>
                  <w:t>TULOLUOKKA</w:t>
                </w:r>
              </w:p>
            </w:tc>
            <w:tc>
              <w:tcPr>
                <w:tcW w:w="1667" w:type="dxa"/>
                <w:noWrap/>
                <w:hideMark/>
              </w:tcPr>
              <w:p w14:paraId="2CCCF040" w14:textId="77777777" w:rsidR="00D113C8" w:rsidRPr="003E2819" w:rsidRDefault="00D113C8" w:rsidP="00D113C8">
                <w:pPr>
                  <w:spacing w:line="240" w:lineRule="auto"/>
                  <w:rPr>
                    <w:rFonts w:eastAsia="Times New Roman"/>
                    <w:b/>
                    <w:color w:val="000000"/>
                    <w:sz w:val="20"/>
                    <w:szCs w:val="20"/>
                    <w:lang w:eastAsia="fi-FI"/>
                  </w:rPr>
                </w:pPr>
                <w:r w:rsidRPr="003E2819">
                  <w:rPr>
                    <w:rFonts w:eastAsia="Times New Roman"/>
                    <w:b/>
                    <w:color w:val="000000"/>
                    <w:sz w:val="20"/>
                    <w:szCs w:val="20"/>
                    <w:lang w:eastAsia="fi-FI"/>
                  </w:rPr>
                  <w:t xml:space="preserve"> SAAJAT </w:t>
                </w:r>
              </w:p>
            </w:tc>
            <w:tc>
              <w:tcPr>
                <w:tcW w:w="1667" w:type="dxa"/>
                <w:noWrap/>
                <w:hideMark/>
              </w:tcPr>
              <w:p w14:paraId="4D29922E" w14:textId="77777777" w:rsidR="00D113C8" w:rsidRPr="003E2819" w:rsidRDefault="00D113C8" w:rsidP="00D113C8">
                <w:pPr>
                  <w:spacing w:line="240" w:lineRule="auto"/>
                  <w:rPr>
                    <w:rFonts w:eastAsia="Times New Roman"/>
                    <w:b/>
                    <w:color w:val="000000"/>
                    <w:sz w:val="20"/>
                    <w:szCs w:val="20"/>
                    <w:lang w:eastAsia="fi-FI"/>
                  </w:rPr>
                </w:pPr>
                <w:r w:rsidRPr="003E2819">
                  <w:rPr>
                    <w:rFonts w:eastAsia="Times New Roman"/>
                    <w:b/>
                    <w:color w:val="000000"/>
                    <w:sz w:val="20"/>
                    <w:szCs w:val="20"/>
                    <w:lang w:eastAsia="fi-FI"/>
                  </w:rPr>
                  <w:t xml:space="preserve"> päivät/saajat </w:t>
                </w:r>
              </w:p>
            </w:tc>
            <w:tc>
              <w:tcPr>
                <w:tcW w:w="1667" w:type="dxa"/>
                <w:noWrap/>
                <w:hideMark/>
              </w:tcPr>
              <w:p w14:paraId="4ED9BAC3" w14:textId="77777777" w:rsidR="00D113C8" w:rsidRPr="003E2819" w:rsidRDefault="00D113C8" w:rsidP="00D113C8">
                <w:pPr>
                  <w:spacing w:line="240" w:lineRule="auto"/>
                  <w:rPr>
                    <w:rFonts w:eastAsia="Times New Roman"/>
                    <w:b/>
                    <w:color w:val="000000"/>
                    <w:sz w:val="20"/>
                    <w:szCs w:val="20"/>
                    <w:lang w:eastAsia="fi-FI"/>
                  </w:rPr>
                </w:pPr>
                <w:r w:rsidRPr="003E2819">
                  <w:rPr>
                    <w:rFonts w:eastAsia="Times New Roman"/>
                    <w:b/>
                    <w:color w:val="000000"/>
                    <w:sz w:val="20"/>
                    <w:szCs w:val="20"/>
                    <w:lang w:eastAsia="fi-FI"/>
                  </w:rPr>
                  <w:t xml:space="preserve"> e/pv </w:t>
                </w:r>
              </w:p>
            </w:tc>
            <w:tc>
              <w:tcPr>
                <w:tcW w:w="1668" w:type="dxa"/>
                <w:noWrap/>
                <w:hideMark/>
              </w:tcPr>
              <w:p w14:paraId="11DEB2B2" w14:textId="77777777" w:rsidR="00D113C8" w:rsidRPr="003E2819" w:rsidRDefault="00D113C8" w:rsidP="00D113C8">
                <w:pPr>
                  <w:spacing w:line="240" w:lineRule="auto"/>
                  <w:rPr>
                    <w:rFonts w:eastAsia="Times New Roman"/>
                    <w:b/>
                    <w:color w:val="000000"/>
                    <w:sz w:val="20"/>
                    <w:szCs w:val="20"/>
                    <w:lang w:eastAsia="fi-FI"/>
                  </w:rPr>
                </w:pPr>
                <w:r w:rsidRPr="003E2819">
                  <w:rPr>
                    <w:rFonts w:eastAsia="Times New Roman"/>
                    <w:b/>
                    <w:color w:val="000000"/>
                    <w:sz w:val="20"/>
                    <w:szCs w:val="20"/>
                    <w:lang w:eastAsia="fi-FI"/>
                  </w:rPr>
                  <w:t>e/vakuutettu vuodessa</w:t>
                </w:r>
              </w:p>
            </w:tc>
          </w:tr>
          <w:tr w:rsidR="00FF2D7F" w:rsidRPr="00D113C8" w14:paraId="6C058614" w14:textId="77777777" w:rsidTr="003E2819">
            <w:trPr>
              <w:trHeight w:val="288"/>
            </w:trPr>
            <w:tc>
              <w:tcPr>
                <w:tcW w:w="1667" w:type="dxa"/>
                <w:noWrap/>
                <w:hideMark/>
              </w:tcPr>
              <w:p w14:paraId="0E79A90C" w14:textId="77777777" w:rsidR="00FF2D7F" w:rsidRPr="003E2819" w:rsidRDefault="00FF2D7F" w:rsidP="00FF2D7F">
                <w:pPr>
                  <w:spacing w:line="240" w:lineRule="auto"/>
                  <w:rPr>
                    <w:rFonts w:eastAsia="Times New Roman"/>
                    <w:b/>
                    <w:color w:val="000000"/>
                    <w:sz w:val="20"/>
                    <w:szCs w:val="20"/>
                    <w:lang w:eastAsia="fi-FI"/>
                  </w:rPr>
                </w:pPr>
                <w:r w:rsidRPr="003E2819">
                  <w:rPr>
                    <w:rFonts w:eastAsia="Times New Roman"/>
                    <w:b/>
                    <w:color w:val="000000"/>
                    <w:sz w:val="20"/>
                    <w:szCs w:val="20"/>
                    <w:lang w:eastAsia="fi-FI"/>
                  </w:rPr>
                  <w:t>Yhteensä</w:t>
                </w:r>
              </w:p>
            </w:tc>
            <w:tc>
              <w:tcPr>
                <w:tcW w:w="1667" w:type="dxa"/>
                <w:noWrap/>
                <w:hideMark/>
              </w:tcPr>
              <w:p w14:paraId="6C56F8EA"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306 170</w:t>
                </w:r>
              </w:p>
            </w:tc>
            <w:tc>
              <w:tcPr>
                <w:tcW w:w="1667" w:type="dxa"/>
                <w:noWrap/>
                <w:vAlign w:val="center"/>
                <w:hideMark/>
              </w:tcPr>
              <w:p w14:paraId="5F9814C1" w14:textId="5280007F"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49</w:t>
                </w:r>
              </w:p>
            </w:tc>
            <w:tc>
              <w:tcPr>
                <w:tcW w:w="1667" w:type="dxa"/>
                <w:noWrap/>
                <w:hideMark/>
              </w:tcPr>
              <w:p w14:paraId="686111BE"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60,02</w:t>
                </w:r>
              </w:p>
            </w:tc>
            <w:tc>
              <w:tcPr>
                <w:tcW w:w="1668" w:type="dxa"/>
                <w:noWrap/>
                <w:hideMark/>
              </w:tcPr>
              <w:p w14:paraId="6EF299DC"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-157</w:t>
                </w:r>
              </w:p>
            </w:tc>
          </w:tr>
          <w:tr w:rsidR="00FF2D7F" w:rsidRPr="00D113C8" w14:paraId="2A105C21" w14:textId="77777777" w:rsidTr="003E2819">
            <w:trPr>
              <w:trHeight w:val="288"/>
            </w:trPr>
            <w:tc>
              <w:tcPr>
                <w:tcW w:w="1667" w:type="dxa"/>
                <w:noWrap/>
                <w:hideMark/>
              </w:tcPr>
              <w:p w14:paraId="2AF5A288" w14:textId="77777777" w:rsidR="00FF2D7F" w:rsidRPr="003E2819" w:rsidRDefault="00FF2D7F" w:rsidP="00FF2D7F">
                <w:pPr>
                  <w:spacing w:line="240" w:lineRule="auto"/>
                  <w:rPr>
                    <w:rFonts w:eastAsia="Times New Roman"/>
                    <w:color w:val="000000"/>
                    <w:sz w:val="20"/>
                    <w:szCs w:val="20"/>
                    <w:lang w:eastAsia="fi-FI"/>
                  </w:rPr>
                </w:pPr>
                <w:r w:rsidRPr="003E2819">
                  <w:rPr>
                    <w:rFonts w:eastAsia="Times New Roman"/>
                    <w:color w:val="000000"/>
                    <w:sz w:val="20"/>
                    <w:szCs w:val="20"/>
                    <w:lang w:eastAsia="fi-FI"/>
                  </w:rPr>
                  <w:t>Miehet</w:t>
                </w:r>
              </w:p>
            </w:tc>
            <w:tc>
              <w:tcPr>
                <w:tcW w:w="1667" w:type="dxa"/>
                <w:noWrap/>
                <w:hideMark/>
              </w:tcPr>
              <w:p w14:paraId="2C68F939"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120 011</w:t>
                </w:r>
              </w:p>
            </w:tc>
            <w:tc>
              <w:tcPr>
                <w:tcW w:w="1667" w:type="dxa"/>
                <w:noWrap/>
                <w:vAlign w:val="center"/>
                <w:hideMark/>
              </w:tcPr>
              <w:p w14:paraId="522DD3ED" w14:textId="7B813964"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55</w:t>
                </w:r>
              </w:p>
            </w:tc>
            <w:tc>
              <w:tcPr>
                <w:tcW w:w="1667" w:type="dxa"/>
                <w:noWrap/>
                <w:hideMark/>
              </w:tcPr>
              <w:p w14:paraId="43280B3B"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62,34</w:t>
                </w:r>
              </w:p>
            </w:tc>
            <w:tc>
              <w:tcPr>
                <w:tcW w:w="1668" w:type="dxa"/>
                <w:noWrap/>
                <w:hideMark/>
              </w:tcPr>
              <w:p w14:paraId="7243B1FE"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-248</w:t>
                </w:r>
              </w:p>
            </w:tc>
          </w:tr>
          <w:tr w:rsidR="00FF2D7F" w:rsidRPr="00D113C8" w14:paraId="7CB2095B" w14:textId="77777777" w:rsidTr="003E2819">
            <w:trPr>
              <w:trHeight w:val="288"/>
            </w:trPr>
            <w:tc>
              <w:tcPr>
                <w:tcW w:w="1667" w:type="dxa"/>
                <w:noWrap/>
                <w:hideMark/>
              </w:tcPr>
              <w:p w14:paraId="50AB2565" w14:textId="77777777" w:rsidR="00FF2D7F" w:rsidRPr="003E2819" w:rsidRDefault="00FF2D7F" w:rsidP="00FF2D7F">
                <w:pPr>
                  <w:spacing w:line="240" w:lineRule="auto"/>
                  <w:rPr>
                    <w:rFonts w:eastAsia="Times New Roman"/>
                    <w:color w:val="000000"/>
                    <w:sz w:val="20"/>
                    <w:szCs w:val="20"/>
                    <w:lang w:eastAsia="fi-FI"/>
                  </w:rPr>
                </w:pPr>
                <w:r w:rsidRPr="003E2819">
                  <w:rPr>
                    <w:rFonts w:eastAsia="Times New Roman"/>
                    <w:color w:val="000000"/>
                    <w:sz w:val="20"/>
                    <w:szCs w:val="20"/>
                    <w:lang w:eastAsia="fi-FI"/>
                  </w:rPr>
                  <w:t>Naiset</w:t>
                </w:r>
              </w:p>
            </w:tc>
            <w:tc>
              <w:tcPr>
                <w:tcW w:w="1667" w:type="dxa"/>
                <w:noWrap/>
                <w:hideMark/>
              </w:tcPr>
              <w:p w14:paraId="50C67180"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186 209</w:t>
                </w:r>
              </w:p>
            </w:tc>
            <w:tc>
              <w:tcPr>
                <w:tcW w:w="1667" w:type="dxa"/>
                <w:noWrap/>
                <w:vAlign w:val="center"/>
                <w:hideMark/>
              </w:tcPr>
              <w:p w14:paraId="67FD2539" w14:textId="7E8CCAC6"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45</w:t>
                </w:r>
              </w:p>
            </w:tc>
            <w:tc>
              <w:tcPr>
                <w:tcW w:w="1667" w:type="dxa"/>
                <w:noWrap/>
                <w:hideMark/>
              </w:tcPr>
              <w:p w14:paraId="7589E0DB"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58,20</w:t>
                </w:r>
              </w:p>
            </w:tc>
            <w:tc>
              <w:tcPr>
                <w:tcW w:w="1668" w:type="dxa"/>
                <w:noWrap/>
                <w:hideMark/>
              </w:tcPr>
              <w:p w14:paraId="45843A01"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-97</w:t>
                </w:r>
              </w:p>
            </w:tc>
          </w:tr>
          <w:tr w:rsidR="00FF2D7F" w:rsidRPr="00D113C8" w14:paraId="0E0150E2" w14:textId="77777777" w:rsidTr="003E2819">
            <w:trPr>
              <w:trHeight w:val="288"/>
            </w:trPr>
            <w:tc>
              <w:tcPr>
                <w:tcW w:w="1667" w:type="dxa"/>
                <w:noWrap/>
                <w:hideMark/>
              </w:tcPr>
              <w:p w14:paraId="551DF5D2" w14:textId="77777777" w:rsidR="00FF2D7F" w:rsidRPr="003E2819" w:rsidRDefault="00FF2D7F" w:rsidP="00FF2D7F">
                <w:pPr>
                  <w:spacing w:line="240" w:lineRule="auto"/>
                  <w:rPr>
                    <w:rFonts w:eastAsia="Times New Roman"/>
                    <w:b/>
                    <w:color w:val="000000"/>
                    <w:sz w:val="20"/>
                    <w:szCs w:val="20"/>
                    <w:lang w:eastAsia="fi-FI"/>
                  </w:rPr>
                </w:pPr>
                <w:r w:rsidRPr="003E2819">
                  <w:rPr>
                    <w:rFonts w:eastAsia="Times New Roman"/>
                    <w:b/>
                    <w:color w:val="000000"/>
                    <w:sz w:val="20"/>
                    <w:szCs w:val="20"/>
                    <w:lang w:eastAsia="fi-FI"/>
                  </w:rPr>
                  <w:t>0–26300</w:t>
                </w:r>
              </w:p>
            </w:tc>
            <w:tc>
              <w:tcPr>
                <w:tcW w:w="1667" w:type="dxa"/>
                <w:noWrap/>
                <w:hideMark/>
              </w:tcPr>
              <w:p w14:paraId="796C6C9A"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110 247</w:t>
                </w:r>
              </w:p>
            </w:tc>
            <w:tc>
              <w:tcPr>
                <w:tcW w:w="1667" w:type="dxa"/>
                <w:noWrap/>
                <w:vAlign w:val="center"/>
                <w:hideMark/>
              </w:tcPr>
              <w:p w14:paraId="4F8F3EB0" w14:textId="5103B47A"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64</w:t>
                </w:r>
              </w:p>
            </w:tc>
            <w:tc>
              <w:tcPr>
                <w:tcW w:w="1667" w:type="dxa"/>
                <w:noWrap/>
                <w:hideMark/>
              </w:tcPr>
              <w:p w14:paraId="4564D1C2"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39,27</w:t>
                </w:r>
              </w:p>
            </w:tc>
            <w:tc>
              <w:tcPr>
                <w:tcW w:w="1668" w:type="dxa"/>
                <w:noWrap/>
                <w:hideMark/>
              </w:tcPr>
              <w:p w14:paraId="47CFE7ED"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0</w:t>
                </w:r>
              </w:p>
            </w:tc>
          </w:tr>
          <w:tr w:rsidR="00FF2D7F" w:rsidRPr="00D113C8" w14:paraId="307DB80F" w14:textId="77777777" w:rsidTr="003E2819">
            <w:trPr>
              <w:trHeight w:val="288"/>
            </w:trPr>
            <w:tc>
              <w:tcPr>
                <w:tcW w:w="1667" w:type="dxa"/>
                <w:noWrap/>
                <w:hideMark/>
              </w:tcPr>
              <w:p w14:paraId="6388A326" w14:textId="77777777" w:rsidR="00FF2D7F" w:rsidRPr="003E2819" w:rsidRDefault="00FF2D7F" w:rsidP="00FF2D7F">
                <w:pPr>
                  <w:spacing w:line="240" w:lineRule="auto"/>
                  <w:rPr>
                    <w:rFonts w:eastAsia="Times New Roman"/>
                    <w:color w:val="000000"/>
                    <w:sz w:val="20"/>
                    <w:szCs w:val="20"/>
                    <w:lang w:eastAsia="fi-FI"/>
                  </w:rPr>
                </w:pPr>
                <w:r w:rsidRPr="003E2819">
                  <w:rPr>
                    <w:rFonts w:eastAsia="Times New Roman"/>
                    <w:color w:val="000000"/>
                    <w:sz w:val="20"/>
                    <w:szCs w:val="20"/>
                    <w:lang w:eastAsia="fi-FI"/>
                  </w:rPr>
                  <w:t>Miehet</w:t>
                </w:r>
              </w:p>
            </w:tc>
            <w:tc>
              <w:tcPr>
                <w:tcW w:w="1667" w:type="dxa"/>
                <w:noWrap/>
                <w:hideMark/>
              </w:tcPr>
              <w:p w14:paraId="0BE7D9BA"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38 562</w:t>
                </w:r>
              </w:p>
            </w:tc>
            <w:tc>
              <w:tcPr>
                <w:tcW w:w="1667" w:type="dxa"/>
                <w:noWrap/>
                <w:vAlign w:val="center"/>
                <w:hideMark/>
              </w:tcPr>
              <w:p w14:paraId="58985DC8" w14:textId="397C9615"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74</w:t>
                </w:r>
              </w:p>
            </w:tc>
            <w:tc>
              <w:tcPr>
                <w:tcW w:w="1667" w:type="dxa"/>
                <w:noWrap/>
                <w:hideMark/>
              </w:tcPr>
              <w:p w14:paraId="685297BF"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37,67</w:t>
                </w:r>
              </w:p>
            </w:tc>
            <w:tc>
              <w:tcPr>
                <w:tcW w:w="1668" w:type="dxa"/>
                <w:noWrap/>
                <w:hideMark/>
              </w:tcPr>
              <w:p w14:paraId="43946F46"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0</w:t>
                </w:r>
              </w:p>
            </w:tc>
          </w:tr>
          <w:tr w:rsidR="00FF2D7F" w:rsidRPr="00D113C8" w14:paraId="6B33D58D" w14:textId="77777777" w:rsidTr="003E2819">
            <w:trPr>
              <w:trHeight w:val="288"/>
            </w:trPr>
            <w:tc>
              <w:tcPr>
                <w:tcW w:w="1667" w:type="dxa"/>
                <w:noWrap/>
                <w:hideMark/>
              </w:tcPr>
              <w:p w14:paraId="620AD2F1" w14:textId="77777777" w:rsidR="00FF2D7F" w:rsidRPr="003E2819" w:rsidRDefault="00FF2D7F" w:rsidP="00FF2D7F">
                <w:pPr>
                  <w:spacing w:line="240" w:lineRule="auto"/>
                  <w:rPr>
                    <w:rFonts w:eastAsia="Times New Roman"/>
                    <w:color w:val="000000"/>
                    <w:sz w:val="20"/>
                    <w:szCs w:val="20"/>
                    <w:lang w:eastAsia="fi-FI"/>
                  </w:rPr>
                </w:pPr>
                <w:r w:rsidRPr="003E2819">
                  <w:rPr>
                    <w:rFonts w:eastAsia="Times New Roman"/>
                    <w:color w:val="000000"/>
                    <w:sz w:val="20"/>
                    <w:szCs w:val="20"/>
                    <w:lang w:eastAsia="fi-FI"/>
                  </w:rPr>
                  <w:t>Naiset</w:t>
                </w:r>
              </w:p>
            </w:tc>
            <w:tc>
              <w:tcPr>
                <w:tcW w:w="1667" w:type="dxa"/>
                <w:noWrap/>
                <w:hideMark/>
              </w:tcPr>
              <w:p w14:paraId="544B49EE"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71 725</w:t>
                </w:r>
              </w:p>
            </w:tc>
            <w:tc>
              <w:tcPr>
                <w:tcW w:w="1667" w:type="dxa"/>
                <w:noWrap/>
                <w:vAlign w:val="center"/>
                <w:hideMark/>
              </w:tcPr>
              <w:p w14:paraId="67601C41" w14:textId="5718F91C"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59</w:t>
                </w:r>
              </w:p>
            </w:tc>
            <w:tc>
              <w:tcPr>
                <w:tcW w:w="1667" w:type="dxa"/>
                <w:noWrap/>
                <w:hideMark/>
              </w:tcPr>
              <w:p w14:paraId="6D28DFEC"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40,37</w:t>
                </w:r>
              </w:p>
            </w:tc>
            <w:tc>
              <w:tcPr>
                <w:tcW w:w="1668" w:type="dxa"/>
                <w:noWrap/>
                <w:hideMark/>
              </w:tcPr>
              <w:p w14:paraId="542359AB"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0</w:t>
                </w:r>
              </w:p>
            </w:tc>
          </w:tr>
          <w:tr w:rsidR="00FF2D7F" w:rsidRPr="00D113C8" w14:paraId="263BDA9A" w14:textId="77777777" w:rsidTr="003E2819">
            <w:trPr>
              <w:trHeight w:val="288"/>
            </w:trPr>
            <w:tc>
              <w:tcPr>
                <w:tcW w:w="1667" w:type="dxa"/>
                <w:noWrap/>
                <w:hideMark/>
              </w:tcPr>
              <w:p w14:paraId="3E9479A9" w14:textId="77777777" w:rsidR="00FF2D7F" w:rsidRPr="003E2819" w:rsidRDefault="00FF2D7F" w:rsidP="00FF2D7F">
                <w:pPr>
                  <w:spacing w:line="240" w:lineRule="auto"/>
                  <w:rPr>
                    <w:rFonts w:eastAsia="Times New Roman"/>
                    <w:b/>
                    <w:color w:val="000000"/>
                    <w:sz w:val="20"/>
                    <w:szCs w:val="20"/>
                    <w:lang w:eastAsia="fi-FI"/>
                  </w:rPr>
                </w:pPr>
                <w:r w:rsidRPr="003E2819">
                  <w:rPr>
                    <w:rFonts w:eastAsia="Times New Roman"/>
                    <w:b/>
                    <w:color w:val="000000"/>
                    <w:sz w:val="20"/>
                    <w:szCs w:val="20"/>
                    <w:lang w:eastAsia="fi-FI"/>
                  </w:rPr>
                  <w:t>26300–35000</w:t>
                </w:r>
              </w:p>
            </w:tc>
            <w:tc>
              <w:tcPr>
                <w:tcW w:w="1667" w:type="dxa"/>
                <w:noWrap/>
                <w:hideMark/>
              </w:tcPr>
              <w:p w14:paraId="610C108C"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85 719</w:t>
                </w:r>
              </w:p>
            </w:tc>
            <w:tc>
              <w:tcPr>
                <w:tcW w:w="1667" w:type="dxa"/>
                <w:noWrap/>
                <w:vAlign w:val="center"/>
                <w:hideMark/>
              </w:tcPr>
              <w:p w14:paraId="26E3C7FE" w14:textId="137C8A7C"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41</w:t>
                </w:r>
              </w:p>
            </w:tc>
            <w:tc>
              <w:tcPr>
                <w:tcW w:w="1667" w:type="dxa"/>
                <w:noWrap/>
                <w:hideMark/>
              </w:tcPr>
              <w:p w14:paraId="0B7C1BCA"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68,41</w:t>
                </w:r>
              </w:p>
            </w:tc>
            <w:tc>
              <w:tcPr>
                <w:tcW w:w="1668" w:type="dxa"/>
                <w:noWrap/>
                <w:hideMark/>
              </w:tcPr>
              <w:p w14:paraId="3342D6EC"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-158</w:t>
                </w:r>
              </w:p>
            </w:tc>
          </w:tr>
          <w:tr w:rsidR="00FF2D7F" w:rsidRPr="00D113C8" w14:paraId="43663BFF" w14:textId="77777777" w:rsidTr="003E2819">
            <w:trPr>
              <w:trHeight w:val="288"/>
            </w:trPr>
            <w:tc>
              <w:tcPr>
                <w:tcW w:w="1667" w:type="dxa"/>
                <w:noWrap/>
                <w:hideMark/>
              </w:tcPr>
              <w:p w14:paraId="613E08A1" w14:textId="77777777" w:rsidR="00FF2D7F" w:rsidRPr="003E2819" w:rsidRDefault="00FF2D7F" w:rsidP="00FF2D7F">
                <w:pPr>
                  <w:spacing w:line="240" w:lineRule="auto"/>
                  <w:rPr>
                    <w:rFonts w:eastAsia="Times New Roman"/>
                    <w:color w:val="000000"/>
                    <w:sz w:val="20"/>
                    <w:szCs w:val="20"/>
                    <w:lang w:eastAsia="fi-FI"/>
                  </w:rPr>
                </w:pPr>
                <w:r w:rsidRPr="003E2819">
                  <w:rPr>
                    <w:rFonts w:eastAsia="Times New Roman"/>
                    <w:color w:val="000000"/>
                    <w:sz w:val="20"/>
                    <w:szCs w:val="20"/>
                    <w:lang w:eastAsia="fi-FI"/>
                  </w:rPr>
                  <w:t>Miehet</w:t>
                </w:r>
              </w:p>
            </w:tc>
            <w:tc>
              <w:tcPr>
                <w:tcW w:w="1667" w:type="dxa"/>
                <w:noWrap/>
                <w:hideMark/>
              </w:tcPr>
              <w:p w14:paraId="23DDFBA8"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26 054</w:t>
                </w:r>
              </w:p>
            </w:tc>
            <w:tc>
              <w:tcPr>
                <w:tcW w:w="1667" w:type="dxa"/>
                <w:noWrap/>
                <w:vAlign w:val="center"/>
                <w:hideMark/>
              </w:tcPr>
              <w:p w14:paraId="160C167A" w14:textId="529E3CE6"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50</w:t>
                </w:r>
              </w:p>
            </w:tc>
            <w:tc>
              <w:tcPr>
                <w:tcW w:w="1667" w:type="dxa"/>
                <w:noWrap/>
                <w:hideMark/>
              </w:tcPr>
              <w:p w14:paraId="68C713DE"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69,55</w:t>
                </w:r>
              </w:p>
            </w:tc>
            <w:tc>
              <w:tcPr>
                <w:tcW w:w="1668" w:type="dxa"/>
                <w:noWrap/>
                <w:hideMark/>
              </w:tcPr>
              <w:p w14:paraId="38522BC7"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-273</w:t>
                </w:r>
              </w:p>
            </w:tc>
          </w:tr>
          <w:tr w:rsidR="00FF2D7F" w:rsidRPr="00D113C8" w14:paraId="3CB61305" w14:textId="77777777" w:rsidTr="003E2819">
            <w:trPr>
              <w:trHeight w:val="288"/>
            </w:trPr>
            <w:tc>
              <w:tcPr>
                <w:tcW w:w="1667" w:type="dxa"/>
                <w:noWrap/>
                <w:hideMark/>
              </w:tcPr>
              <w:p w14:paraId="44188326" w14:textId="77777777" w:rsidR="00FF2D7F" w:rsidRPr="003E2819" w:rsidRDefault="00FF2D7F" w:rsidP="00FF2D7F">
                <w:pPr>
                  <w:spacing w:line="240" w:lineRule="auto"/>
                  <w:rPr>
                    <w:rFonts w:eastAsia="Times New Roman"/>
                    <w:color w:val="000000"/>
                    <w:sz w:val="20"/>
                    <w:szCs w:val="20"/>
                    <w:lang w:eastAsia="fi-FI"/>
                  </w:rPr>
                </w:pPr>
                <w:r w:rsidRPr="003E2819">
                  <w:rPr>
                    <w:rFonts w:eastAsia="Times New Roman"/>
                    <w:color w:val="000000"/>
                    <w:sz w:val="20"/>
                    <w:szCs w:val="20"/>
                    <w:lang w:eastAsia="fi-FI"/>
                  </w:rPr>
                  <w:t>Naiset</w:t>
                </w:r>
              </w:p>
            </w:tc>
            <w:tc>
              <w:tcPr>
                <w:tcW w:w="1667" w:type="dxa"/>
                <w:noWrap/>
                <w:hideMark/>
              </w:tcPr>
              <w:p w14:paraId="7B6C16A7"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59 671</w:t>
                </w:r>
              </w:p>
            </w:tc>
            <w:tc>
              <w:tcPr>
                <w:tcW w:w="1667" w:type="dxa"/>
                <w:noWrap/>
                <w:vAlign w:val="center"/>
                <w:hideMark/>
              </w:tcPr>
              <w:p w14:paraId="7CADFA4D" w14:textId="75404458"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37</w:t>
                </w:r>
              </w:p>
            </w:tc>
            <w:tc>
              <w:tcPr>
                <w:tcW w:w="1667" w:type="dxa"/>
                <w:noWrap/>
                <w:hideMark/>
              </w:tcPr>
              <w:p w14:paraId="39686312"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67,75</w:t>
                </w:r>
              </w:p>
            </w:tc>
            <w:tc>
              <w:tcPr>
                <w:tcW w:w="1668" w:type="dxa"/>
                <w:noWrap/>
                <w:hideMark/>
              </w:tcPr>
              <w:p w14:paraId="74AD7032"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-108</w:t>
                </w:r>
              </w:p>
            </w:tc>
          </w:tr>
          <w:tr w:rsidR="00FF2D7F" w:rsidRPr="00D113C8" w14:paraId="32567CDD" w14:textId="77777777" w:rsidTr="003E2819">
            <w:trPr>
              <w:trHeight w:val="288"/>
            </w:trPr>
            <w:tc>
              <w:tcPr>
                <w:tcW w:w="1667" w:type="dxa"/>
                <w:noWrap/>
                <w:hideMark/>
              </w:tcPr>
              <w:p w14:paraId="30046D2D" w14:textId="77777777" w:rsidR="00FF2D7F" w:rsidRPr="003E2819" w:rsidRDefault="00FF2D7F" w:rsidP="00FF2D7F">
                <w:pPr>
                  <w:spacing w:line="240" w:lineRule="auto"/>
                  <w:rPr>
                    <w:rFonts w:eastAsia="Times New Roman"/>
                    <w:b/>
                    <w:color w:val="000000"/>
                    <w:sz w:val="20"/>
                    <w:szCs w:val="20"/>
                    <w:lang w:eastAsia="fi-FI"/>
                  </w:rPr>
                </w:pPr>
                <w:r w:rsidRPr="003E2819">
                  <w:rPr>
                    <w:rFonts w:eastAsia="Times New Roman"/>
                    <w:b/>
                    <w:color w:val="000000"/>
                    <w:sz w:val="20"/>
                    <w:szCs w:val="20"/>
                    <w:lang w:eastAsia="fi-FI"/>
                  </w:rPr>
                  <w:t>35000–45000</w:t>
                </w:r>
              </w:p>
            </w:tc>
            <w:tc>
              <w:tcPr>
                <w:tcW w:w="1667" w:type="dxa"/>
                <w:noWrap/>
                <w:hideMark/>
              </w:tcPr>
              <w:p w14:paraId="34DD2054"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64 369</w:t>
                </w:r>
              </w:p>
            </w:tc>
            <w:tc>
              <w:tcPr>
                <w:tcW w:w="1667" w:type="dxa"/>
                <w:noWrap/>
                <w:vAlign w:val="center"/>
                <w:hideMark/>
              </w:tcPr>
              <w:p w14:paraId="222E0D36" w14:textId="1329CBB4"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38</w:t>
                </w:r>
              </w:p>
            </w:tc>
            <w:tc>
              <w:tcPr>
                <w:tcW w:w="1667" w:type="dxa"/>
                <w:noWrap/>
                <w:hideMark/>
              </w:tcPr>
              <w:p w14:paraId="5BBD8A29"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79,99</w:t>
                </w:r>
              </w:p>
            </w:tc>
            <w:tc>
              <w:tcPr>
                <w:tcW w:w="1668" w:type="dxa"/>
                <w:noWrap/>
                <w:hideMark/>
              </w:tcPr>
              <w:p w14:paraId="116A33EB"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-270</w:t>
                </w:r>
              </w:p>
            </w:tc>
          </w:tr>
          <w:tr w:rsidR="00FF2D7F" w:rsidRPr="00D113C8" w14:paraId="116BCD25" w14:textId="77777777" w:rsidTr="003E2819">
            <w:trPr>
              <w:trHeight w:val="288"/>
            </w:trPr>
            <w:tc>
              <w:tcPr>
                <w:tcW w:w="1667" w:type="dxa"/>
                <w:noWrap/>
                <w:hideMark/>
              </w:tcPr>
              <w:p w14:paraId="3B00F07E" w14:textId="77777777" w:rsidR="00FF2D7F" w:rsidRPr="003E2819" w:rsidRDefault="00FF2D7F" w:rsidP="00FF2D7F">
                <w:pPr>
                  <w:spacing w:line="240" w:lineRule="auto"/>
                  <w:rPr>
                    <w:rFonts w:eastAsia="Times New Roman"/>
                    <w:color w:val="000000"/>
                    <w:sz w:val="20"/>
                    <w:szCs w:val="20"/>
                    <w:lang w:eastAsia="fi-FI"/>
                  </w:rPr>
                </w:pPr>
                <w:r w:rsidRPr="003E2819">
                  <w:rPr>
                    <w:rFonts w:eastAsia="Times New Roman"/>
                    <w:color w:val="000000"/>
                    <w:sz w:val="20"/>
                    <w:szCs w:val="20"/>
                    <w:lang w:eastAsia="fi-FI"/>
                  </w:rPr>
                  <w:t>Miehet</w:t>
                </w:r>
              </w:p>
            </w:tc>
            <w:tc>
              <w:tcPr>
                <w:tcW w:w="1667" w:type="dxa"/>
                <w:noWrap/>
                <w:hideMark/>
              </w:tcPr>
              <w:p w14:paraId="2E16F32E"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27 725</w:t>
                </w:r>
              </w:p>
            </w:tc>
            <w:tc>
              <w:tcPr>
                <w:tcW w:w="1667" w:type="dxa"/>
                <w:noWrap/>
                <w:vAlign w:val="center"/>
                <w:hideMark/>
              </w:tcPr>
              <w:p w14:paraId="417C0AA5" w14:textId="367EA474"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45</w:t>
                </w:r>
              </w:p>
            </w:tc>
            <w:tc>
              <w:tcPr>
                <w:tcW w:w="1667" w:type="dxa"/>
                <w:noWrap/>
                <w:hideMark/>
              </w:tcPr>
              <w:p w14:paraId="4EB13B1A"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80,28</w:t>
                </w:r>
              </w:p>
            </w:tc>
            <w:tc>
              <w:tcPr>
                <w:tcW w:w="1668" w:type="dxa"/>
                <w:noWrap/>
                <w:hideMark/>
              </w:tcPr>
              <w:p w14:paraId="00352226"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-401</w:t>
                </w:r>
              </w:p>
            </w:tc>
          </w:tr>
          <w:tr w:rsidR="00FF2D7F" w:rsidRPr="00D113C8" w14:paraId="7842C81B" w14:textId="77777777" w:rsidTr="003E2819">
            <w:trPr>
              <w:trHeight w:val="288"/>
            </w:trPr>
            <w:tc>
              <w:tcPr>
                <w:tcW w:w="1667" w:type="dxa"/>
                <w:noWrap/>
                <w:hideMark/>
              </w:tcPr>
              <w:p w14:paraId="6FA9C6E7" w14:textId="77777777" w:rsidR="00FF2D7F" w:rsidRPr="003E2819" w:rsidRDefault="00FF2D7F" w:rsidP="00FF2D7F">
                <w:pPr>
                  <w:spacing w:line="240" w:lineRule="auto"/>
                  <w:rPr>
                    <w:rFonts w:eastAsia="Times New Roman"/>
                    <w:color w:val="000000"/>
                    <w:sz w:val="20"/>
                    <w:szCs w:val="20"/>
                    <w:lang w:eastAsia="fi-FI"/>
                  </w:rPr>
                </w:pPr>
                <w:r w:rsidRPr="003E2819">
                  <w:rPr>
                    <w:rFonts w:eastAsia="Times New Roman"/>
                    <w:color w:val="000000"/>
                    <w:sz w:val="20"/>
                    <w:szCs w:val="20"/>
                    <w:lang w:eastAsia="fi-FI"/>
                  </w:rPr>
                  <w:t>Naiset</w:t>
                </w:r>
              </w:p>
            </w:tc>
            <w:tc>
              <w:tcPr>
                <w:tcW w:w="1667" w:type="dxa"/>
                <w:noWrap/>
                <w:hideMark/>
              </w:tcPr>
              <w:p w14:paraId="5F40788B"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36 646</w:t>
                </w:r>
              </w:p>
            </w:tc>
            <w:tc>
              <w:tcPr>
                <w:tcW w:w="1667" w:type="dxa"/>
                <w:noWrap/>
                <w:vAlign w:val="center"/>
                <w:hideMark/>
              </w:tcPr>
              <w:p w14:paraId="475D5CD0" w14:textId="13E61F37"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33</w:t>
                </w:r>
              </w:p>
            </w:tc>
            <w:tc>
              <w:tcPr>
                <w:tcW w:w="1667" w:type="dxa"/>
                <w:noWrap/>
                <w:hideMark/>
              </w:tcPr>
              <w:p w14:paraId="63BE7C1D"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79,68</w:t>
                </w:r>
              </w:p>
            </w:tc>
            <w:tc>
              <w:tcPr>
                <w:tcW w:w="1668" w:type="dxa"/>
                <w:noWrap/>
                <w:hideMark/>
              </w:tcPr>
              <w:p w14:paraId="1DAC5B99"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-171</w:t>
                </w:r>
              </w:p>
            </w:tc>
          </w:tr>
          <w:tr w:rsidR="00FF2D7F" w:rsidRPr="00D113C8" w14:paraId="60D332A9" w14:textId="77777777" w:rsidTr="003E2819">
            <w:trPr>
              <w:trHeight w:val="288"/>
            </w:trPr>
            <w:tc>
              <w:tcPr>
                <w:tcW w:w="1667" w:type="dxa"/>
                <w:noWrap/>
                <w:hideMark/>
              </w:tcPr>
              <w:p w14:paraId="3503B79C" w14:textId="77777777" w:rsidR="00FF2D7F" w:rsidRPr="003E2819" w:rsidRDefault="00FF2D7F" w:rsidP="00FF2D7F">
                <w:pPr>
                  <w:spacing w:line="240" w:lineRule="auto"/>
                  <w:rPr>
                    <w:rFonts w:eastAsia="Times New Roman"/>
                    <w:b/>
                    <w:color w:val="000000"/>
                    <w:sz w:val="20"/>
                    <w:szCs w:val="20"/>
                    <w:lang w:eastAsia="fi-FI"/>
                  </w:rPr>
                </w:pPr>
                <w:r w:rsidRPr="003E2819">
                  <w:rPr>
                    <w:rFonts w:eastAsia="Times New Roman"/>
                    <w:b/>
                    <w:color w:val="000000"/>
                    <w:sz w:val="20"/>
                    <w:szCs w:val="20"/>
                    <w:lang w:eastAsia="fi-FI"/>
                  </w:rPr>
                  <w:t>45000–55000</w:t>
                </w:r>
              </w:p>
            </w:tc>
            <w:tc>
              <w:tcPr>
                <w:tcW w:w="1667" w:type="dxa"/>
                <w:noWrap/>
                <w:hideMark/>
              </w:tcPr>
              <w:p w14:paraId="6AA7A2A0"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29 288</w:t>
                </w:r>
              </w:p>
            </w:tc>
            <w:tc>
              <w:tcPr>
                <w:tcW w:w="1667" w:type="dxa"/>
                <w:noWrap/>
                <w:vAlign w:val="center"/>
                <w:hideMark/>
              </w:tcPr>
              <w:p w14:paraId="3C16D4DA" w14:textId="3536457A"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35</w:t>
                </w:r>
              </w:p>
            </w:tc>
            <w:tc>
              <w:tcPr>
                <w:tcW w:w="1667" w:type="dxa"/>
                <w:noWrap/>
                <w:hideMark/>
              </w:tcPr>
              <w:p w14:paraId="52F08B48"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86,95</w:t>
                </w:r>
              </w:p>
            </w:tc>
            <w:tc>
              <w:tcPr>
                <w:tcW w:w="1668" w:type="dxa"/>
                <w:noWrap/>
                <w:hideMark/>
              </w:tcPr>
              <w:p w14:paraId="711C2C0F"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-259</w:t>
                </w:r>
              </w:p>
            </w:tc>
          </w:tr>
          <w:tr w:rsidR="00FF2D7F" w:rsidRPr="00D113C8" w14:paraId="695ABBED" w14:textId="77777777" w:rsidTr="003E2819">
            <w:trPr>
              <w:trHeight w:val="288"/>
            </w:trPr>
            <w:tc>
              <w:tcPr>
                <w:tcW w:w="1667" w:type="dxa"/>
                <w:noWrap/>
                <w:hideMark/>
              </w:tcPr>
              <w:p w14:paraId="214B56F0" w14:textId="77777777" w:rsidR="00FF2D7F" w:rsidRPr="003E2819" w:rsidRDefault="00FF2D7F" w:rsidP="00FF2D7F">
                <w:pPr>
                  <w:spacing w:line="240" w:lineRule="auto"/>
                  <w:rPr>
                    <w:rFonts w:eastAsia="Times New Roman"/>
                    <w:color w:val="000000"/>
                    <w:sz w:val="20"/>
                    <w:szCs w:val="20"/>
                    <w:lang w:eastAsia="fi-FI"/>
                  </w:rPr>
                </w:pPr>
                <w:r w:rsidRPr="003E2819">
                  <w:rPr>
                    <w:rFonts w:eastAsia="Times New Roman"/>
                    <w:color w:val="000000"/>
                    <w:sz w:val="20"/>
                    <w:szCs w:val="20"/>
                    <w:lang w:eastAsia="fi-FI"/>
                  </w:rPr>
                  <w:t>Miehet</w:t>
                </w:r>
              </w:p>
            </w:tc>
            <w:tc>
              <w:tcPr>
                <w:tcW w:w="1667" w:type="dxa"/>
                <w:noWrap/>
                <w:hideMark/>
              </w:tcPr>
              <w:p w14:paraId="6252EAFC"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15 275</w:t>
                </w:r>
              </w:p>
            </w:tc>
            <w:tc>
              <w:tcPr>
                <w:tcW w:w="1667" w:type="dxa"/>
                <w:noWrap/>
                <w:vAlign w:val="center"/>
                <w:hideMark/>
              </w:tcPr>
              <w:p w14:paraId="220DAF6C" w14:textId="64F3607C"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39</w:t>
                </w:r>
              </w:p>
            </w:tc>
            <w:tc>
              <w:tcPr>
                <w:tcW w:w="1667" w:type="dxa"/>
                <w:noWrap/>
                <w:hideMark/>
              </w:tcPr>
              <w:p w14:paraId="020F8EF7"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87,07</w:t>
                </w:r>
              </w:p>
            </w:tc>
            <w:tc>
              <w:tcPr>
                <w:tcW w:w="1668" w:type="dxa"/>
                <w:noWrap/>
                <w:hideMark/>
              </w:tcPr>
              <w:p w14:paraId="29EC4D35"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-338</w:t>
                </w:r>
              </w:p>
            </w:tc>
          </w:tr>
          <w:tr w:rsidR="00FF2D7F" w:rsidRPr="00D113C8" w14:paraId="20481A08" w14:textId="77777777" w:rsidTr="003E2819">
            <w:trPr>
              <w:trHeight w:val="288"/>
            </w:trPr>
            <w:tc>
              <w:tcPr>
                <w:tcW w:w="1667" w:type="dxa"/>
                <w:noWrap/>
                <w:hideMark/>
              </w:tcPr>
              <w:p w14:paraId="58E8637D" w14:textId="77777777" w:rsidR="00FF2D7F" w:rsidRPr="003E2819" w:rsidRDefault="00FF2D7F" w:rsidP="00FF2D7F">
                <w:pPr>
                  <w:spacing w:line="240" w:lineRule="auto"/>
                  <w:rPr>
                    <w:rFonts w:eastAsia="Times New Roman"/>
                    <w:color w:val="000000"/>
                    <w:sz w:val="20"/>
                    <w:szCs w:val="20"/>
                    <w:lang w:eastAsia="fi-FI"/>
                  </w:rPr>
                </w:pPr>
                <w:r w:rsidRPr="003E2819">
                  <w:rPr>
                    <w:rFonts w:eastAsia="Times New Roman"/>
                    <w:color w:val="000000"/>
                    <w:sz w:val="20"/>
                    <w:szCs w:val="20"/>
                    <w:lang w:eastAsia="fi-FI"/>
                  </w:rPr>
                  <w:t>Naiset</w:t>
                </w:r>
              </w:p>
            </w:tc>
            <w:tc>
              <w:tcPr>
                <w:tcW w:w="1667" w:type="dxa"/>
                <w:noWrap/>
                <w:hideMark/>
              </w:tcPr>
              <w:p w14:paraId="663D9DEE"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14 013</w:t>
                </w:r>
              </w:p>
            </w:tc>
            <w:tc>
              <w:tcPr>
                <w:tcW w:w="1667" w:type="dxa"/>
                <w:noWrap/>
                <w:vAlign w:val="center"/>
                <w:hideMark/>
              </w:tcPr>
              <w:p w14:paraId="64E0A666" w14:textId="30D8ACA8"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31</w:t>
                </w:r>
              </w:p>
            </w:tc>
            <w:tc>
              <w:tcPr>
                <w:tcW w:w="1667" w:type="dxa"/>
                <w:noWrap/>
                <w:hideMark/>
              </w:tcPr>
              <w:p w14:paraId="195C8953"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86,79</w:t>
                </w:r>
              </w:p>
            </w:tc>
            <w:tc>
              <w:tcPr>
                <w:tcW w:w="1668" w:type="dxa"/>
                <w:noWrap/>
                <w:hideMark/>
              </w:tcPr>
              <w:p w14:paraId="0E0CE8B5"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-172</w:t>
                </w:r>
              </w:p>
            </w:tc>
          </w:tr>
          <w:tr w:rsidR="00FF2D7F" w:rsidRPr="00D113C8" w14:paraId="61589E89" w14:textId="77777777" w:rsidTr="003E2819">
            <w:trPr>
              <w:trHeight w:val="288"/>
            </w:trPr>
            <w:tc>
              <w:tcPr>
                <w:tcW w:w="1667" w:type="dxa"/>
                <w:noWrap/>
                <w:hideMark/>
              </w:tcPr>
              <w:p w14:paraId="091B7A2E" w14:textId="77777777" w:rsidR="00FF2D7F" w:rsidRPr="003E2819" w:rsidRDefault="00FF2D7F" w:rsidP="00FF2D7F">
                <w:pPr>
                  <w:spacing w:line="240" w:lineRule="auto"/>
                  <w:rPr>
                    <w:rFonts w:eastAsia="Times New Roman"/>
                    <w:b/>
                    <w:color w:val="000000"/>
                    <w:sz w:val="20"/>
                    <w:szCs w:val="20"/>
                    <w:lang w:eastAsia="fi-FI"/>
                  </w:rPr>
                </w:pPr>
                <w:r w:rsidRPr="003E2819">
                  <w:rPr>
                    <w:rFonts w:eastAsia="Times New Roman"/>
                    <w:b/>
                    <w:color w:val="000000"/>
                    <w:sz w:val="20"/>
                    <w:szCs w:val="20"/>
                    <w:lang w:eastAsia="fi-FI"/>
                  </w:rPr>
                  <w:t>55000–75000</w:t>
                </w:r>
              </w:p>
            </w:tc>
            <w:tc>
              <w:tcPr>
                <w:tcW w:w="1667" w:type="dxa"/>
                <w:noWrap/>
                <w:hideMark/>
              </w:tcPr>
              <w:p w14:paraId="7E2ADEF2"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18 988</w:t>
                </w:r>
              </w:p>
            </w:tc>
            <w:tc>
              <w:tcPr>
                <w:tcW w:w="1667" w:type="dxa"/>
                <w:noWrap/>
                <w:vAlign w:val="center"/>
                <w:hideMark/>
              </w:tcPr>
              <w:p w14:paraId="4DB7D882" w14:textId="3EA4DD39"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35</w:t>
                </w:r>
              </w:p>
            </w:tc>
            <w:tc>
              <w:tcPr>
                <w:tcW w:w="1667" w:type="dxa"/>
                <w:noWrap/>
                <w:hideMark/>
              </w:tcPr>
              <w:p w14:paraId="20F9D0F7"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95,76</w:t>
                </w:r>
              </w:p>
            </w:tc>
            <w:tc>
              <w:tcPr>
                <w:tcW w:w="1668" w:type="dxa"/>
                <w:noWrap/>
                <w:hideMark/>
              </w:tcPr>
              <w:p w14:paraId="2AD25020"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-288</w:t>
                </w:r>
              </w:p>
            </w:tc>
          </w:tr>
          <w:tr w:rsidR="00FF2D7F" w:rsidRPr="00D113C8" w14:paraId="3CF2C19A" w14:textId="77777777" w:rsidTr="003E2819">
            <w:trPr>
              <w:trHeight w:val="288"/>
            </w:trPr>
            <w:tc>
              <w:tcPr>
                <w:tcW w:w="1667" w:type="dxa"/>
                <w:noWrap/>
                <w:hideMark/>
              </w:tcPr>
              <w:p w14:paraId="1FC6CF7A" w14:textId="77777777" w:rsidR="00FF2D7F" w:rsidRPr="003E2819" w:rsidRDefault="00FF2D7F" w:rsidP="00FF2D7F">
                <w:pPr>
                  <w:spacing w:line="240" w:lineRule="auto"/>
                  <w:rPr>
                    <w:rFonts w:eastAsia="Times New Roman"/>
                    <w:color w:val="000000"/>
                    <w:sz w:val="20"/>
                    <w:szCs w:val="20"/>
                    <w:lang w:eastAsia="fi-FI"/>
                  </w:rPr>
                </w:pPr>
                <w:r w:rsidRPr="003E2819">
                  <w:rPr>
                    <w:rFonts w:eastAsia="Times New Roman"/>
                    <w:color w:val="000000"/>
                    <w:sz w:val="20"/>
                    <w:szCs w:val="20"/>
                    <w:lang w:eastAsia="fi-FI"/>
                  </w:rPr>
                  <w:t>Miehet</w:t>
                </w:r>
              </w:p>
            </w:tc>
            <w:tc>
              <w:tcPr>
                <w:tcW w:w="1667" w:type="dxa"/>
                <w:noWrap/>
                <w:hideMark/>
              </w:tcPr>
              <w:p w14:paraId="29124FC4"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11 360</w:t>
                </w:r>
              </w:p>
            </w:tc>
            <w:tc>
              <w:tcPr>
                <w:tcW w:w="1667" w:type="dxa"/>
                <w:noWrap/>
                <w:vAlign w:val="center"/>
                <w:hideMark/>
              </w:tcPr>
              <w:p w14:paraId="3E8AE0E1" w14:textId="6859A587"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37</w:t>
                </w:r>
              </w:p>
            </w:tc>
            <w:tc>
              <w:tcPr>
                <w:tcW w:w="1667" w:type="dxa"/>
                <w:noWrap/>
                <w:hideMark/>
              </w:tcPr>
              <w:p w14:paraId="70E1E6EF"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95,98</w:t>
                </w:r>
              </w:p>
            </w:tc>
            <w:tc>
              <w:tcPr>
                <w:tcW w:w="1668" w:type="dxa"/>
                <w:noWrap/>
                <w:hideMark/>
              </w:tcPr>
              <w:p w14:paraId="25655ECE"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-335</w:t>
                </w:r>
              </w:p>
            </w:tc>
          </w:tr>
          <w:tr w:rsidR="00FF2D7F" w:rsidRPr="00D113C8" w14:paraId="74E51B5C" w14:textId="77777777" w:rsidTr="003E2819">
            <w:trPr>
              <w:trHeight w:val="288"/>
            </w:trPr>
            <w:tc>
              <w:tcPr>
                <w:tcW w:w="1667" w:type="dxa"/>
                <w:noWrap/>
                <w:hideMark/>
              </w:tcPr>
              <w:p w14:paraId="47FA16B3" w14:textId="77777777" w:rsidR="00FF2D7F" w:rsidRPr="003E2819" w:rsidRDefault="00FF2D7F" w:rsidP="00FF2D7F">
                <w:pPr>
                  <w:spacing w:line="240" w:lineRule="auto"/>
                  <w:rPr>
                    <w:rFonts w:eastAsia="Times New Roman"/>
                    <w:color w:val="000000"/>
                    <w:sz w:val="20"/>
                    <w:szCs w:val="20"/>
                    <w:lang w:eastAsia="fi-FI"/>
                  </w:rPr>
                </w:pPr>
                <w:r w:rsidRPr="003E2819">
                  <w:rPr>
                    <w:rFonts w:eastAsia="Times New Roman"/>
                    <w:color w:val="000000"/>
                    <w:sz w:val="20"/>
                    <w:szCs w:val="20"/>
                    <w:lang w:eastAsia="fi-FI"/>
                  </w:rPr>
                  <w:t>Naiset</w:t>
                </w:r>
              </w:p>
            </w:tc>
            <w:tc>
              <w:tcPr>
                <w:tcW w:w="1667" w:type="dxa"/>
                <w:noWrap/>
                <w:hideMark/>
              </w:tcPr>
              <w:p w14:paraId="60459E20"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7 628</w:t>
                </w:r>
              </w:p>
            </w:tc>
            <w:tc>
              <w:tcPr>
                <w:tcW w:w="1667" w:type="dxa"/>
                <w:noWrap/>
                <w:vAlign w:val="center"/>
                <w:hideMark/>
              </w:tcPr>
              <w:p w14:paraId="69D02E4E" w14:textId="1D0CFF56"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32</w:t>
                </w:r>
              </w:p>
            </w:tc>
            <w:tc>
              <w:tcPr>
                <w:tcW w:w="1667" w:type="dxa"/>
                <w:noWrap/>
                <w:hideMark/>
              </w:tcPr>
              <w:p w14:paraId="728D49C3"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95,36</w:t>
                </w:r>
              </w:p>
            </w:tc>
            <w:tc>
              <w:tcPr>
                <w:tcW w:w="1668" w:type="dxa"/>
                <w:noWrap/>
                <w:hideMark/>
              </w:tcPr>
              <w:p w14:paraId="3153BF78"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-218</w:t>
                </w:r>
              </w:p>
            </w:tc>
          </w:tr>
          <w:tr w:rsidR="00FF2D7F" w:rsidRPr="00D113C8" w14:paraId="781601AC" w14:textId="77777777" w:rsidTr="003E2819">
            <w:trPr>
              <w:trHeight w:val="288"/>
            </w:trPr>
            <w:tc>
              <w:tcPr>
                <w:tcW w:w="1667" w:type="dxa"/>
                <w:noWrap/>
                <w:hideMark/>
              </w:tcPr>
              <w:p w14:paraId="14577E2D" w14:textId="77777777" w:rsidR="00FF2D7F" w:rsidRPr="003E2819" w:rsidRDefault="00FF2D7F" w:rsidP="00FF2D7F">
                <w:pPr>
                  <w:spacing w:line="240" w:lineRule="auto"/>
                  <w:rPr>
                    <w:rFonts w:eastAsia="Times New Roman"/>
                    <w:b/>
                    <w:color w:val="000000"/>
                    <w:sz w:val="20"/>
                    <w:szCs w:val="20"/>
                    <w:lang w:eastAsia="fi-FI"/>
                  </w:rPr>
                </w:pPr>
                <w:r w:rsidRPr="003E2819">
                  <w:rPr>
                    <w:rFonts w:eastAsia="Times New Roman"/>
                    <w:b/>
                    <w:color w:val="000000"/>
                    <w:sz w:val="20"/>
                    <w:szCs w:val="20"/>
                    <w:lang w:eastAsia="fi-FI"/>
                  </w:rPr>
                  <w:t>75000–95000</w:t>
                </w:r>
              </w:p>
            </w:tc>
            <w:tc>
              <w:tcPr>
                <w:tcW w:w="1667" w:type="dxa"/>
                <w:noWrap/>
                <w:hideMark/>
              </w:tcPr>
              <w:p w14:paraId="7B905198"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4 773</w:t>
                </w:r>
              </w:p>
            </w:tc>
            <w:tc>
              <w:tcPr>
                <w:tcW w:w="1667" w:type="dxa"/>
                <w:noWrap/>
                <w:vAlign w:val="center"/>
                <w:hideMark/>
              </w:tcPr>
              <w:p w14:paraId="6A973ED5" w14:textId="6BD26F9D"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34</w:t>
                </w:r>
              </w:p>
            </w:tc>
            <w:tc>
              <w:tcPr>
                <w:tcW w:w="1667" w:type="dxa"/>
                <w:noWrap/>
                <w:hideMark/>
              </w:tcPr>
              <w:p w14:paraId="47527314"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108,92</w:t>
                </w:r>
              </w:p>
            </w:tc>
            <w:tc>
              <w:tcPr>
                <w:tcW w:w="1668" w:type="dxa"/>
                <w:noWrap/>
                <w:hideMark/>
              </w:tcPr>
              <w:p w14:paraId="4115B037"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-345</w:t>
                </w:r>
              </w:p>
            </w:tc>
          </w:tr>
          <w:tr w:rsidR="00FF2D7F" w:rsidRPr="00D113C8" w14:paraId="4D2057D4" w14:textId="77777777" w:rsidTr="003E2819">
            <w:trPr>
              <w:trHeight w:val="288"/>
            </w:trPr>
            <w:tc>
              <w:tcPr>
                <w:tcW w:w="1667" w:type="dxa"/>
                <w:noWrap/>
                <w:hideMark/>
              </w:tcPr>
              <w:p w14:paraId="7F4B1F90" w14:textId="77777777" w:rsidR="00FF2D7F" w:rsidRPr="003E2819" w:rsidRDefault="00FF2D7F" w:rsidP="00FF2D7F">
                <w:pPr>
                  <w:spacing w:line="240" w:lineRule="auto"/>
                  <w:rPr>
                    <w:rFonts w:eastAsia="Times New Roman"/>
                    <w:color w:val="000000"/>
                    <w:sz w:val="20"/>
                    <w:szCs w:val="20"/>
                    <w:lang w:eastAsia="fi-FI"/>
                  </w:rPr>
                </w:pPr>
                <w:r w:rsidRPr="003E2819">
                  <w:rPr>
                    <w:rFonts w:eastAsia="Times New Roman"/>
                    <w:color w:val="000000"/>
                    <w:sz w:val="20"/>
                    <w:szCs w:val="20"/>
                    <w:lang w:eastAsia="fi-FI"/>
                  </w:rPr>
                  <w:t>Miehet</w:t>
                </w:r>
              </w:p>
            </w:tc>
            <w:tc>
              <w:tcPr>
                <w:tcW w:w="1667" w:type="dxa"/>
                <w:noWrap/>
                <w:hideMark/>
              </w:tcPr>
              <w:p w14:paraId="0006CFBA"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2 876</w:t>
                </w:r>
              </w:p>
            </w:tc>
            <w:tc>
              <w:tcPr>
                <w:tcW w:w="1667" w:type="dxa"/>
                <w:noWrap/>
                <w:vAlign w:val="center"/>
                <w:hideMark/>
              </w:tcPr>
              <w:p w14:paraId="205BC227" w14:textId="33DF9DF7"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35</w:t>
                </w:r>
              </w:p>
            </w:tc>
            <w:tc>
              <w:tcPr>
                <w:tcW w:w="1667" w:type="dxa"/>
                <w:noWrap/>
                <w:hideMark/>
              </w:tcPr>
              <w:p w14:paraId="7B3412C1"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109,06</w:t>
                </w:r>
              </w:p>
            </w:tc>
            <w:tc>
              <w:tcPr>
                <w:tcW w:w="1668" w:type="dxa"/>
                <w:noWrap/>
                <w:hideMark/>
              </w:tcPr>
              <w:p w14:paraId="17C0739F"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-377</w:t>
                </w:r>
              </w:p>
            </w:tc>
          </w:tr>
          <w:tr w:rsidR="00FF2D7F" w:rsidRPr="00D113C8" w14:paraId="31300A11" w14:textId="77777777" w:rsidTr="003E2819">
            <w:trPr>
              <w:trHeight w:val="288"/>
            </w:trPr>
            <w:tc>
              <w:tcPr>
                <w:tcW w:w="1667" w:type="dxa"/>
                <w:noWrap/>
                <w:hideMark/>
              </w:tcPr>
              <w:p w14:paraId="6CD63B47" w14:textId="77777777" w:rsidR="00FF2D7F" w:rsidRPr="003E2819" w:rsidRDefault="00FF2D7F" w:rsidP="00FF2D7F">
                <w:pPr>
                  <w:spacing w:line="240" w:lineRule="auto"/>
                  <w:rPr>
                    <w:rFonts w:eastAsia="Times New Roman"/>
                    <w:color w:val="000000"/>
                    <w:sz w:val="20"/>
                    <w:szCs w:val="20"/>
                    <w:lang w:eastAsia="fi-FI"/>
                  </w:rPr>
                </w:pPr>
                <w:r w:rsidRPr="003E2819">
                  <w:rPr>
                    <w:rFonts w:eastAsia="Times New Roman"/>
                    <w:color w:val="000000"/>
                    <w:sz w:val="20"/>
                    <w:szCs w:val="20"/>
                    <w:lang w:eastAsia="fi-FI"/>
                  </w:rPr>
                  <w:t>Naiset</w:t>
                </w:r>
              </w:p>
            </w:tc>
            <w:tc>
              <w:tcPr>
                <w:tcW w:w="1667" w:type="dxa"/>
                <w:noWrap/>
                <w:hideMark/>
              </w:tcPr>
              <w:p w14:paraId="71ACF5C5"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1 897</w:t>
                </w:r>
              </w:p>
            </w:tc>
            <w:tc>
              <w:tcPr>
                <w:tcW w:w="1667" w:type="dxa"/>
                <w:noWrap/>
                <w:vAlign w:val="center"/>
                <w:hideMark/>
              </w:tcPr>
              <w:p w14:paraId="135D84D3" w14:textId="57F3B2ED"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33</w:t>
                </w:r>
              </w:p>
            </w:tc>
            <w:tc>
              <w:tcPr>
                <w:tcW w:w="1667" w:type="dxa"/>
                <w:noWrap/>
                <w:hideMark/>
              </w:tcPr>
              <w:p w14:paraId="05BD48AE"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108,68</w:t>
                </w:r>
              </w:p>
            </w:tc>
            <w:tc>
              <w:tcPr>
                <w:tcW w:w="1668" w:type="dxa"/>
                <w:noWrap/>
                <w:hideMark/>
              </w:tcPr>
              <w:p w14:paraId="4999ED43"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-295</w:t>
                </w:r>
              </w:p>
            </w:tc>
          </w:tr>
          <w:tr w:rsidR="00FF2D7F" w:rsidRPr="00D113C8" w14:paraId="5A0F3C4E" w14:textId="77777777" w:rsidTr="003E2819">
            <w:trPr>
              <w:trHeight w:val="288"/>
            </w:trPr>
            <w:tc>
              <w:tcPr>
                <w:tcW w:w="1667" w:type="dxa"/>
                <w:noWrap/>
                <w:hideMark/>
              </w:tcPr>
              <w:p w14:paraId="1AFF0924" w14:textId="77777777" w:rsidR="00FF2D7F" w:rsidRPr="003E2819" w:rsidRDefault="00FF2D7F" w:rsidP="00FF2D7F">
                <w:pPr>
                  <w:spacing w:line="240" w:lineRule="auto"/>
                  <w:rPr>
                    <w:rFonts w:eastAsia="Times New Roman"/>
                    <w:b/>
                    <w:color w:val="000000"/>
                    <w:sz w:val="20"/>
                    <w:szCs w:val="20"/>
                    <w:lang w:eastAsia="fi-FI"/>
                  </w:rPr>
                </w:pPr>
                <w:r w:rsidRPr="003E2819">
                  <w:rPr>
                    <w:rFonts w:eastAsia="Times New Roman"/>
                    <w:b/>
                    <w:color w:val="000000"/>
                    <w:sz w:val="20"/>
                    <w:szCs w:val="20"/>
                    <w:lang w:eastAsia="fi-FI"/>
                  </w:rPr>
                  <w:t>95000–</w:t>
                </w:r>
              </w:p>
            </w:tc>
            <w:tc>
              <w:tcPr>
                <w:tcW w:w="1667" w:type="dxa"/>
                <w:noWrap/>
                <w:hideMark/>
              </w:tcPr>
              <w:p w14:paraId="450E712F"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3 282</w:t>
                </w:r>
              </w:p>
            </w:tc>
            <w:tc>
              <w:tcPr>
                <w:tcW w:w="1667" w:type="dxa"/>
                <w:noWrap/>
                <w:vAlign w:val="center"/>
                <w:hideMark/>
              </w:tcPr>
              <w:p w14:paraId="56190060" w14:textId="74C96062"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37</w:t>
                </w:r>
              </w:p>
            </w:tc>
            <w:tc>
              <w:tcPr>
                <w:tcW w:w="1667" w:type="dxa"/>
                <w:noWrap/>
                <w:hideMark/>
              </w:tcPr>
              <w:p w14:paraId="183036B9"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136,50</w:t>
                </w:r>
              </w:p>
            </w:tc>
            <w:tc>
              <w:tcPr>
                <w:tcW w:w="1668" w:type="dxa"/>
                <w:noWrap/>
                <w:hideMark/>
              </w:tcPr>
              <w:p w14:paraId="0CB01480"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-528</w:t>
                </w:r>
              </w:p>
            </w:tc>
          </w:tr>
          <w:tr w:rsidR="00FF2D7F" w:rsidRPr="00D113C8" w14:paraId="7F328BAF" w14:textId="77777777" w:rsidTr="003E2819">
            <w:trPr>
              <w:trHeight w:val="288"/>
            </w:trPr>
            <w:tc>
              <w:tcPr>
                <w:tcW w:w="1667" w:type="dxa"/>
                <w:noWrap/>
                <w:hideMark/>
              </w:tcPr>
              <w:p w14:paraId="158952F5" w14:textId="77777777" w:rsidR="00FF2D7F" w:rsidRPr="003E2819" w:rsidRDefault="00FF2D7F" w:rsidP="00FF2D7F">
                <w:pPr>
                  <w:spacing w:line="240" w:lineRule="auto"/>
                  <w:rPr>
                    <w:rFonts w:eastAsia="Times New Roman"/>
                    <w:color w:val="000000"/>
                    <w:sz w:val="20"/>
                    <w:szCs w:val="20"/>
                    <w:lang w:eastAsia="fi-FI"/>
                  </w:rPr>
                </w:pPr>
                <w:r w:rsidRPr="003E2819">
                  <w:rPr>
                    <w:rFonts w:eastAsia="Times New Roman"/>
                    <w:color w:val="000000"/>
                    <w:sz w:val="20"/>
                    <w:szCs w:val="20"/>
                    <w:lang w:eastAsia="fi-FI"/>
                  </w:rPr>
                  <w:t>Miehet</w:t>
                </w:r>
              </w:p>
            </w:tc>
            <w:tc>
              <w:tcPr>
                <w:tcW w:w="1667" w:type="dxa"/>
                <w:noWrap/>
                <w:hideMark/>
              </w:tcPr>
              <w:p w14:paraId="50403394"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1 973</w:t>
                </w:r>
              </w:p>
            </w:tc>
            <w:tc>
              <w:tcPr>
                <w:tcW w:w="1667" w:type="dxa"/>
                <w:noWrap/>
                <w:vAlign w:val="center"/>
                <w:hideMark/>
              </w:tcPr>
              <w:p w14:paraId="4A07A5E8" w14:textId="0F899411"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39</w:t>
                </w:r>
              </w:p>
            </w:tc>
            <w:tc>
              <w:tcPr>
                <w:tcW w:w="1667" w:type="dxa"/>
                <w:noWrap/>
                <w:hideMark/>
              </w:tcPr>
              <w:p w14:paraId="227499C3"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137,99</w:t>
                </w:r>
              </w:p>
            </w:tc>
            <w:tc>
              <w:tcPr>
                <w:tcW w:w="1668" w:type="dxa"/>
                <w:noWrap/>
                <w:hideMark/>
              </w:tcPr>
              <w:p w14:paraId="6E3B9791"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-596</w:t>
                </w:r>
              </w:p>
            </w:tc>
          </w:tr>
          <w:tr w:rsidR="00FF2D7F" w:rsidRPr="00D113C8" w14:paraId="4770807D" w14:textId="77777777" w:rsidTr="003E2819">
            <w:trPr>
              <w:trHeight w:val="288"/>
            </w:trPr>
            <w:tc>
              <w:tcPr>
                <w:tcW w:w="1667" w:type="dxa"/>
                <w:noWrap/>
                <w:hideMark/>
              </w:tcPr>
              <w:p w14:paraId="5125BC13" w14:textId="77777777" w:rsidR="00FF2D7F" w:rsidRPr="003E2819" w:rsidRDefault="00FF2D7F" w:rsidP="00FF2D7F">
                <w:pPr>
                  <w:spacing w:line="240" w:lineRule="auto"/>
                  <w:rPr>
                    <w:rFonts w:eastAsia="Times New Roman"/>
                    <w:color w:val="000000"/>
                    <w:sz w:val="20"/>
                    <w:szCs w:val="20"/>
                    <w:lang w:eastAsia="fi-FI"/>
                  </w:rPr>
                </w:pPr>
                <w:r w:rsidRPr="003E2819">
                  <w:rPr>
                    <w:rFonts w:eastAsia="Times New Roman"/>
                    <w:color w:val="000000"/>
                    <w:sz w:val="20"/>
                    <w:szCs w:val="20"/>
                    <w:lang w:eastAsia="fi-FI"/>
                  </w:rPr>
                  <w:t>Naiset</w:t>
                </w:r>
              </w:p>
            </w:tc>
            <w:tc>
              <w:tcPr>
                <w:tcW w:w="1667" w:type="dxa"/>
                <w:noWrap/>
                <w:hideMark/>
              </w:tcPr>
              <w:p w14:paraId="2FACF65A"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1 309</w:t>
                </w:r>
              </w:p>
            </w:tc>
            <w:tc>
              <w:tcPr>
                <w:tcW w:w="1667" w:type="dxa"/>
                <w:noWrap/>
                <w:vAlign w:val="center"/>
                <w:hideMark/>
              </w:tcPr>
              <w:p w14:paraId="19739F2F" w14:textId="65F0DCB7" w:rsidR="00FF2D7F" w:rsidRPr="003E2819" w:rsidRDefault="00FF2D7F" w:rsidP="00FF2D7F">
                <w:pPr>
                  <w:spacing w:line="240" w:lineRule="auto"/>
                  <w:jc w:val="right"/>
                  <w:rPr>
                    <w:rFonts w:eastAsia="Times New Roman"/>
                    <w:color w:val="000000"/>
                    <w:sz w:val="20"/>
                    <w:szCs w:val="20"/>
                    <w:lang w:eastAsia="fi-FI"/>
                  </w:rPr>
                </w:pPr>
                <w:r w:rsidRPr="003E2819">
                  <w:rPr>
                    <w:color w:val="000000"/>
                    <w:sz w:val="20"/>
                    <w:szCs w:val="20"/>
                  </w:rPr>
                  <w:t>34</w:t>
                </w:r>
              </w:p>
            </w:tc>
            <w:tc>
              <w:tcPr>
                <w:tcW w:w="1667" w:type="dxa"/>
                <w:noWrap/>
                <w:hideMark/>
              </w:tcPr>
              <w:p w14:paraId="03AE824E"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133,90</w:t>
                </w:r>
              </w:p>
            </w:tc>
            <w:tc>
              <w:tcPr>
                <w:tcW w:w="1668" w:type="dxa"/>
                <w:noWrap/>
                <w:hideMark/>
              </w:tcPr>
              <w:p w14:paraId="58C98E9A" w14:textId="77777777" w:rsidR="00FF2D7F" w:rsidRPr="003E2819" w:rsidRDefault="00FF2D7F" w:rsidP="00FF2D7F">
                <w:pPr>
                  <w:spacing w:line="240" w:lineRule="auto"/>
                  <w:jc w:val="right"/>
                  <w:rPr>
                    <w:rFonts w:eastAsia="Times New Roman"/>
                    <w:color w:val="000000"/>
                    <w:sz w:val="20"/>
                    <w:szCs w:val="20"/>
                    <w:lang w:eastAsia="fi-FI"/>
                  </w:rPr>
                </w:pPr>
                <w:r w:rsidRPr="003E2819">
                  <w:rPr>
                    <w:rFonts w:eastAsia="Times New Roman"/>
                    <w:color w:val="000000"/>
                    <w:sz w:val="20"/>
                    <w:szCs w:val="20"/>
                    <w:lang w:eastAsia="fi-FI"/>
                  </w:rPr>
                  <w:t>-426</w:t>
                </w:r>
              </w:p>
            </w:tc>
          </w:tr>
        </w:tbl>
        <w:p w14:paraId="0131A409" w14:textId="77777777" w:rsidR="00465327" w:rsidRDefault="00465327" w:rsidP="00A975AD">
          <w:pPr>
            <w:pStyle w:val="LLPerustelujenkappalejako"/>
            <w:rPr>
              <w:color w:val="000000" w:themeColor="text1"/>
            </w:rPr>
          </w:pPr>
        </w:p>
        <w:p w14:paraId="0141802F" w14:textId="7A03DC91" w:rsidR="00FF2D7F" w:rsidRPr="00A975AD" w:rsidRDefault="00FF2D7F" w:rsidP="00A975AD">
          <w:pPr>
            <w:pStyle w:val="LLPerustelujenkappalejako"/>
            <w:rPr>
              <w:color w:val="000000" w:themeColor="text1"/>
            </w:rPr>
          </w:pPr>
          <w:r>
            <w:rPr>
              <w:color w:val="000000" w:themeColor="text1"/>
            </w:rPr>
            <w:t xml:space="preserve">Koska päivärahaa maksetaan nuorille keskimäärin useammin vähimmäismääräisenä tai muutoin pienien tulojen perusteella, </w:t>
          </w:r>
          <w:r w:rsidR="00A975AD">
            <w:rPr>
              <w:color w:val="000000" w:themeColor="text1"/>
            </w:rPr>
            <w:t>arvioidaan vaikutusten</w:t>
          </w:r>
          <w:r>
            <w:rPr>
              <w:color w:val="000000" w:themeColor="text1"/>
            </w:rPr>
            <w:t xml:space="preserve"> nuoriin </w:t>
          </w:r>
          <w:r w:rsidR="00A975AD">
            <w:rPr>
              <w:color w:val="000000" w:themeColor="text1"/>
            </w:rPr>
            <w:t xml:space="preserve">olevan </w:t>
          </w:r>
          <w:r>
            <w:rPr>
              <w:color w:val="000000" w:themeColor="text1"/>
            </w:rPr>
            <w:t>keskimäärin pienempiä kuin vanhempiin</w:t>
          </w:r>
          <w:r w:rsidR="00A975AD">
            <w:rPr>
              <w:color w:val="000000" w:themeColor="text1"/>
            </w:rPr>
            <w:t xml:space="preserve"> henkilöihin</w:t>
          </w:r>
          <w:r>
            <w:rPr>
              <w:color w:val="000000" w:themeColor="text1"/>
            </w:rPr>
            <w:t>.</w:t>
          </w:r>
          <w:r w:rsidR="004228E6">
            <w:rPr>
              <w:color w:val="000000" w:themeColor="text1"/>
            </w:rPr>
            <w:t xml:space="preserve"> Muutos vaikuttaa suhteellisen vähän alle 25-vuotiaiden keskimääräiseen päivärahaan (</w:t>
          </w:r>
          <w:r w:rsidR="00546F62">
            <w:rPr>
              <w:color w:val="000000" w:themeColor="text1"/>
            </w:rPr>
            <w:t>t</w:t>
          </w:r>
          <w:r w:rsidR="004228E6">
            <w:rPr>
              <w:color w:val="000000" w:themeColor="text1"/>
            </w:rPr>
            <w:t xml:space="preserve">aulukko </w:t>
          </w:r>
          <w:r w:rsidR="00546F62">
            <w:rPr>
              <w:color w:val="000000" w:themeColor="text1"/>
            </w:rPr>
            <w:t>13</w:t>
          </w:r>
          <w:r w:rsidR="004228E6">
            <w:rPr>
              <w:color w:val="000000" w:themeColor="text1"/>
            </w:rPr>
            <w:t>). Yli 35-vuotiailla keskimääräiset vaikutukset päivärahan suuruuteen ovat jokseenkin samalla tasolla kaikissa ikäryhmissä. Keskimääräiset päivärahakaudet ovat kuitenkin pidempiä vanhemmissa ikäluokissa, jolloin leikkaus kohdistuu keskimäärin enemmän heihin ja heidän työnantajiinsa.</w:t>
          </w:r>
        </w:p>
        <w:p w14:paraId="5AC61323" w14:textId="29DB1C29" w:rsidR="004228E6" w:rsidRPr="00235E77" w:rsidRDefault="004228E6" w:rsidP="00235E77">
          <w:pPr>
            <w:pStyle w:val="LLPerustelujenkappalejako"/>
            <w:rPr>
              <w:color w:val="000000" w:themeColor="text1"/>
            </w:rPr>
          </w:pPr>
          <w:r w:rsidRPr="00235E77">
            <w:rPr>
              <w:color w:val="000000" w:themeColor="text1"/>
            </w:rPr>
            <w:t xml:space="preserve">Taulukossa </w:t>
          </w:r>
          <w:r w:rsidR="00465327" w:rsidRPr="004664DE">
            <w:rPr>
              <w:color w:val="000000" w:themeColor="text1"/>
            </w:rPr>
            <w:t>13</w:t>
          </w:r>
          <w:r w:rsidR="00465327" w:rsidRPr="00B90447">
            <w:rPr>
              <w:color w:val="000000" w:themeColor="text1"/>
            </w:rPr>
            <w:t xml:space="preserve"> </w:t>
          </w:r>
          <w:r w:rsidRPr="00B90447">
            <w:rPr>
              <w:color w:val="000000" w:themeColor="text1"/>
            </w:rPr>
            <w:t>on esitetty sairauspäivärahan saajat ja leikkauksen vaikutus keskietuuteen hyvinvointialueittain.</w:t>
          </w:r>
          <w:r w:rsidR="003C7A2F">
            <w:rPr>
              <w:color w:val="000000" w:themeColor="text1"/>
            </w:rPr>
            <w:t xml:space="preserve"> Keskimääräisessä vaikutuksessa hyvinvointialueittain on vain pieniä eroja.</w:t>
          </w:r>
        </w:p>
        <w:p w14:paraId="60DDEFB1" w14:textId="07B67450" w:rsidR="004228E6" w:rsidRDefault="004228E6" w:rsidP="00B90447">
          <w:pPr>
            <w:pStyle w:val="LLNormaali"/>
          </w:pPr>
          <w:r w:rsidRPr="00394BAC">
            <w:rPr>
              <w:b/>
            </w:rPr>
            <w:lastRenderedPageBreak/>
            <w:t xml:space="preserve">Taulukko </w:t>
          </w:r>
          <w:r w:rsidR="00A975AD">
            <w:rPr>
              <w:b/>
            </w:rPr>
            <w:t>13</w:t>
          </w:r>
          <w:r w:rsidRPr="008B3177">
            <w:rPr>
              <w:b/>
            </w:rPr>
            <w:t>.</w:t>
          </w:r>
          <w:r w:rsidRPr="001F3E04">
            <w:t xml:space="preserve"> </w:t>
          </w:r>
          <w:r w:rsidRPr="008B3177">
            <w:rPr>
              <w:iCs/>
            </w:rPr>
            <w:t>Sairauspäiväraha vuonna 2023, saajat, päivät/saaja</w:t>
          </w:r>
          <w:r w:rsidR="003C7A2F" w:rsidRPr="008B3177">
            <w:rPr>
              <w:iCs/>
            </w:rPr>
            <w:t>,</w:t>
          </w:r>
          <w:r w:rsidRPr="008B3177">
            <w:rPr>
              <w:iCs/>
            </w:rPr>
            <w:t xml:space="preserve"> e/pv</w:t>
          </w:r>
          <w:r w:rsidR="003C7A2F" w:rsidRPr="008B3177">
            <w:rPr>
              <w:iCs/>
            </w:rPr>
            <w:t xml:space="preserve"> ja keskimääräinen päivärahan muutos</w:t>
          </w:r>
          <w:r w:rsidRPr="008B3177">
            <w:rPr>
              <w:iCs/>
            </w:rPr>
            <w:t xml:space="preserve"> </w:t>
          </w:r>
          <w:r w:rsidR="003C7A2F" w:rsidRPr="008B3177">
            <w:rPr>
              <w:iCs/>
            </w:rPr>
            <w:t>hyvinvointialueittain</w:t>
          </w:r>
          <w:r w:rsidRPr="008B3177">
            <w:rPr>
              <w:iCs/>
            </w:rPr>
            <w:t>. Lähde: K</w:t>
          </w:r>
          <w:r w:rsidR="008B3177">
            <w:rPr>
              <w:iCs/>
            </w:rPr>
            <w:t>ansaneläkelaitos.</w:t>
          </w:r>
        </w:p>
        <w:p w14:paraId="17A42998" w14:textId="77777777" w:rsidR="00394BAC" w:rsidRDefault="00394BAC" w:rsidP="00B90447">
          <w:pPr>
            <w:pStyle w:val="LLNormaali"/>
          </w:pPr>
        </w:p>
        <w:tbl>
          <w:tblPr>
            <w:tblW w:w="8480" w:type="dxa"/>
            <w:tblCellMar>
              <w:left w:w="70" w:type="dxa"/>
              <w:right w:w="70" w:type="dxa"/>
            </w:tblCellMar>
            <w:tblLook w:val="04A0" w:firstRow="1" w:lastRow="0" w:firstColumn="1" w:lastColumn="0" w:noHBand="0" w:noVBand="1"/>
          </w:tblPr>
          <w:tblGrid>
            <w:gridCol w:w="2320"/>
            <w:gridCol w:w="2080"/>
            <w:gridCol w:w="1360"/>
            <w:gridCol w:w="1360"/>
            <w:gridCol w:w="1360"/>
          </w:tblGrid>
          <w:tr w:rsidR="004228E6" w:rsidRPr="004228E6" w14:paraId="2BA19D9A" w14:textId="77777777" w:rsidTr="004228E6">
            <w:trPr>
              <w:trHeight w:val="288"/>
            </w:trPr>
            <w:tc>
              <w:tcPr>
                <w:tcW w:w="2320" w:type="dxa"/>
                <w:tcBorders>
                  <w:top w:val="single" w:sz="4" w:space="0" w:color="auto"/>
                  <w:left w:val="single" w:sz="4" w:space="0" w:color="auto"/>
                  <w:bottom w:val="single" w:sz="4" w:space="0" w:color="auto"/>
                  <w:right w:val="nil"/>
                </w:tcBorders>
                <w:shd w:val="clear" w:color="auto" w:fill="auto"/>
                <w:noWrap/>
                <w:vAlign w:val="bottom"/>
                <w:hideMark/>
              </w:tcPr>
              <w:p w14:paraId="01A9C4CD" w14:textId="77777777" w:rsidR="004228E6" w:rsidRPr="008646B2" w:rsidRDefault="004228E6" w:rsidP="004228E6">
                <w:pPr>
                  <w:spacing w:line="240" w:lineRule="auto"/>
                  <w:rPr>
                    <w:rFonts w:eastAsia="Times New Roman"/>
                    <w:b/>
                    <w:color w:val="000000"/>
                    <w:lang w:eastAsia="fi-FI"/>
                  </w:rPr>
                </w:pPr>
                <w:r w:rsidRPr="008646B2">
                  <w:rPr>
                    <w:rFonts w:eastAsia="Times New Roman"/>
                    <w:b/>
                    <w:color w:val="000000"/>
                    <w:lang w:eastAsia="fi-FI"/>
                  </w:rPr>
                  <w:t>Hyvinvointialue</w:t>
                </w:r>
              </w:p>
            </w:tc>
            <w:tc>
              <w:tcPr>
                <w:tcW w:w="2080" w:type="dxa"/>
                <w:tcBorders>
                  <w:top w:val="single" w:sz="4" w:space="0" w:color="auto"/>
                  <w:left w:val="nil"/>
                  <w:bottom w:val="single" w:sz="4" w:space="0" w:color="auto"/>
                  <w:right w:val="nil"/>
                </w:tcBorders>
                <w:shd w:val="clear" w:color="auto" w:fill="auto"/>
                <w:noWrap/>
                <w:vAlign w:val="bottom"/>
                <w:hideMark/>
              </w:tcPr>
              <w:p w14:paraId="68EFAAF6" w14:textId="77777777" w:rsidR="004228E6" w:rsidRPr="008646B2" w:rsidRDefault="004228E6" w:rsidP="004228E6">
                <w:pPr>
                  <w:spacing w:line="240" w:lineRule="auto"/>
                  <w:rPr>
                    <w:rFonts w:eastAsia="Times New Roman"/>
                    <w:b/>
                    <w:color w:val="000000"/>
                    <w:lang w:eastAsia="fi-FI"/>
                  </w:rPr>
                </w:pPr>
                <w:r w:rsidRPr="008646B2">
                  <w:rPr>
                    <w:rFonts w:eastAsia="Times New Roman"/>
                    <w:b/>
                    <w:color w:val="000000"/>
                    <w:lang w:eastAsia="fi-FI"/>
                  </w:rPr>
                  <w:t xml:space="preserve"> SAAJAT </w:t>
                </w:r>
              </w:p>
            </w:tc>
            <w:tc>
              <w:tcPr>
                <w:tcW w:w="1360" w:type="dxa"/>
                <w:tcBorders>
                  <w:top w:val="single" w:sz="4" w:space="0" w:color="auto"/>
                  <w:left w:val="nil"/>
                  <w:bottom w:val="single" w:sz="4" w:space="0" w:color="auto"/>
                  <w:right w:val="nil"/>
                </w:tcBorders>
                <w:shd w:val="clear" w:color="auto" w:fill="auto"/>
                <w:noWrap/>
                <w:vAlign w:val="bottom"/>
                <w:hideMark/>
              </w:tcPr>
              <w:p w14:paraId="4D7E8BF0" w14:textId="77777777" w:rsidR="004228E6" w:rsidRPr="008646B2" w:rsidRDefault="004228E6" w:rsidP="004228E6">
                <w:pPr>
                  <w:spacing w:line="240" w:lineRule="auto"/>
                  <w:rPr>
                    <w:rFonts w:eastAsia="Times New Roman"/>
                    <w:b/>
                    <w:color w:val="000000"/>
                    <w:lang w:eastAsia="fi-FI"/>
                  </w:rPr>
                </w:pPr>
                <w:r w:rsidRPr="008646B2">
                  <w:rPr>
                    <w:rFonts w:eastAsia="Times New Roman"/>
                    <w:b/>
                    <w:color w:val="000000"/>
                    <w:lang w:eastAsia="fi-FI"/>
                  </w:rPr>
                  <w:t xml:space="preserve"> pv/saajat </w:t>
                </w:r>
              </w:p>
            </w:tc>
            <w:tc>
              <w:tcPr>
                <w:tcW w:w="1360" w:type="dxa"/>
                <w:tcBorders>
                  <w:top w:val="single" w:sz="4" w:space="0" w:color="auto"/>
                  <w:left w:val="nil"/>
                  <w:bottom w:val="single" w:sz="4" w:space="0" w:color="auto"/>
                  <w:right w:val="nil"/>
                </w:tcBorders>
                <w:shd w:val="clear" w:color="auto" w:fill="auto"/>
                <w:noWrap/>
                <w:vAlign w:val="bottom"/>
                <w:hideMark/>
              </w:tcPr>
              <w:p w14:paraId="0ACB6310" w14:textId="77777777" w:rsidR="004228E6" w:rsidRPr="008646B2" w:rsidRDefault="004228E6" w:rsidP="004228E6">
                <w:pPr>
                  <w:spacing w:line="240" w:lineRule="auto"/>
                  <w:rPr>
                    <w:rFonts w:eastAsia="Times New Roman"/>
                    <w:b/>
                    <w:color w:val="000000"/>
                    <w:lang w:eastAsia="fi-FI"/>
                  </w:rPr>
                </w:pPr>
                <w:r w:rsidRPr="008646B2">
                  <w:rPr>
                    <w:rFonts w:eastAsia="Times New Roman"/>
                    <w:b/>
                    <w:color w:val="000000"/>
                    <w:lang w:eastAsia="fi-FI"/>
                  </w:rPr>
                  <w:t xml:space="preserve"> e/pv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7A40D5E" w14:textId="77777777" w:rsidR="004228E6" w:rsidRPr="008646B2" w:rsidRDefault="004228E6" w:rsidP="004228E6">
                <w:pPr>
                  <w:spacing w:line="240" w:lineRule="auto"/>
                  <w:rPr>
                    <w:rFonts w:eastAsia="Times New Roman"/>
                    <w:b/>
                    <w:color w:val="000000"/>
                    <w:lang w:eastAsia="fi-FI"/>
                  </w:rPr>
                </w:pPr>
                <w:r w:rsidRPr="008646B2">
                  <w:rPr>
                    <w:rFonts w:eastAsia="Times New Roman"/>
                    <w:b/>
                    <w:color w:val="000000"/>
                    <w:lang w:eastAsia="fi-FI"/>
                  </w:rPr>
                  <w:t>Reformi</w:t>
                </w:r>
              </w:p>
            </w:tc>
          </w:tr>
          <w:tr w:rsidR="004228E6" w:rsidRPr="004228E6" w14:paraId="0C9BBB92"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7227D73D"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Yhteensä</w:t>
                </w:r>
              </w:p>
            </w:tc>
            <w:tc>
              <w:tcPr>
                <w:tcW w:w="2080" w:type="dxa"/>
                <w:tcBorders>
                  <w:top w:val="nil"/>
                  <w:left w:val="nil"/>
                  <w:bottom w:val="nil"/>
                  <w:right w:val="nil"/>
                </w:tcBorders>
                <w:shd w:val="clear" w:color="auto" w:fill="auto"/>
                <w:noWrap/>
                <w:vAlign w:val="bottom"/>
                <w:hideMark/>
              </w:tcPr>
              <w:p w14:paraId="7D792522"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306 170 </w:t>
                </w:r>
              </w:p>
            </w:tc>
            <w:tc>
              <w:tcPr>
                <w:tcW w:w="1360" w:type="dxa"/>
                <w:tcBorders>
                  <w:top w:val="nil"/>
                  <w:left w:val="nil"/>
                  <w:bottom w:val="nil"/>
                  <w:right w:val="nil"/>
                </w:tcBorders>
                <w:shd w:val="clear" w:color="auto" w:fill="auto"/>
                <w:noWrap/>
                <w:vAlign w:val="bottom"/>
                <w:hideMark/>
              </w:tcPr>
              <w:p w14:paraId="2B9291CC"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49 </w:t>
                </w:r>
              </w:p>
            </w:tc>
            <w:tc>
              <w:tcPr>
                <w:tcW w:w="1360" w:type="dxa"/>
                <w:tcBorders>
                  <w:top w:val="nil"/>
                  <w:left w:val="nil"/>
                  <w:bottom w:val="nil"/>
                  <w:right w:val="nil"/>
                </w:tcBorders>
                <w:shd w:val="clear" w:color="auto" w:fill="auto"/>
                <w:noWrap/>
                <w:vAlign w:val="bottom"/>
                <w:hideMark/>
              </w:tcPr>
              <w:p w14:paraId="30F0101C"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60,02  </w:t>
                </w:r>
              </w:p>
            </w:tc>
            <w:tc>
              <w:tcPr>
                <w:tcW w:w="1360" w:type="dxa"/>
                <w:tcBorders>
                  <w:top w:val="nil"/>
                  <w:left w:val="nil"/>
                  <w:bottom w:val="nil"/>
                  <w:right w:val="single" w:sz="4" w:space="0" w:color="auto"/>
                </w:tcBorders>
                <w:shd w:val="clear" w:color="auto" w:fill="auto"/>
                <w:noWrap/>
                <w:vAlign w:val="bottom"/>
                <w:hideMark/>
              </w:tcPr>
              <w:p w14:paraId="04A6C337"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-11 %</w:t>
                </w:r>
              </w:p>
            </w:tc>
          </w:tr>
          <w:tr w:rsidR="004228E6" w:rsidRPr="004228E6" w14:paraId="2AE87847"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4D77986B"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Ahvenanmaa</w:t>
                </w:r>
              </w:p>
            </w:tc>
            <w:tc>
              <w:tcPr>
                <w:tcW w:w="2080" w:type="dxa"/>
                <w:tcBorders>
                  <w:top w:val="nil"/>
                  <w:left w:val="nil"/>
                  <w:bottom w:val="nil"/>
                  <w:right w:val="nil"/>
                </w:tcBorders>
                <w:shd w:val="clear" w:color="auto" w:fill="auto"/>
                <w:noWrap/>
                <w:vAlign w:val="bottom"/>
                <w:hideMark/>
              </w:tcPr>
              <w:p w14:paraId="001F2C8C"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1 750 </w:t>
                </w:r>
              </w:p>
            </w:tc>
            <w:tc>
              <w:tcPr>
                <w:tcW w:w="1360" w:type="dxa"/>
                <w:tcBorders>
                  <w:top w:val="nil"/>
                  <w:left w:val="nil"/>
                  <w:bottom w:val="nil"/>
                  <w:right w:val="nil"/>
                </w:tcBorders>
                <w:shd w:val="clear" w:color="auto" w:fill="auto"/>
                <w:noWrap/>
                <w:vAlign w:val="bottom"/>
                <w:hideMark/>
              </w:tcPr>
              <w:p w14:paraId="46FCAB02"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47 </w:t>
                </w:r>
              </w:p>
            </w:tc>
            <w:tc>
              <w:tcPr>
                <w:tcW w:w="1360" w:type="dxa"/>
                <w:tcBorders>
                  <w:top w:val="nil"/>
                  <w:left w:val="nil"/>
                  <w:bottom w:val="nil"/>
                  <w:right w:val="nil"/>
                </w:tcBorders>
                <w:shd w:val="clear" w:color="auto" w:fill="auto"/>
                <w:noWrap/>
                <w:vAlign w:val="bottom"/>
                <w:hideMark/>
              </w:tcPr>
              <w:p w14:paraId="663955C0"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67,18  </w:t>
                </w:r>
              </w:p>
            </w:tc>
            <w:tc>
              <w:tcPr>
                <w:tcW w:w="1360" w:type="dxa"/>
                <w:tcBorders>
                  <w:top w:val="nil"/>
                  <w:left w:val="nil"/>
                  <w:bottom w:val="nil"/>
                  <w:right w:val="single" w:sz="4" w:space="0" w:color="auto"/>
                </w:tcBorders>
                <w:shd w:val="clear" w:color="auto" w:fill="auto"/>
                <w:noWrap/>
                <w:vAlign w:val="bottom"/>
                <w:hideMark/>
              </w:tcPr>
              <w:p w14:paraId="409B8FCD"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-13 %</w:t>
                </w:r>
              </w:p>
            </w:tc>
          </w:tr>
          <w:tr w:rsidR="004228E6" w:rsidRPr="004228E6" w14:paraId="234E722F"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335AF63D"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Etelä-Karjala</w:t>
                </w:r>
              </w:p>
            </w:tc>
            <w:tc>
              <w:tcPr>
                <w:tcW w:w="2080" w:type="dxa"/>
                <w:tcBorders>
                  <w:top w:val="nil"/>
                  <w:left w:val="nil"/>
                  <w:bottom w:val="nil"/>
                  <w:right w:val="nil"/>
                </w:tcBorders>
                <w:shd w:val="clear" w:color="auto" w:fill="auto"/>
                <w:noWrap/>
                <w:vAlign w:val="bottom"/>
                <w:hideMark/>
              </w:tcPr>
              <w:p w14:paraId="43A54FB6"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6 547 </w:t>
                </w:r>
              </w:p>
            </w:tc>
            <w:tc>
              <w:tcPr>
                <w:tcW w:w="1360" w:type="dxa"/>
                <w:tcBorders>
                  <w:top w:val="nil"/>
                  <w:left w:val="nil"/>
                  <w:bottom w:val="nil"/>
                  <w:right w:val="nil"/>
                </w:tcBorders>
                <w:shd w:val="clear" w:color="auto" w:fill="auto"/>
                <w:noWrap/>
                <w:vAlign w:val="bottom"/>
                <w:hideMark/>
              </w:tcPr>
              <w:p w14:paraId="37EFD2E2"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48 </w:t>
                </w:r>
              </w:p>
            </w:tc>
            <w:tc>
              <w:tcPr>
                <w:tcW w:w="1360" w:type="dxa"/>
                <w:tcBorders>
                  <w:top w:val="nil"/>
                  <w:left w:val="nil"/>
                  <w:bottom w:val="nil"/>
                  <w:right w:val="nil"/>
                </w:tcBorders>
                <w:shd w:val="clear" w:color="auto" w:fill="auto"/>
                <w:noWrap/>
                <w:vAlign w:val="bottom"/>
                <w:hideMark/>
              </w:tcPr>
              <w:p w14:paraId="0679F2CF"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60,76  </w:t>
                </w:r>
              </w:p>
            </w:tc>
            <w:tc>
              <w:tcPr>
                <w:tcW w:w="1360" w:type="dxa"/>
                <w:tcBorders>
                  <w:top w:val="nil"/>
                  <w:left w:val="nil"/>
                  <w:bottom w:val="nil"/>
                  <w:right w:val="single" w:sz="4" w:space="0" w:color="auto"/>
                </w:tcBorders>
                <w:shd w:val="clear" w:color="auto" w:fill="auto"/>
                <w:noWrap/>
                <w:vAlign w:val="bottom"/>
                <w:hideMark/>
              </w:tcPr>
              <w:p w14:paraId="0F64A65A"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-11 %</w:t>
                </w:r>
              </w:p>
            </w:tc>
          </w:tr>
          <w:tr w:rsidR="004228E6" w:rsidRPr="004228E6" w14:paraId="14E501D5"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137F445A"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Etelä-Pohjanmaa</w:t>
                </w:r>
              </w:p>
            </w:tc>
            <w:tc>
              <w:tcPr>
                <w:tcW w:w="2080" w:type="dxa"/>
                <w:tcBorders>
                  <w:top w:val="nil"/>
                  <w:left w:val="nil"/>
                  <w:bottom w:val="nil"/>
                  <w:right w:val="nil"/>
                </w:tcBorders>
                <w:shd w:val="clear" w:color="auto" w:fill="auto"/>
                <w:noWrap/>
                <w:vAlign w:val="bottom"/>
                <w:hideMark/>
              </w:tcPr>
              <w:p w14:paraId="146DEAEB"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11 335 </w:t>
                </w:r>
              </w:p>
            </w:tc>
            <w:tc>
              <w:tcPr>
                <w:tcW w:w="1360" w:type="dxa"/>
                <w:tcBorders>
                  <w:top w:val="nil"/>
                  <w:left w:val="nil"/>
                  <w:bottom w:val="nil"/>
                  <w:right w:val="nil"/>
                </w:tcBorders>
                <w:shd w:val="clear" w:color="auto" w:fill="auto"/>
                <w:noWrap/>
                <w:vAlign w:val="bottom"/>
                <w:hideMark/>
              </w:tcPr>
              <w:p w14:paraId="57D9F204"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51 </w:t>
                </w:r>
              </w:p>
            </w:tc>
            <w:tc>
              <w:tcPr>
                <w:tcW w:w="1360" w:type="dxa"/>
                <w:tcBorders>
                  <w:top w:val="nil"/>
                  <w:left w:val="nil"/>
                  <w:bottom w:val="nil"/>
                  <w:right w:val="nil"/>
                </w:tcBorders>
                <w:shd w:val="clear" w:color="auto" w:fill="auto"/>
                <w:noWrap/>
                <w:vAlign w:val="bottom"/>
                <w:hideMark/>
              </w:tcPr>
              <w:p w14:paraId="5F266994"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60,35  </w:t>
                </w:r>
              </w:p>
            </w:tc>
            <w:tc>
              <w:tcPr>
                <w:tcW w:w="1360" w:type="dxa"/>
                <w:tcBorders>
                  <w:top w:val="nil"/>
                  <w:left w:val="nil"/>
                  <w:bottom w:val="nil"/>
                  <w:right w:val="single" w:sz="4" w:space="0" w:color="auto"/>
                </w:tcBorders>
                <w:shd w:val="clear" w:color="auto" w:fill="auto"/>
                <w:noWrap/>
                <w:vAlign w:val="bottom"/>
                <w:hideMark/>
              </w:tcPr>
              <w:p w14:paraId="5FAD42B5"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-11 %</w:t>
                </w:r>
              </w:p>
            </w:tc>
          </w:tr>
          <w:tr w:rsidR="004228E6" w:rsidRPr="004228E6" w14:paraId="437BCF4F"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30840752"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Etelä-Savo</w:t>
                </w:r>
              </w:p>
            </w:tc>
            <w:tc>
              <w:tcPr>
                <w:tcW w:w="2080" w:type="dxa"/>
                <w:tcBorders>
                  <w:top w:val="nil"/>
                  <w:left w:val="nil"/>
                  <w:bottom w:val="nil"/>
                  <w:right w:val="nil"/>
                </w:tcBorders>
                <w:shd w:val="clear" w:color="auto" w:fill="auto"/>
                <w:noWrap/>
                <w:vAlign w:val="bottom"/>
                <w:hideMark/>
              </w:tcPr>
              <w:p w14:paraId="54199E71"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7 114 </w:t>
                </w:r>
              </w:p>
            </w:tc>
            <w:tc>
              <w:tcPr>
                <w:tcW w:w="1360" w:type="dxa"/>
                <w:tcBorders>
                  <w:top w:val="nil"/>
                  <w:left w:val="nil"/>
                  <w:bottom w:val="nil"/>
                  <w:right w:val="nil"/>
                </w:tcBorders>
                <w:shd w:val="clear" w:color="auto" w:fill="auto"/>
                <w:noWrap/>
                <w:vAlign w:val="bottom"/>
                <w:hideMark/>
              </w:tcPr>
              <w:p w14:paraId="75E04417"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50 </w:t>
                </w:r>
              </w:p>
            </w:tc>
            <w:tc>
              <w:tcPr>
                <w:tcW w:w="1360" w:type="dxa"/>
                <w:tcBorders>
                  <w:top w:val="nil"/>
                  <w:left w:val="nil"/>
                  <w:bottom w:val="nil"/>
                  <w:right w:val="nil"/>
                </w:tcBorders>
                <w:shd w:val="clear" w:color="auto" w:fill="auto"/>
                <w:noWrap/>
                <w:vAlign w:val="bottom"/>
                <w:hideMark/>
              </w:tcPr>
              <w:p w14:paraId="37A12DE7"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59,55  </w:t>
                </w:r>
              </w:p>
            </w:tc>
            <w:tc>
              <w:tcPr>
                <w:tcW w:w="1360" w:type="dxa"/>
                <w:tcBorders>
                  <w:top w:val="nil"/>
                  <w:left w:val="nil"/>
                  <w:bottom w:val="nil"/>
                  <w:right w:val="single" w:sz="4" w:space="0" w:color="auto"/>
                </w:tcBorders>
                <w:shd w:val="clear" w:color="auto" w:fill="auto"/>
                <w:noWrap/>
                <w:vAlign w:val="bottom"/>
                <w:hideMark/>
              </w:tcPr>
              <w:p w14:paraId="3D6AC106"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-10 %</w:t>
                </w:r>
              </w:p>
            </w:tc>
          </w:tr>
          <w:tr w:rsidR="004228E6" w:rsidRPr="004228E6" w14:paraId="2F253BB6"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7FCCD227"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Helsinki</w:t>
                </w:r>
              </w:p>
            </w:tc>
            <w:tc>
              <w:tcPr>
                <w:tcW w:w="2080" w:type="dxa"/>
                <w:tcBorders>
                  <w:top w:val="nil"/>
                  <w:left w:val="nil"/>
                  <w:bottom w:val="nil"/>
                  <w:right w:val="nil"/>
                </w:tcBorders>
                <w:shd w:val="clear" w:color="auto" w:fill="auto"/>
                <w:noWrap/>
                <w:vAlign w:val="bottom"/>
                <w:hideMark/>
              </w:tcPr>
              <w:p w14:paraId="6FA714CE"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28 311 </w:t>
                </w:r>
              </w:p>
            </w:tc>
            <w:tc>
              <w:tcPr>
                <w:tcW w:w="1360" w:type="dxa"/>
                <w:tcBorders>
                  <w:top w:val="nil"/>
                  <w:left w:val="nil"/>
                  <w:bottom w:val="nil"/>
                  <w:right w:val="nil"/>
                </w:tcBorders>
                <w:shd w:val="clear" w:color="auto" w:fill="auto"/>
                <w:noWrap/>
                <w:vAlign w:val="bottom"/>
                <w:hideMark/>
              </w:tcPr>
              <w:p w14:paraId="77D61FBD"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44 </w:t>
                </w:r>
              </w:p>
            </w:tc>
            <w:tc>
              <w:tcPr>
                <w:tcW w:w="1360" w:type="dxa"/>
                <w:tcBorders>
                  <w:top w:val="nil"/>
                  <w:left w:val="nil"/>
                  <w:bottom w:val="nil"/>
                  <w:right w:val="nil"/>
                </w:tcBorders>
                <w:shd w:val="clear" w:color="auto" w:fill="auto"/>
                <w:noWrap/>
                <w:vAlign w:val="bottom"/>
                <w:hideMark/>
              </w:tcPr>
              <w:p w14:paraId="6C8C8E11"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61,69  </w:t>
                </w:r>
              </w:p>
            </w:tc>
            <w:tc>
              <w:tcPr>
                <w:tcW w:w="1360" w:type="dxa"/>
                <w:tcBorders>
                  <w:top w:val="nil"/>
                  <w:left w:val="nil"/>
                  <w:bottom w:val="nil"/>
                  <w:right w:val="single" w:sz="4" w:space="0" w:color="auto"/>
                </w:tcBorders>
                <w:shd w:val="clear" w:color="auto" w:fill="auto"/>
                <w:noWrap/>
                <w:vAlign w:val="bottom"/>
                <w:hideMark/>
              </w:tcPr>
              <w:p w14:paraId="67331E7B"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-12 %</w:t>
                </w:r>
              </w:p>
            </w:tc>
          </w:tr>
          <w:tr w:rsidR="004228E6" w:rsidRPr="004228E6" w14:paraId="0E238E85"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42708597"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Itä-Uusimaa</w:t>
                </w:r>
              </w:p>
            </w:tc>
            <w:tc>
              <w:tcPr>
                <w:tcW w:w="2080" w:type="dxa"/>
                <w:tcBorders>
                  <w:top w:val="nil"/>
                  <w:left w:val="nil"/>
                  <w:bottom w:val="nil"/>
                  <w:right w:val="nil"/>
                </w:tcBorders>
                <w:shd w:val="clear" w:color="auto" w:fill="auto"/>
                <w:noWrap/>
                <w:vAlign w:val="bottom"/>
                <w:hideMark/>
              </w:tcPr>
              <w:p w14:paraId="71C1CED7"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5 298 </w:t>
                </w:r>
              </w:p>
            </w:tc>
            <w:tc>
              <w:tcPr>
                <w:tcW w:w="1360" w:type="dxa"/>
                <w:tcBorders>
                  <w:top w:val="nil"/>
                  <w:left w:val="nil"/>
                  <w:bottom w:val="nil"/>
                  <w:right w:val="nil"/>
                </w:tcBorders>
                <w:shd w:val="clear" w:color="auto" w:fill="auto"/>
                <w:noWrap/>
                <w:vAlign w:val="bottom"/>
                <w:hideMark/>
              </w:tcPr>
              <w:p w14:paraId="3328F7E8"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43 </w:t>
                </w:r>
              </w:p>
            </w:tc>
            <w:tc>
              <w:tcPr>
                <w:tcW w:w="1360" w:type="dxa"/>
                <w:tcBorders>
                  <w:top w:val="nil"/>
                  <w:left w:val="nil"/>
                  <w:bottom w:val="nil"/>
                  <w:right w:val="nil"/>
                </w:tcBorders>
                <w:shd w:val="clear" w:color="auto" w:fill="auto"/>
                <w:noWrap/>
                <w:vAlign w:val="bottom"/>
                <w:hideMark/>
              </w:tcPr>
              <w:p w14:paraId="45BB450A"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64,42  </w:t>
                </w:r>
              </w:p>
            </w:tc>
            <w:tc>
              <w:tcPr>
                <w:tcW w:w="1360" w:type="dxa"/>
                <w:tcBorders>
                  <w:top w:val="nil"/>
                  <w:left w:val="nil"/>
                  <w:bottom w:val="nil"/>
                  <w:right w:val="single" w:sz="4" w:space="0" w:color="auto"/>
                </w:tcBorders>
                <w:shd w:val="clear" w:color="auto" w:fill="auto"/>
                <w:noWrap/>
                <w:vAlign w:val="bottom"/>
                <w:hideMark/>
              </w:tcPr>
              <w:p w14:paraId="3C546E98"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-12 %</w:t>
                </w:r>
              </w:p>
            </w:tc>
          </w:tr>
          <w:tr w:rsidR="004228E6" w:rsidRPr="004228E6" w14:paraId="1796671B"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051F3ADE"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Kainuu</w:t>
                </w:r>
              </w:p>
            </w:tc>
            <w:tc>
              <w:tcPr>
                <w:tcW w:w="2080" w:type="dxa"/>
                <w:tcBorders>
                  <w:top w:val="nil"/>
                  <w:left w:val="nil"/>
                  <w:bottom w:val="nil"/>
                  <w:right w:val="nil"/>
                </w:tcBorders>
                <w:shd w:val="clear" w:color="auto" w:fill="auto"/>
                <w:noWrap/>
                <w:vAlign w:val="bottom"/>
                <w:hideMark/>
              </w:tcPr>
              <w:p w14:paraId="1A22131E"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4 447 </w:t>
                </w:r>
              </w:p>
            </w:tc>
            <w:tc>
              <w:tcPr>
                <w:tcW w:w="1360" w:type="dxa"/>
                <w:tcBorders>
                  <w:top w:val="nil"/>
                  <w:left w:val="nil"/>
                  <w:bottom w:val="nil"/>
                  <w:right w:val="nil"/>
                </w:tcBorders>
                <w:shd w:val="clear" w:color="auto" w:fill="auto"/>
                <w:noWrap/>
                <w:vAlign w:val="bottom"/>
                <w:hideMark/>
              </w:tcPr>
              <w:p w14:paraId="28442FC8"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55 </w:t>
                </w:r>
              </w:p>
            </w:tc>
            <w:tc>
              <w:tcPr>
                <w:tcW w:w="1360" w:type="dxa"/>
                <w:tcBorders>
                  <w:top w:val="nil"/>
                  <w:left w:val="nil"/>
                  <w:bottom w:val="nil"/>
                  <w:right w:val="nil"/>
                </w:tcBorders>
                <w:shd w:val="clear" w:color="auto" w:fill="auto"/>
                <w:noWrap/>
                <w:vAlign w:val="bottom"/>
                <w:hideMark/>
              </w:tcPr>
              <w:p w14:paraId="5AE9C2E1"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58,02  </w:t>
                </w:r>
              </w:p>
            </w:tc>
            <w:tc>
              <w:tcPr>
                <w:tcW w:w="1360" w:type="dxa"/>
                <w:tcBorders>
                  <w:top w:val="nil"/>
                  <w:left w:val="nil"/>
                  <w:bottom w:val="nil"/>
                  <w:right w:val="single" w:sz="4" w:space="0" w:color="auto"/>
                </w:tcBorders>
                <w:shd w:val="clear" w:color="auto" w:fill="auto"/>
                <w:noWrap/>
                <w:vAlign w:val="bottom"/>
                <w:hideMark/>
              </w:tcPr>
              <w:p w14:paraId="54E6068E"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-10 %</w:t>
                </w:r>
              </w:p>
            </w:tc>
          </w:tr>
          <w:tr w:rsidR="004228E6" w:rsidRPr="004228E6" w14:paraId="2A93DAE7"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7FFE3166"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Kanta-Häme</w:t>
                </w:r>
              </w:p>
            </w:tc>
            <w:tc>
              <w:tcPr>
                <w:tcW w:w="2080" w:type="dxa"/>
                <w:tcBorders>
                  <w:top w:val="nil"/>
                  <w:left w:val="nil"/>
                  <w:bottom w:val="nil"/>
                  <w:right w:val="nil"/>
                </w:tcBorders>
                <w:shd w:val="clear" w:color="auto" w:fill="auto"/>
                <w:noWrap/>
                <w:vAlign w:val="bottom"/>
                <w:hideMark/>
              </w:tcPr>
              <w:p w14:paraId="55BA17E8"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9 935 </w:t>
                </w:r>
              </w:p>
            </w:tc>
            <w:tc>
              <w:tcPr>
                <w:tcW w:w="1360" w:type="dxa"/>
                <w:tcBorders>
                  <w:top w:val="nil"/>
                  <w:left w:val="nil"/>
                  <w:bottom w:val="nil"/>
                  <w:right w:val="nil"/>
                </w:tcBorders>
                <w:shd w:val="clear" w:color="auto" w:fill="auto"/>
                <w:noWrap/>
                <w:vAlign w:val="bottom"/>
                <w:hideMark/>
              </w:tcPr>
              <w:p w14:paraId="5F33F0E0"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50 </w:t>
                </w:r>
              </w:p>
            </w:tc>
            <w:tc>
              <w:tcPr>
                <w:tcW w:w="1360" w:type="dxa"/>
                <w:tcBorders>
                  <w:top w:val="nil"/>
                  <w:left w:val="nil"/>
                  <w:bottom w:val="nil"/>
                  <w:right w:val="nil"/>
                </w:tcBorders>
                <w:shd w:val="clear" w:color="auto" w:fill="auto"/>
                <w:noWrap/>
                <w:vAlign w:val="bottom"/>
                <w:hideMark/>
              </w:tcPr>
              <w:p w14:paraId="66ACBA28"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60,40  </w:t>
                </w:r>
              </w:p>
            </w:tc>
            <w:tc>
              <w:tcPr>
                <w:tcW w:w="1360" w:type="dxa"/>
                <w:tcBorders>
                  <w:top w:val="nil"/>
                  <w:left w:val="nil"/>
                  <w:bottom w:val="nil"/>
                  <w:right w:val="single" w:sz="4" w:space="0" w:color="auto"/>
                </w:tcBorders>
                <w:shd w:val="clear" w:color="auto" w:fill="auto"/>
                <w:noWrap/>
                <w:vAlign w:val="bottom"/>
                <w:hideMark/>
              </w:tcPr>
              <w:p w14:paraId="0B6E893F"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-11 %</w:t>
                </w:r>
              </w:p>
            </w:tc>
          </w:tr>
          <w:tr w:rsidR="004228E6" w:rsidRPr="004228E6" w14:paraId="10924456"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05419F6C"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Keski-Pohjanmaa</w:t>
                </w:r>
              </w:p>
            </w:tc>
            <w:tc>
              <w:tcPr>
                <w:tcW w:w="2080" w:type="dxa"/>
                <w:tcBorders>
                  <w:top w:val="nil"/>
                  <w:left w:val="nil"/>
                  <w:bottom w:val="nil"/>
                  <w:right w:val="nil"/>
                </w:tcBorders>
                <w:shd w:val="clear" w:color="auto" w:fill="auto"/>
                <w:noWrap/>
                <w:vAlign w:val="bottom"/>
                <w:hideMark/>
              </w:tcPr>
              <w:p w14:paraId="418D9AFF"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4 098 </w:t>
                </w:r>
              </w:p>
            </w:tc>
            <w:tc>
              <w:tcPr>
                <w:tcW w:w="1360" w:type="dxa"/>
                <w:tcBorders>
                  <w:top w:val="nil"/>
                  <w:left w:val="nil"/>
                  <w:bottom w:val="nil"/>
                  <w:right w:val="nil"/>
                </w:tcBorders>
                <w:shd w:val="clear" w:color="auto" w:fill="auto"/>
                <w:noWrap/>
                <w:vAlign w:val="bottom"/>
                <w:hideMark/>
              </w:tcPr>
              <w:p w14:paraId="707FFB48"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50 </w:t>
                </w:r>
              </w:p>
            </w:tc>
            <w:tc>
              <w:tcPr>
                <w:tcW w:w="1360" w:type="dxa"/>
                <w:tcBorders>
                  <w:top w:val="nil"/>
                  <w:left w:val="nil"/>
                  <w:bottom w:val="nil"/>
                  <w:right w:val="nil"/>
                </w:tcBorders>
                <w:shd w:val="clear" w:color="auto" w:fill="auto"/>
                <w:noWrap/>
                <w:vAlign w:val="bottom"/>
                <w:hideMark/>
              </w:tcPr>
              <w:p w14:paraId="78D7E068"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59,10  </w:t>
                </w:r>
              </w:p>
            </w:tc>
            <w:tc>
              <w:tcPr>
                <w:tcW w:w="1360" w:type="dxa"/>
                <w:tcBorders>
                  <w:top w:val="nil"/>
                  <w:left w:val="nil"/>
                  <w:bottom w:val="nil"/>
                  <w:right w:val="single" w:sz="4" w:space="0" w:color="auto"/>
                </w:tcBorders>
                <w:shd w:val="clear" w:color="auto" w:fill="auto"/>
                <w:noWrap/>
                <w:vAlign w:val="bottom"/>
                <w:hideMark/>
              </w:tcPr>
              <w:p w14:paraId="0CC8DB50"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-10 %</w:t>
                </w:r>
              </w:p>
            </w:tc>
          </w:tr>
          <w:tr w:rsidR="004228E6" w:rsidRPr="004228E6" w14:paraId="5D9D669B"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56545A87"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Keski-Suomi</w:t>
                </w:r>
              </w:p>
            </w:tc>
            <w:tc>
              <w:tcPr>
                <w:tcW w:w="2080" w:type="dxa"/>
                <w:tcBorders>
                  <w:top w:val="nil"/>
                  <w:left w:val="nil"/>
                  <w:bottom w:val="nil"/>
                  <w:right w:val="nil"/>
                </w:tcBorders>
                <w:shd w:val="clear" w:color="auto" w:fill="auto"/>
                <w:noWrap/>
                <w:vAlign w:val="bottom"/>
                <w:hideMark/>
              </w:tcPr>
              <w:p w14:paraId="7D21CB39"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15 619 </w:t>
                </w:r>
              </w:p>
            </w:tc>
            <w:tc>
              <w:tcPr>
                <w:tcW w:w="1360" w:type="dxa"/>
                <w:tcBorders>
                  <w:top w:val="nil"/>
                  <w:left w:val="nil"/>
                  <w:bottom w:val="nil"/>
                  <w:right w:val="nil"/>
                </w:tcBorders>
                <w:shd w:val="clear" w:color="auto" w:fill="auto"/>
                <w:noWrap/>
                <w:vAlign w:val="bottom"/>
                <w:hideMark/>
              </w:tcPr>
              <w:p w14:paraId="147E5647"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49 </w:t>
                </w:r>
              </w:p>
            </w:tc>
            <w:tc>
              <w:tcPr>
                <w:tcW w:w="1360" w:type="dxa"/>
                <w:tcBorders>
                  <w:top w:val="nil"/>
                  <w:left w:val="nil"/>
                  <w:bottom w:val="nil"/>
                  <w:right w:val="nil"/>
                </w:tcBorders>
                <w:shd w:val="clear" w:color="auto" w:fill="auto"/>
                <w:noWrap/>
                <w:vAlign w:val="bottom"/>
                <w:hideMark/>
              </w:tcPr>
              <w:p w14:paraId="4DC08BFA"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57,99  </w:t>
                </w:r>
              </w:p>
            </w:tc>
            <w:tc>
              <w:tcPr>
                <w:tcW w:w="1360" w:type="dxa"/>
                <w:tcBorders>
                  <w:top w:val="nil"/>
                  <w:left w:val="nil"/>
                  <w:bottom w:val="nil"/>
                  <w:right w:val="single" w:sz="4" w:space="0" w:color="auto"/>
                </w:tcBorders>
                <w:shd w:val="clear" w:color="auto" w:fill="auto"/>
                <w:noWrap/>
                <w:vAlign w:val="bottom"/>
                <w:hideMark/>
              </w:tcPr>
              <w:p w14:paraId="6EC6D9C6"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-10 %</w:t>
                </w:r>
              </w:p>
            </w:tc>
          </w:tr>
          <w:tr w:rsidR="004228E6" w:rsidRPr="004228E6" w14:paraId="0D7ED0CC"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7A7634E0"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Keski-Uusimaa</w:t>
                </w:r>
              </w:p>
            </w:tc>
            <w:tc>
              <w:tcPr>
                <w:tcW w:w="2080" w:type="dxa"/>
                <w:tcBorders>
                  <w:top w:val="nil"/>
                  <w:left w:val="nil"/>
                  <w:bottom w:val="nil"/>
                  <w:right w:val="nil"/>
                </w:tcBorders>
                <w:shd w:val="clear" w:color="auto" w:fill="auto"/>
                <w:noWrap/>
                <w:vAlign w:val="bottom"/>
                <w:hideMark/>
              </w:tcPr>
              <w:p w14:paraId="23D77D26"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11 174 </w:t>
                </w:r>
              </w:p>
            </w:tc>
            <w:tc>
              <w:tcPr>
                <w:tcW w:w="1360" w:type="dxa"/>
                <w:tcBorders>
                  <w:top w:val="nil"/>
                  <w:left w:val="nil"/>
                  <w:bottom w:val="nil"/>
                  <w:right w:val="nil"/>
                </w:tcBorders>
                <w:shd w:val="clear" w:color="auto" w:fill="auto"/>
                <w:noWrap/>
                <w:vAlign w:val="bottom"/>
                <w:hideMark/>
              </w:tcPr>
              <w:p w14:paraId="1CE8D361"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45 </w:t>
                </w:r>
              </w:p>
            </w:tc>
            <w:tc>
              <w:tcPr>
                <w:tcW w:w="1360" w:type="dxa"/>
                <w:tcBorders>
                  <w:top w:val="nil"/>
                  <w:left w:val="nil"/>
                  <w:bottom w:val="nil"/>
                  <w:right w:val="nil"/>
                </w:tcBorders>
                <w:shd w:val="clear" w:color="auto" w:fill="auto"/>
                <w:noWrap/>
                <w:vAlign w:val="bottom"/>
                <w:hideMark/>
              </w:tcPr>
              <w:p w14:paraId="2B01E909"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64,76  </w:t>
                </w:r>
              </w:p>
            </w:tc>
            <w:tc>
              <w:tcPr>
                <w:tcW w:w="1360" w:type="dxa"/>
                <w:tcBorders>
                  <w:top w:val="nil"/>
                  <w:left w:val="nil"/>
                  <w:bottom w:val="nil"/>
                  <w:right w:val="single" w:sz="4" w:space="0" w:color="auto"/>
                </w:tcBorders>
                <w:shd w:val="clear" w:color="auto" w:fill="auto"/>
                <w:noWrap/>
                <w:vAlign w:val="bottom"/>
                <w:hideMark/>
              </w:tcPr>
              <w:p w14:paraId="0355CBF9"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-12 %</w:t>
                </w:r>
              </w:p>
            </w:tc>
          </w:tr>
          <w:tr w:rsidR="004228E6" w:rsidRPr="004228E6" w14:paraId="27C01E29"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551CE492"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Kymenlaakso</w:t>
                </w:r>
              </w:p>
            </w:tc>
            <w:tc>
              <w:tcPr>
                <w:tcW w:w="2080" w:type="dxa"/>
                <w:tcBorders>
                  <w:top w:val="nil"/>
                  <w:left w:val="nil"/>
                  <w:bottom w:val="nil"/>
                  <w:right w:val="nil"/>
                </w:tcBorders>
                <w:shd w:val="clear" w:color="auto" w:fill="auto"/>
                <w:noWrap/>
                <w:vAlign w:val="bottom"/>
                <w:hideMark/>
              </w:tcPr>
              <w:p w14:paraId="5079934C"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10 233 </w:t>
                </w:r>
              </w:p>
            </w:tc>
            <w:tc>
              <w:tcPr>
                <w:tcW w:w="1360" w:type="dxa"/>
                <w:tcBorders>
                  <w:top w:val="nil"/>
                  <w:left w:val="nil"/>
                  <w:bottom w:val="nil"/>
                  <w:right w:val="nil"/>
                </w:tcBorders>
                <w:shd w:val="clear" w:color="auto" w:fill="auto"/>
                <w:noWrap/>
                <w:vAlign w:val="bottom"/>
                <w:hideMark/>
              </w:tcPr>
              <w:p w14:paraId="6314B7C7"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49 </w:t>
                </w:r>
              </w:p>
            </w:tc>
            <w:tc>
              <w:tcPr>
                <w:tcW w:w="1360" w:type="dxa"/>
                <w:tcBorders>
                  <w:top w:val="nil"/>
                  <w:left w:val="nil"/>
                  <w:bottom w:val="nil"/>
                  <w:right w:val="nil"/>
                </w:tcBorders>
                <w:shd w:val="clear" w:color="auto" w:fill="auto"/>
                <w:noWrap/>
                <w:vAlign w:val="bottom"/>
                <w:hideMark/>
              </w:tcPr>
              <w:p w14:paraId="2CDB4016"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61,47  </w:t>
                </w:r>
              </w:p>
            </w:tc>
            <w:tc>
              <w:tcPr>
                <w:tcW w:w="1360" w:type="dxa"/>
                <w:tcBorders>
                  <w:top w:val="nil"/>
                  <w:left w:val="nil"/>
                  <w:bottom w:val="nil"/>
                  <w:right w:val="single" w:sz="4" w:space="0" w:color="auto"/>
                </w:tcBorders>
                <w:shd w:val="clear" w:color="auto" w:fill="auto"/>
                <w:noWrap/>
                <w:vAlign w:val="bottom"/>
                <w:hideMark/>
              </w:tcPr>
              <w:p w14:paraId="723649F5"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-12 %</w:t>
                </w:r>
              </w:p>
            </w:tc>
          </w:tr>
          <w:tr w:rsidR="004228E6" w:rsidRPr="004228E6" w14:paraId="0758814D"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1051E2F0"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Lappi</w:t>
                </w:r>
              </w:p>
            </w:tc>
            <w:tc>
              <w:tcPr>
                <w:tcW w:w="2080" w:type="dxa"/>
                <w:tcBorders>
                  <w:top w:val="nil"/>
                  <w:left w:val="nil"/>
                  <w:bottom w:val="nil"/>
                  <w:right w:val="nil"/>
                </w:tcBorders>
                <w:shd w:val="clear" w:color="auto" w:fill="auto"/>
                <w:noWrap/>
                <w:vAlign w:val="bottom"/>
                <w:hideMark/>
              </w:tcPr>
              <w:p w14:paraId="307BD513"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11 004 </w:t>
                </w:r>
              </w:p>
            </w:tc>
            <w:tc>
              <w:tcPr>
                <w:tcW w:w="1360" w:type="dxa"/>
                <w:tcBorders>
                  <w:top w:val="nil"/>
                  <w:left w:val="nil"/>
                  <w:bottom w:val="nil"/>
                  <w:right w:val="nil"/>
                </w:tcBorders>
                <w:shd w:val="clear" w:color="auto" w:fill="auto"/>
                <w:noWrap/>
                <w:vAlign w:val="bottom"/>
                <w:hideMark/>
              </w:tcPr>
              <w:p w14:paraId="19AA031C"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54 </w:t>
                </w:r>
              </w:p>
            </w:tc>
            <w:tc>
              <w:tcPr>
                <w:tcW w:w="1360" w:type="dxa"/>
                <w:tcBorders>
                  <w:top w:val="nil"/>
                  <w:left w:val="nil"/>
                  <w:bottom w:val="nil"/>
                  <w:right w:val="nil"/>
                </w:tcBorders>
                <w:shd w:val="clear" w:color="auto" w:fill="auto"/>
                <w:noWrap/>
                <w:vAlign w:val="bottom"/>
                <w:hideMark/>
              </w:tcPr>
              <w:p w14:paraId="2A460E68"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59,50  </w:t>
                </w:r>
              </w:p>
            </w:tc>
            <w:tc>
              <w:tcPr>
                <w:tcW w:w="1360" w:type="dxa"/>
                <w:tcBorders>
                  <w:top w:val="nil"/>
                  <w:left w:val="nil"/>
                  <w:bottom w:val="nil"/>
                  <w:right w:val="single" w:sz="4" w:space="0" w:color="auto"/>
                </w:tcBorders>
                <w:shd w:val="clear" w:color="auto" w:fill="auto"/>
                <w:noWrap/>
                <w:vAlign w:val="bottom"/>
                <w:hideMark/>
              </w:tcPr>
              <w:p w14:paraId="5CA37F53"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-11 %</w:t>
                </w:r>
              </w:p>
            </w:tc>
          </w:tr>
          <w:tr w:rsidR="004228E6" w:rsidRPr="004228E6" w14:paraId="0EF176E9"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69651AE5"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Länsi-Uusimaa</w:t>
                </w:r>
              </w:p>
            </w:tc>
            <w:tc>
              <w:tcPr>
                <w:tcW w:w="2080" w:type="dxa"/>
                <w:tcBorders>
                  <w:top w:val="nil"/>
                  <w:left w:val="nil"/>
                  <w:bottom w:val="nil"/>
                  <w:right w:val="nil"/>
                </w:tcBorders>
                <w:shd w:val="clear" w:color="auto" w:fill="auto"/>
                <w:noWrap/>
                <w:vAlign w:val="bottom"/>
                <w:hideMark/>
              </w:tcPr>
              <w:p w14:paraId="66C5BEAC"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21 297 </w:t>
                </w:r>
              </w:p>
            </w:tc>
            <w:tc>
              <w:tcPr>
                <w:tcW w:w="1360" w:type="dxa"/>
                <w:tcBorders>
                  <w:top w:val="nil"/>
                  <w:left w:val="nil"/>
                  <w:bottom w:val="nil"/>
                  <w:right w:val="nil"/>
                </w:tcBorders>
                <w:shd w:val="clear" w:color="auto" w:fill="auto"/>
                <w:noWrap/>
                <w:vAlign w:val="bottom"/>
                <w:hideMark/>
              </w:tcPr>
              <w:p w14:paraId="4B30B383"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44 </w:t>
                </w:r>
              </w:p>
            </w:tc>
            <w:tc>
              <w:tcPr>
                <w:tcW w:w="1360" w:type="dxa"/>
                <w:tcBorders>
                  <w:top w:val="nil"/>
                  <w:left w:val="nil"/>
                  <w:bottom w:val="nil"/>
                  <w:right w:val="nil"/>
                </w:tcBorders>
                <w:shd w:val="clear" w:color="auto" w:fill="auto"/>
                <w:noWrap/>
                <w:vAlign w:val="bottom"/>
                <w:hideMark/>
              </w:tcPr>
              <w:p w14:paraId="26637911"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62,94  </w:t>
                </w:r>
              </w:p>
            </w:tc>
            <w:tc>
              <w:tcPr>
                <w:tcW w:w="1360" w:type="dxa"/>
                <w:tcBorders>
                  <w:top w:val="nil"/>
                  <w:left w:val="nil"/>
                  <w:bottom w:val="nil"/>
                  <w:right w:val="single" w:sz="4" w:space="0" w:color="auto"/>
                </w:tcBorders>
                <w:shd w:val="clear" w:color="auto" w:fill="auto"/>
                <w:noWrap/>
                <w:vAlign w:val="bottom"/>
                <w:hideMark/>
              </w:tcPr>
              <w:p w14:paraId="512837CC"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-12 %</w:t>
                </w:r>
              </w:p>
            </w:tc>
          </w:tr>
          <w:tr w:rsidR="004228E6" w:rsidRPr="004228E6" w14:paraId="4D8E66E0"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606B8E67"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Pirkanmaa</w:t>
                </w:r>
              </w:p>
            </w:tc>
            <w:tc>
              <w:tcPr>
                <w:tcW w:w="2080" w:type="dxa"/>
                <w:tcBorders>
                  <w:top w:val="nil"/>
                  <w:left w:val="nil"/>
                  <w:bottom w:val="nil"/>
                  <w:right w:val="nil"/>
                </w:tcBorders>
                <w:shd w:val="clear" w:color="auto" w:fill="auto"/>
                <w:noWrap/>
                <w:vAlign w:val="bottom"/>
                <w:hideMark/>
              </w:tcPr>
              <w:p w14:paraId="1942E361"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32 342 </w:t>
                </w:r>
              </w:p>
            </w:tc>
            <w:tc>
              <w:tcPr>
                <w:tcW w:w="1360" w:type="dxa"/>
                <w:tcBorders>
                  <w:top w:val="nil"/>
                  <w:left w:val="nil"/>
                  <w:bottom w:val="nil"/>
                  <w:right w:val="nil"/>
                </w:tcBorders>
                <w:shd w:val="clear" w:color="auto" w:fill="auto"/>
                <w:noWrap/>
                <w:vAlign w:val="bottom"/>
                <w:hideMark/>
              </w:tcPr>
              <w:p w14:paraId="3619D189"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48 </w:t>
                </w:r>
              </w:p>
            </w:tc>
            <w:tc>
              <w:tcPr>
                <w:tcW w:w="1360" w:type="dxa"/>
                <w:tcBorders>
                  <w:top w:val="nil"/>
                  <w:left w:val="nil"/>
                  <w:bottom w:val="nil"/>
                  <w:right w:val="nil"/>
                </w:tcBorders>
                <w:shd w:val="clear" w:color="auto" w:fill="auto"/>
                <w:noWrap/>
                <w:vAlign w:val="bottom"/>
                <w:hideMark/>
              </w:tcPr>
              <w:p w14:paraId="178851AF"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58,57  </w:t>
                </w:r>
              </w:p>
            </w:tc>
            <w:tc>
              <w:tcPr>
                <w:tcW w:w="1360" w:type="dxa"/>
                <w:tcBorders>
                  <w:top w:val="nil"/>
                  <w:left w:val="nil"/>
                  <w:bottom w:val="nil"/>
                  <w:right w:val="single" w:sz="4" w:space="0" w:color="auto"/>
                </w:tcBorders>
                <w:shd w:val="clear" w:color="auto" w:fill="auto"/>
                <w:noWrap/>
                <w:vAlign w:val="bottom"/>
                <w:hideMark/>
              </w:tcPr>
              <w:p w14:paraId="63B2630A"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-10 %</w:t>
                </w:r>
              </w:p>
            </w:tc>
          </w:tr>
          <w:tr w:rsidR="004228E6" w:rsidRPr="004228E6" w14:paraId="4A7B0C23"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6B0D7CF5"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Pohjanmaa</w:t>
                </w:r>
              </w:p>
            </w:tc>
            <w:tc>
              <w:tcPr>
                <w:tcW w:w="2080" w:type="dxa"/>
                <w:tcBorders>
                  <w:top w:val="nil"/>
                  <w:left w:val="nil"/>
                  <w:bottom w:val="nil"/>
                  <w:right w:val="nil"/>
                </w:tcBorders>
                <w:shd w:val="clear" w:color="auto" w:fill="auto"/>
                <w:noWrap/>
                <w:vAlign w:val="bottom"/>
                <w:hideMark/>
              </w:tcPr>
              <w:p w14:paraId="7F7FBE2F"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9 694 </w:t>
                </w:r>
              </w:p>
            </w:tc>
            <w:tc>
              <w:tcPr>
                <w:tcW w:w="1360" w:type="dxa"/>
                <w:tcBorders>
                  <w:top w:val="nil"/>
                  <w:left w:val="nil"/>
                  <w:bottom w:val="nil"/>
                  <w:right w:val="nil"/>
                </w:tcBorders>
                <w:shd w:val="clear" w:color="auto" w:fill="auto"/>
                <w:noWrap/>
                <w:vAlign w:val="bottom"/>
                <w:hideMark/>
              </w:tcPr>
              <w:p w14:paraId="62B00297"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46 </w:t>
                </w:r>
              </w:p>
            </w:tc>
            <w:tc>
              <w:tcPr>
                <w:tcW w:w="1360" w:type="dxa"/>
                <w:tcBorders>
                  <w:top w:val="nil"/>
                  <w:left w:val="nil"/>
                  <w:bottom w:val="nil"/>
                  <w:right w:val="nil"/>
                </w:tcBorders>
                <w:shd w:val="clear" w:color="auto" w:fill="auto"/>
                <w:noWrap/>
                <w:vAlign w:val="bottom"/>
                <w:hideMark/>
              </w:tcPr>
              <w:p w14:paraId="15603BE4"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60,85  </w:t>
                </w:r>
              </w:p>
            </w:tc>
            <w:tc>
              <w:tcPr>
                <w:tcW w:w="1360" w:type="dxa"/>
                <w:tcBorders>
                  <w:top w:val="nil"/>
                  <w:left w:val="nil"/>
                  <w:bottom w:val="nil"/>
                  <w:right w:val="single" w:sz="4" w:space="0" w:color="auto"/>
                </w:tcBorders>
                <w:shd w:val="clear" w:color="auto" w:fill="auto"/>
                <w:noWrap/>
                <w:vAlign w:val="bottom"/>
                <w:hideMark/>
              </w:tcPr>
              <w:p w14:paraId="27E655EC"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-11 %</w:t>
                </w:r>
              </w:p>
            </w:tc>
          </w:tr>
          <w:tr w:rsidR="004228E6" w:rsidRPr="004228E6" w14:paraId="120C54E9"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6D8D668A"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Pohjois-Karjala</w:t>
                </w:r>
              </w:p>
            </w:tc>
            <w:tc>
              <w:tcPr>
                <w:tcW w:w="2080" w:type="dxa"/>
                <w:tcBorders>
                  <w:top w:val="nil"/>
                  <w:left w:val="nil"/>
                  <w:bottom w:val="nil"/>
                  <w:right w:val="nil"/>
                </w:tcBorders>
                <w:shd w:val="clear" w:color="auto" w:fill="auto"/>
                <w:noWrap/>
                <w:vAlign w:val="bottom"/>
                <w:hideMark/>
              </w:tcPr>
              <w:p w14:paraId="64A3B571"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9 161 </w:t>
                </w:r>
              </w:p>
            </w:tc>
            <w:tc>
              <w:tcPr>
                <w:tcW w:w="1360" w:type="dxa"/>
                <w:tcBorders>
                  <w:top w:val="nil"/>
                  <w:left w:val="nil"/>
                  <w:bottom w:val="nil"/>
                  <w:right w:val="nil"/>
                </w:tcBorders>
                <w:shd w:val="clear" w:color="auto" w:fill="auto"/>
                <w:noWrap/>
                <w:vAlign w:val="bottom"/>
                <w:hideMark/>
              </w:tcPr>
              <w:p w14:paraId="77748CE2"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51 </w:t>
                </w:r>
              </w:p>
            </w:tc>
            <w:tc>
              <w:tcPr>
                <w:tcW w:w="1360" w:type="dxa"/>
                <w:tcBorders>
                  <w:top w:val="nil"/>
                  <w:left w:val="nil"/>
                  <w:bottom w:val="nil"/>
                  <w:right w:val="nil"/>
                </w:tcBorders>
                <w:shd w:val="clear" w:color="auto" w:fill="auto"/>
                <w:noWrap/>
                <w:vAlign w:val="bottom"/>
                <w:hideMark/>
              </w:tcPr>
              <w:p w14:paraId="4D4DBC54"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58,94  </w:t>
                </w:r>
              </w:p>
            </w:tc>
            <w:tc>
              <w:tcPr>
                <w:tcW w:w="1360" w:type="dxa"/>
                <w:tcBorders>
                  <w:top w:val="nil"/>
                  <w:left w:val="nil"/>
                  <w:bottom w:val="nil"/>
                  <w:right w:val="single" w:sz="4" w:space="0" w:color="auto"/>
                </w:tcBorders>
                <w:shd w:val="clear" w:color="auto" w:fill="auto"/>
                <w:noWrap/>
                <w:vAlign w:val="bottom"/>
                <w:hideMark/>
              </w:tcPr>
              <w:p w14:paraId="3A3EB0AB"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-10 %</w:t>
                </w:r>
              </w:p>
            </w:tc>
          </w:tr>
          <w:tr w:rsidR="004228E6" w:rsidRPr="004228E6" w14:paraId="6E6EBFC1"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7E221860"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Pohjois-Pohjanmaa</w:t>
                </w:r>
              </w:p>
            </w:tc>
            <w:tc>
              <w:tcPr>
                <w:tcW w:w="2080" w:type="dxa"/>
                <w:tcBorders>
                  <w:top w:val="nil"/>
                  <w:left w:val="nil"/>
                  <w:bottom w:val="nil"/>
                  <w:right w:val="nil"/>
                </w:tcBorders>
                <w:shd w:val="clear" w:color="auto" w:fill="auto"/>
                <w:noWrap/>
                <w:vAlign w:val="bottom"/>
                <w:hideMark/>
              </w:tcPr>
              <w:p w14:paraId="7D0E21BE"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25 332 </w:t>
                </w:r>
              </w:p>
            </w:tc>
            <w:tc>
              <w:tcPr>
                <w:tcW w:w="1360" w:type="dxa"/>
                <w:tcBorders>
                  <w:top w:val="nil"/>
                  <w:left w:val="nil"/>
                  <w:bottom w:val="nil"/>
                  <w:right w:val="nil"/>
                </w:tcBorders>
                <w:shd w:val="clear" w:color="auto" w:fill="auto"/>
                <w:noWrap/>
                <w:vAlign w:val="bottom"/>
                <w:hideMark/>
              </w:tcPr>
              <w:p w14:paraId="2231746E"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53 </w:t>
                </w:r>
              </w:p>
            </w:tc>
            <w:tc>
              <w:tcPr>
                <w:tcW w:w="1360" w:type="dxa"/>
                <w:tcBorders>
                  <w:top w:val="nil"/>
                  <w:left w:val="nil"/>
                  <w:bottom w:val="nil"/>
                  <w:right w:val="nil"/>
                </w:tcBorders>
                <w:shd w:val="clear" w:color="auto" w:fill="auto"/>
                <w:noWrap/>
                <w:vAlign w:val="bottom"/>
                <w:hideMark/>
              </w:tcPr>
              <w:p w14:paraId="5E4C63EB"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58,70  </w:t>
                </w:r>
              </w:p>
            </w:tc>
            <w:tc>
              <w:tcPr>
                <w:tcW w:w="1360" w:type="dxa"/>
                <w:tcBorders>
                  <w:top w:val="nil"/>
                  <w:left w:val="nil"/>
                  <w:bottom w:val="nil"/>
                  <w:right w:val="single" w:sz="4" w:space="0" w:color="auto"/>
                </w:tcBorders>
                <w:shd w:val="clear" w:color="auto" w:fill="auto"/>
                <w:noWrap/>
                <w:vAlign w:val="bottom"/>
                <w:hideMark/>
              </w:tcPr>
              <w:p w14:paraId="33A224E9"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-10 %</w:t>
                </w:r>
              </w:p>
            </w:tc>
          </w:tr>
          <w:tr w:rsidR="004228E6" w:rsidRPr="004228E6" w14:paraId="24373963"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29BF4966"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Pohjois-Savo</w:t>
                </w:r>
              </w:p>
            </w:tc>
            <w:tc>
              <w:tcPr>
                <w:tcW w:w="2080" w:type="dxa"/>
                <w:tcBorders>
                  <w:top w:val="nil"/>
                  <w:left w:val="nil"/>
                  <w:bottom w:val="nil"/>
                  <w:right w:val="nil"/>
                </w:tcBorders>
                <w:shd w:val="clear" w:color="auto" w:fill="auto"/>
                <w:noWrap/>
                <w:vAlign w:val="bottom"/>
                <w:hideMark/>
              </w:tcPr>
              <w:p w14:paraId="2A6F9251"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16 044 </w:t>
                </w:r>
              </w:p>
            </w:tc>
            <w:tc>
              <w:tcPr>
                <w:tcW w:w="1360" w:type="dxa"/>
                <w:tcBorders>
                  <w:top w:val="nil"/>
                  <w:left w:val="nil"/>
                  <w:bottom w:val="nil"/>
                  <w:right w:val="nil"/>
                </w:tcBorders>
                <w:shd w:val="clear" w:color="auto" w:fill="auto"/>
                <w:noWrap/>
                <w:vAlign w:val="bottom"/>
                <w:hideMark/>
              </w:tcPr>
              <w:p w14:paraId="154CF31D"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51 </w:t>
                </w:r>
              </w:p>
            </w:tc>
            <w:tc>
              <w:tcPr>
                <w:tcW w:w="1360" w:type="dxa"/>
                <w:tcBorders>
                  <w:top w:val="nil"/>
                  <w:left w:val="nil"/>
                  <w:bottom w:val="nil"/>
                  <w:right w:val="nil"/>
                </w:tcBorders>
                <w:shd w:val="clear" w:color="auto" w:fill="auto"/>
                <w:noWrap/>
                <w:vAlign w:val="bottom"/>
                <w:hideMark/>
              </w:tcPr>
              <w:p w14:paraId="4417502A"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58,56  </w:t>
                </w:r>
              </w:p>
            </w:tc>
            <w:tc>
              <w:tcPr>
                <w:tcW w:w="1360" w:type="dxa"/>
                <w:tcBorders>
                  <w:top w:val="nil"/>
                  <w:left w:val="nil"/>
                  <w:bottom w:val="nil"/>
                  <w:right w:val="single" w:sz="4" w:space="0" w:color="auto"/>
                </w:tcBorders>
                <w:shd w:val="clear" w:color="auto" w:fill="auto"/>
                <w:noWrap/>
                <w:vAlign w:val="bottom"/>
                <w:hideMark/>
              </w:tcPr>
              <w:p w14:paraId="4D6B30AD"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-10 %</w:t>
                </w:r>
              </w:p>
            </w:tc>
          </w:tr>
          <w:tr w:rsidR="004228E6" w:rsidRPr="004228E6" w14:paraId="0D4DB533"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75A14AF3"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Päijät-Häme</w:t>
                </w:r>
              </w:p>
            </w:tc>
            <w:tc>
              <w:tcPr>
                <w:tcW w:w="2080" w:type="dxa"/>
                <w:tcBorders>
                  <w:top w:val="nil"/>
                  <w:left w:val="nil"/>
                  <w:bottom w:val="nil"/>
                  <w:right w:val="nil"/>
                </w:tcBorders>
                <w:shd w:val="clear" w:color="auto" w:fill="auto"/>
                <w:noWrap/>
                <w:vAlign w:val="bottom"/>
                <w:hideMark/>
              </w:tcPr>
              <w:p w14:paraId="47C55120"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11 058 </w:t>
                </w:r>
              </w:p>
            </w:tc>
            <w:tc>
              <w:tcPr>
                <w:tcW w:w="1360" w:type="dxa"/>
                <w:tcBorders>
                  <w:top w:val="nil"/>
                  <w:left w:val="nil"/>
                  <w:bottom w:val="nil"/>
                  <w:right w:val="nil"/>
                </w:tcBorders>
                <w:shd w:val="clear" w:color="auto" w:fill="auto"/>
                <w:noWrap/>
                <w:vAlign w:val="bottom"/>
                <w:hideMark/>
              </w:tcPr>
              <w:p w14:paraId="77C61469"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52 </w:t>
                </w:r>
              </w:p>
            </w:tc>
            <w:tc>
              <w:tcPr>
                <w:tcW w:w="1360" w:type="dxa"/>
                <w:tcBorders>
                  <w:top w:val="nil"/>
                  <w:left w:val="nil"/>
                  <w:bottom w:val="nil"/>
                  <w:right w:val="nil"/>
                </w:tcBorders>
                <w:shd w:val="clear" w:color="auto" w:fill="auto"/>
                <w:noWrap/>
                <w:vAlign w:val="bottom"/>
                <w:hideMark/>
              </w:tcPr>
              <w:p w14:paraId="0509ED8B"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59,43  </w:t>
                </w:r>
              </w:p>
            </w:tc>
            <w:tc>
              <w:tcPr>
                <w:tcW w:w="1360" w:type="dxa"/>
                <w:tcBorders>
                  <w:top w:val="nil"/>
                  <w:left w:val="nil"/>
                  <w:bottom w:val="nil"/>
                  <w:right w:val="single" w:sz="4" w:space="0" w:color="auto"/>
                </w:tcBorders>
                <w:shd w:val="clear" w:color="auto" w:fill="auto"/>
                <w:noWrap/>
                <w:vAlign w:val="bottom"/>
                <w:hideMark/>
              </w:tcPr>
              <w:p w14:paraId="68EAA876"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-11 %</w:t>
                </w:r>
              </w:p>
            </w:tc>
          </w:tr>
          <w:tr w:rsidR="004228E6" w:rsidRPr="004228E6" w14:paraId="0C7BC525"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792D2271"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Satakunta</w:t>
                </w:r>
              </w:p>
            </w:tc>
            <w:tc>
              <w:tcPr>
                <w:tcW w:w="2080" w:type="dxa"/>
                <w:tcBorders>
                  <w:top w:val="nil"/>
                  <w:left w:val="nil"/>
                  <w:bottom w:val="nil"/>
                  <w:right w:val="nil"/>
                </w:tcBorders>
                <w:shd w:val="clear" w:color="auto" w:fill="auto"/>
                <w:noWrap/>
                <w:vAlign w:val="bottom"/>
                <w:hideMark/>
              </w:tcPr>
              <w:p w14:paraId="538F3CBD"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12 649 </w:t>
                </w:r>
              </w:p>
            </w:tc>
            <w:tc>
              <w:tcPr>
                <w:tcW w:w="1360" w:type="dxa"/>
                <w:tcBorders>
                  <w:top w:val="nil"/>
                  <w:left w:val="nil"/>
                  <w:bottom w:val="nil"/>
                  <w:right w:val="nil"/>
                </w:tcBorders>
                <w:shd w:val="clear" w:color="auto" w:fill="auto"/>
                <w:noWrap/>
                <w:vAlign w:val="bottom"/>
                <w:hideMark/>
              </w:tcPr>
              <w:p w14:paraId="391A09E2"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50 </w:t>
                </w:r>
              </w:p>
            </w:tc>
            <w:tc>
              <w:tcPr>
                <w:tcW w:w="1360" w:type="dxa"/>
                <w:tcBorders>
                  <w:top w:val="nil"/>
                  <w:left w:val="nil"/>
                  <w:bottom w:val="nil"/>
                  <w:right w:val="nil"/>
                </w:tcBorders>
                <w:shd w:val="clear" w:color="auto" w:fill="auto"/>
                <w:noWrap/>
                <w:vAlign w:val="bottom"/>
                <w:hideMark/>
              </w:tcPr>
              <w:p w14:paraId="36F9FA2B"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59,13  </w:t>
                </w:r>
              </w:p>
            </w:tc>
            <w:tc>
              <w:tcPr>
                <w:tcW w:w="1360" w:type="dxa"/>
                <w:tcBorders>
                  <w:top w:val="nil"/>
                  <w:left w:val="nil"/>
                  <w:bottom w:val="nil"/>
                  <w:right w:val="single" w:sz="4" w:space="0" w:color="auto"/>
                </w:tcBorders>
                <w:shd w:val="clear" w:color="auto" w:fill="auto"/>
                <w:noWrap/>
                <w:vAlign w:val="bottom"/>
                <w:hideMark/>
              </w:tcPr>
              <w:p w14:paraId="2EFF2002"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-11 %</w:t>
                </w:r>
              </w:p>
            </w:tc>
          </w:tr>
          <w:tr w:rsidR="004228E6" w:rsidRPr="004228E6" w14:paraId="467DD5C6"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0346DCCF"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Tuntematon</w:t>
                </w:r>
              </w:p>
            </w:tc>
            <w:tc>
              <w:tcPr>
                <w:tcW w:w="2080" w:type="dxa"/>
                <w:tcBorders>
                  <w:top w:val="nil"/>
                  <w:left w:val="nil"/>
                  <w:bottom w:val="nil"/>
                  <w:right w:val="nil"/>
                </w:tcBorders>
                <w:shd w:val="clear" w:color="auto" w:fill="auto"/>
                <w:noWrap/>
                <w:vAlign w:val="bottom"/>
                <w:hideMark/>
              </w:tcPr>
              <w:p w14:paraId="5091A5CC"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1 008 </w:t>
                </w:r>
              </w:p>
            </w:tc>
            <w:tc>
              <w:tcPr>
                <w:tcW w:w="1360" w:type="dxa"/>
                <w:tcBorders>
                  <w:top w:val="nil"/>
                  <w:left w:val="nil"/>
                  <w:bottom w:val="nil"/>
                  <w:right w:val="nil"/>
                </w:tcBorders>
                <w:shd w:val="clear" w:color="auto" w:fill="auto"/>
                <w:noWrap/>
                <w:vAlign w:val="bottom"/>
                <w:hideMark/>
              </w:tcPr>
              <w:p w14:paraId="7E927094"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41 </w:t>
                </w:r>
              </w:p>
            </w:tc>
            <w:tc>
              <w:tcPr>
                <w:tcW w:w="1360" w:type="dxa"/>
                <w:tcBorders>
                  <w:top w:val="nil"/>
                  <w:left w:val="nil"/>
                  <w:bottom w:val="nil"/>
                  <w:right w:val="nil"/>
                </w:tcBorders>
                <w:shd w:val="clear" w:color="auto" w:fill="auto"/>
                <w:noWrap/>
                <w:vAlign w:val="bottom"/>
                <w:hideMark/>
              </w:tcPr>
              <w:p w14:paraId="52F5DD11"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61,25  </w:t>
                </w:r>
              </w:p>
            </w:tc>
            <w:tc>
              <w:tcPr>
                <w:tcW w:w="1360" w:type="dxa"/>
                <w:tcBorders>
                  <w:top w:val="nil"/>
                  <w:left w:val="nil"/>
                  <w:bottom w:val="nil"/>
                  <w:right w:val="single" w:sz="4" w:space="0" w:color="auto"/>
                </w:tcBorders>
                <w:shd w:val="clear" w:color="auto" w:fill="auto"/>
                <w:noWrap/>
                <w:vAlign w:val="bottom"/>
                <w:hideMark/>
              </w:tcPr>
              <w:p w14:paraId="3D2EC665"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-12 %</w:t>
                </w:r>
              </w:p>
            </w:tc>
          </w:tr>
          <w:tr w:rsidR="004228E6" w:rsidRPr="004228E6" w14:paraId="5627EEC8" w14:textId="77777777" w:rsidTr="004228E6">
            <w:trPr>
              <w:trHeight w:val="288"/>
            </w:trPr>
            <w:tc>
              <w:tcPr>
                <w:tcW w:w="2320" w:type="dxa"/>
                <w:tcBorders>
                  <w:top w:val="nil"/>
                  <w:left w:val="single" w:sz="4" w:space="0" w:color="auto"/>
                  <w:bottom w:val="nil"/>
                  <w:right w:val="nil"/>
                </w:tcBorders>
                <w:shd w:val="clear" w:color="auto" w:fill="auto"/>
                <w:noWrap/>
                <w:vAlign w:val="bottom"/>
                <w:hideMark/>
              </w:tcPr>
              <w:p w14:paraId="647EF8E6"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Vantaa ja Kerava</w:t>
                </w:r>
              </w:p>
            </w:tc>
            <w:tc>
              <w:tcPr>
                <w:tcW w:w="2080" w:type="dxa"/>
                <w:tcBorders>
                  <w:top w:val="nil"/>
                  <w:left w:val="nil"/>
                  <w:bottom w:val="nil"/>
                  <w:right w:val="nil"/>
                </w:tcBorders>
                <w:shd w:val="clear" w:color="auto" w:fill="auto"/>
                <w:noWrap/>
                <w:vAlign w:val="bottom"/>
                <w:hideMark/>
              </w:tcPr>
              <w:p w14:paraId="761F85F0"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14 281 </w:t>
                </w:r>
              </w:p>
            </w:tc>
            <w:tc>
              <w:tcPr>
                <w:tcW w:w="1360" w:type="dxa"/>
                <w:tcBorders>
                  <w:top w:val="nil"/>
                  <w:left w:val="nil"/>
                  <w:bottom w:val="nil"/>
                  <w:right w:val="nil"/>
                </w:tcBorders>
                <w:shd w:val="clear" w:color="auto" w:fill="auto"/>
                <w:noWrap/>
                <w:vAlign w:val="bottom"/>
                <w:hideMark/>
              </w:tcPr>
              <w:p w14:paraId="32624817"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46 </w:t>
                </w:r>
              </w:p>
            </w:tc>
            <w:tc>
              <w:tcPr>
                <w:tcW w:w="1360" w:type="dxa"/>
                <w:tcBorders>
                  <w:top w:val="nil"/>
                  <w:left w:val="nil"/>
                  <w:bottom w:val="nil"/>
                  <w:right w:val="nil"/>
                </w:tcBorders>
                <w:shd w:val="clear" w:color="auto" w:fill="auto"/>
                <w:noWrap/>
                <w:vAlign w:val="bottom"/>
                <w:hideMark/>
              </w:tcPr>
              <w:p w14:paraId="7F747697"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60,38  </w:t>
                </w:r>
              </w:p>
            </w:tc>
            <w:tc>
              <w:tcPr>
                <w:tcW w:w="1360" w:type="dxa"/>
                <w:tcBorders>
                  <w:top w:val="nil"/>
                  <w:left w:val="nil"/>
                  <w:bottom w:val="nil"/>
                  <w:right w:val="single" w:sz="4" w:space="0" w:color="auto"/>
                </w:tcBorders>
                <w:shd w:val="clear" w:color="auto" w:fill="auto"/>
                <w:noWrap/>
                <w:vAlign w:val="bottom"/>
                <w:hideMark/>
              </w:tcPr>
              <w:p w14:paraId="31F66FB3"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-11 %</w:t>
                </w:r>
              </w:p>
            </w:tc>
          </w:tr>
          <w:tr w:rsidR="004228E6" w:rsidRPr="004228E6" w14:paraId="4D7A41B5" w14:textId="77777777" w:rsidTr="004228E6">
            <w:trPr>
              <w:trHeight w:val="288"/>
            </w:trPr>
            <w:tc>
              <w:tcPr>
                <w:tcW w:w="2320" w:type="dxa"/>
                <w:tcBorders>
                  <w:top w:val="nil"/>
                  <w:left w:val="single" w:sz="4" w:space="0" w:color="auto"/>
                  <w:bottom w:val="single" w:sz="4" w:space="0" w:color="auto"/>
                  <w:right w:val="nil"/>
                </w:tcBorders>
                <w:shd w:val="clear" w:color="auto" w:fill="auto"/>
                <w:noWrap/>
                <w:vAlign w:val="bottom"/>
                <w:hideMark/>
              </w:tcPr>
              <w:p w14:paraId="550056CE" w14:textId="77777777" w:rsidR="004228E6" w:rsidRPr="008646B2" w:rsidRDefault="004228E6" w:rsidP="004228E6">
                <w:pPr>
                  <w:spacing w:line="240" w:lineRule="auto"/>
                  <w:rPr>
                    <w:rFonts w:eastAsia="Times New Roman"/>
                    <w:color w:val="000000"/>
                    <w:lang w:eastAsia="fi-FI"/>
                  </w:rPr>
                </w:pPr>
                <w:r w:rsidRPr="008646B2">
                  <w:rPr>
                    <w:rFonts w:eastAsia="Times New Roman"/>
                    <w:color w:val="000000"/>
                    <w:lang w:eastAsia="fi-FI"/>
                  </w:rPr>
                  <w:t>Varsinais-Suomi</w:t>
                </w:r>
              </w:p>
            </w:tc>
            <w:tc>
              <w:tcPr>
                <w:tcW w:w="2080" w:type="dxa"/>
                <w:tcBorders>
                  <w:top w:val="nil"/>
                  <w:left w:val="nil"/>
                  <w:bottom w:val="single" w:sz="4" w:space="0" w:color="auto"/>
                  <w:right w:val="nil"/>
                </w:tcBorders>
                <w:shd w:val="clear" w:color="auto" w:fill="auto"/>
                <w:noWrap/>
                <w:vAlign w:val="bottom"/>
                <w:hideMark/>
              </w:tcPr>
              <w:p w14:paraId="090F091C"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28 399 </w:t>
                </w:r>
              </w:p>
            </w:tc>
            <w:tc>
              <w:tcPr>
                <w:tcW w:w="1360" w:type="dxa"/>
                <w:tcBorders>
                  <w:top w:val="nil"/>
                  <w:left w:val="nil"/>
                  <w:bottom w:val="single" w:sz="4" w:space="0" w:color="auto"/>
                  <w:right w:val="nil"/>
                </w:tcBorders>
                <w:shd w:val="clear" w:color="auto" w:fill="auto"/>
                <w:noWrap/>
                <w:vAlign w:val="bottom"/>
                <w:hideMark/>
              </w:tcPr>
              <w:p w14:paraId="20DD3CB5"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51 </w:t>
                </w:r>
              </w:p>
            </w:tc>
            <w:tc>
              <w:tcPr>
                <w:tcW w:w="1360" w:type="dxa"/>
                <w:tcBorders>
                  <w:top w:val="nil"/>
                  <w:left w:val="nil"/>
                  <w:bottom w:val="single" w:sz="4" w:space="0" w:color="auto"/>
                  <w:right w:val="nil"/>
                </w:tcBorders>
                <w:shd w:val="clear" w:color="auto" w:fill="auto"/>
                <w:noWrap/>
                <w:vAlign w:val="bottom"/>
                <w:hideMark/>
              </w:tcPr>
              <w:p w14:paraId="626EB4CF"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 xml:space="preserve">59,02  </w:t>
                </w:r>
              </w:p>
            </w:tc>
            <w:tc>
              <w:tcPr>
                <w:tcW w:w="1360" w:type="dxa"/>
                <w:tcBorders>
                  <w:top w:val="nil"/>
                  <w:left w:val="nil"/>
                  <w:bottom w:val="single" w:sz="4" w:space="0" w:color="auto"/>
                  <w:right w:val="single" w:sz="4" w:space="0" w:color="auto"/>
                </w:tcBorders>
                <w:shd w:val="clear" w:color="auto" w:fill="auto"/>
                <w:noWrap/>
                <w:vAlign w:val="bottom"/>
                <w:hideMark/>
              </w:tcPr>
              <w:p w14:paraId="4C1B46DC" w14:textId="77777777" w:rsidR="004228E6" w:rsidRPr="008646B2" w:rsidRDefault="004228E6" w:rsidP="004228E6">
                <w:pPr>
                  <w:spacing w:line="240" w:lineRule="auto"/>
                  <w:jc w:val="right"/>
                  <w:rPr>
                    <w:rFonts w:eastAsia="Times New Roman"/>
                    <w:color w:val="000000"/>
                    <w:lang w:eastAsia="fi-FI"/>
                  </w:rPr>
                </w:pPr>
                <w:r w:rsidRPr="008646B2">
                  <w:rPr>
                    <w:rFonts w:eastAsia="Times New Roman"/>
                    <w:color w:val="000000"/>
                    <w:lang w:eastAsia="fi-FI"/>
                  </w:rPr>
                  <w:t>-11 %</w:t>
                </w:r>
              </w:p>
            </w:tc>
          </w:tr>
        </w:tbl>
        <w:p w14:paraId="3D9B7D52" w14:textId="77777777" w:rsidR="00FF2D7F" w:rsidRPr="00235E77" w:rsidRDefault="00FF2D7F" w:rsidP="008077CF">
          <w:pPr>
            <w:pStyle w:val="LLPerustelujenkappalejako"/>
            <w:rPr>
              <w:color w:val="000000" w:themeColor="text1"/>
            </w:rPr>
          </w:pPr>
        </w:p>
        <w:p w14:paraId="2A9BF249" w14:textId="4E80DB40" w:rsidR="003C7A2F" w:rsidRDefault="00B90447" w:rsidP="00235E77">
          <w:pPr>
            <w:pStyle w:val="LLPerustelujenkappalejako"/>
          </w:pPr>
          <w:r w:rsidRPr="00B90447">
            <w:rPr>
              <w:color w:val="000000" w:themeColor="text1"/>
            </w:rPr>
            <w:t>Sairauspääryhmittäin tarkasteltuna (</w:t>
          </w:r>
          <w:r w:rsidR="0036023D">
            <w:rPr>
              <w:color w:val="000000" w:themeColor="text1"/>
            </w:rPr>
            <w:t>t</w:t>
          </w:r>
          <w:r w:rsidRPr="00B90447">
            <w:rPr>
              <w:color w:val="000000" w:themeColor="text1"/>
            </w:rPr>
            <w:t xml:space="preserve">aulukko </w:t>
          </w:r>
          <w:r w:rsidR="0036023D" w:rsidRPr="004664DE">
            <w:rPr>
              <w:color w:val="000000" w:themeColor="text1"/>
            </w:rPr>
            <w:t>1</w:t>
          </w:r>
          <w:r w:rsidR="00465327" w:rsidRPr="004664DE">
            <w:rPr>
              <w:color w:val="000000" w:themeColor="text1"/>
            </w:rPr>
            <w:t>4</w:t>
          </w:r>
          <w:r w:rsidRPr="00B90447">
            <w:rPr>
              <w:color w:val="000000" w:themeColor="text1"/>
            </w:rPr>
            <w:t>)</w:t>
          </w:r>
          <w:r>
            <w:rPr>
              <w:color w:val="000000" w:themeColor="text1"/>
            </w:rPr>
            <w:t xml:space="preserve"> l</w:t>
          </w:r>
          <w:r w:rsidRPr="00B90447">
            <w:rPr>
              <w:color w:val="000000" w:themeColor="text1"/>
            </w:rPr>
            <w:t>ukumääräisesti eniten sairauspäivärahaa maksetaan mielenterveyden ja käyttäytymisen häiriöiden sekä tuki- ja liikuntaelinten ja sidekudoksen sairauksien diagnooseilla</w:t>
          </w:r>
          <w:r>
            <w:rPr>
              <w:color w:val="000000" w:themeColor="text1"/>
            </w:rPr>
            <w:t>.</w:t>
          </w:r>
          <w:r w:rsidRPr="00B90447">
            <w:rPr>
              <w:color w:val="000000" w:themeColor="text1"/>
            </w:rPr>
            <w:t xml:space="preserve"> </w:t>
          </w:r>
          <w:r>
            <w:rPr>
              <w:color w:val="000000" w:themeColor="text1"/>
            </w:rPr>
            <w:t>S</w:t>
          </w:r>
          <w:r w:rsidR="003C7A2F" w:rsidRPr="00B90447">
            <w:rPr>
              <w:color w:val="000000" w:themeColor="text1"/>
            </w:rPr>
            <w:t xml:space="preserve">uurimmat vaikutukset keskimääräiseen päivärahaan </w:t>
          </w:r>
          <w:r w:rsidR="008077CF" w:rsidRPr="00B90447">
            <w:rPr>
              <w:color w:val="000000" w:themeColor="text1"/>
            </w:rPr>
            <w:t>ovat ryhmissä C00-D48 Kasvaimet ja H00-H59 Silmän ja sen apuelinten sairaudet. Kasvaimien ryhmässä myös keskimääräiset päivärahakaudet ovat pisimpiä, jolloin leikkau</w:t>
          </w:r>
          <w:r w:rsidR="00EB6459">
            <w:rPr>
              <w:color w:val="000000" w:themeColor="text1"/>
            </w:rPr>
            <w:t>ksen vaikutukset euromääräisesti ovat suurimmillaan tässä ryhmässä. Pienin vaikutus keskipäivärahaan on mielenterveyden ja käyttäytymisen häiriöiden ryhmässä. Tätä todennäköisesti selittää saajien nuorempi ikäjakauma.</w:t>
          </w:r>
          <w:r w:rsidR="008077CF" w:rsidRPr="00235E77">
            <w:rPr>
              <w:color w:val="000000" w:themeColor="text1"/>
            </w:rPr>
            <w:t xml:space="preserve"> </w:t>
          </w:r>
        </w:p>
        <w:p w14:paraId="6FDAB38D" w14:textId="42570AB1" w:rsidR="003C7A2F" w:rsidRDefault="003C7A2F" w:rsidP="00012D9A">
          <w:pPr>
            <w:pStyle w:val="LLNormaali"/>
            <w:keepNext/>
            <w:keepLines/>
          </w:pPr>
          <w:r w:rsidRPr="0036023D">
            <w:rPr>
              <w:b/>
              <w:bCs/>
            </w:rPr>
            <w:lastRenderedPageBreak/>
            <w:t xml:space="preserve">Taulukko </w:t>
          </w:r>
          <w:r w:rsidR="00A975AD">
            <w:rPr>
              <w:b/>
              <w:bCs/>
            </w:rPr>
            <w:t>14</w:t>
          </w:r>
          <w:r w:rsidRPr="0036023D">
            <w:rPr>
              <w:b/>
              <w:bCs/>
            </w:rPr>
            <w:t>.</w:t>
          </w:r>
          <w:r w:rsidRPr="001F3E04">
            <w:t xml:space="preserve"> Sairauspäiväraha vuonna 2023, saajat, päivät/saaja</w:t>
          </w:r>
          <w:r>
            <w:t>,</w:t>
          </w:r>
          <w:r w:rsidRPr="001F3E04">
            <w:t xml:space="preserve"> e/pv</w:t>
          </w:r>
          <w:r>
            <w:t xml:space="preserve"> ja keskimääräinen päivärahan muutos</w:t>
          </w:r>
          <w:r w:rsidRPr="001F3E04">
            <w:t xml:space="preserve"> </w:t>
          </w:r>
          <w:r>
            <w:t>hyvinvointialueittain</w:t>
          </w:r>
          <w:r w:rsidRPr="001F3E04">
            <w:t>.</w:t>
          </w:r>
          <w:r>
            <w:t xml:space="preserve"> Lähde: K</w:t>
          </w:r>
          <w:r w:rsidR="00687BFC">
            <w:t>ansaneläkelaitos</w:t>
          </w:r>
        </w:p>
        <w:tbl>
          <w:tblPr>
            <w:tblW w:w="8320" w:type="dxa"/>
            <w:tblCellMar>
              <w:left w:w="70" w:type="dxa"/>
              <w:right w:w="70" w:type="dxa"/>
            </w:tblCellMar>
            <w:tblLook w:val="04A0" w:firstRow="1" w:lastRow="0" w:firstColumn="1" w:lastColumn="0" w:noHBand="0" w:noVBand="1"/>
          </w:tblPr>
          <w:tblGrid>
            <w:gridCol w:w="4640"/>
            <w:gridCol w:w="920"/>
            <w:gridCol w:w="920"/>
            <w:gridCol w:w="920"/>
            <w:gridCol w:w="920"/>
          </w:tblGrid>
          <w:tr w:rsidR="003C7A2F" w:rsidRPr="003C7A2F" w14:paraId="5E599BB5" w14:textId="77777777" w:rsidTr="003C7A2F">
            <w:trPr>
              <w:trHeight w:val="276"/>
            </w:trPr>
            <w:tc>
              <w:tcPr>
                <w:tcW w:w="4640" w:type="dxa"/>
                <w:tcBorders>
                  <w:top w:val="single" w:sz="4" w:space="0" w:color="auto"/>
                  <w:left w:val="single" w:sz="4" w:space="0" w:color="auto"/>
                  <w:bottom w:val="single" w:sz="4" w:space="0" w:color="auto"/>
                  <w:right w:val="nil"/>
                </w:tcBorders>
                <w:shd w:val="clear" w:color="auto" w:fill="auto"/>
                <w:noWrap/>
                <w:vAlign w:val="bottom"/>
                <w:hideMark/>
              </w:tcPr>
              <w:p w14:paraId="5DEF6F12" w14:textId="77777777" w:rsidR="003C7A2F" w:rsidRPr="003C7A2F" w:rsidRDefault="003C7A2F" w:rsidP="00012D9A">
                <w:pPr>
                  <w:keepNext/>
                  <w:keepLines/>
                  <w:spacing w:line="240" w:lineRule="auto"/>
                  <w:rPr>
                    <w:rFonts w:ascii="Calibri" w:eastAsia="Times New Roman" w:hAnsi="Calibri" w:cs="Calibri"/>
                    <w:b/>
                    <w:bCs/>
                    <w:color w:val="000000"/>
                    <w:sz w:val="20"/>
                    <w:szCs w:val="20"/>
                    <w:lang w:eastAsia="fi-FI"/>
                  </w:rPr>
                </w:pPr>
                <w:r w:rsidRPr="003C7A2F">
                  <w:rPr>
                    <w:rFonts w:ascii="Calibri" w:eastAsia="Times New Roman" w:hAnsi="Calibri" w:cs="Calibri"/>
                    <w:b/>
                    <w:bCs/>
                    <w:color w:val="000000"/>
                    <w:sz w:val="20"/>
                    <w:szCs w:val="20"/>
                    <w:lang w:eastAsia="fi-FI"/>
                  </w:rPr>
                  <w:t>SAIRAUSPÄÄRYHMÄ</w:t>
                </w:r>
              </w:p>
            </w:tc>
            <w:tc>
              <w:tcPr>
                <w:tcW w:w="920" w:type="dxa"/>
                <w:tcBorders>
                  <w:top w:val="single" w:sz="4" w:space="0" w:color="auto"/>
                  <w:left w:val="nil"/>
                  <w:bottom w:val="single" w:sz="4" w:space="0" w:color="auto"/>
                  <w:right w:val="nil"/>
                </w:tcBorders>
                <w:shd w:val="clear" w:color="auto" w:fill="auto"/>
                <w:noWrap/>
                <w:vAlign w:val="bottom"/>
                <w:hideMark/>
              </w:tcPr>
              <w:p w14:paraId="4584E333" w14:textId="77777777" w:rsidR="003C7A2F" w:rsidRPr="003C7A2F" w:rsidRDefault="003C7A2F" w:rsidP="00012D9A">
                <w:pPr>
                  <w:keepNext/>
                  <w:keepLines/>
                  <w:spacing w:line="240" w:lineRule="auto"/>
                  <w:rPr>
                    <w:rFonts w:ascii="Calibri" w:eastAsia="Times New Roman" w:hAnsi="Calibri" w:cs="Calibri"/>
                    <w:b/>
                    <w:bCs/>
                    <w:color w:val="000000"/>
                    <w:sz w:val="20"/>
                    <w:szCs w:val="20"/>
                    <w:lang w:eastAsia="fi-FI"/>
                  </w:rPr>
                </w:pPr>
                <w:r w:rsidRPr="003C7A2F">
                  <w:rPr>
                    <w:rFonts w:ascii="Calibri" w:eastAsia="Times New Roman" w:hAnsi="Calibri" w:cs="Calibri"/>
                    <w:b/>
                    <w:bCs/>
                    <w:color w:val="000000"/>
                    <w:sz w:val="20"/>
                    <w:szCs w:val="20"/>
                    <w:lang w:eastAsia="fi-FI"/>
                  </w:rPr>
                  <w:t xml:space="preserve"> SAAJAT </w:t>
                </w:r>
              </w:p>
            </w:tc>
            <w:tc>
              <w:tcPr>
                <w:tcW w:w="920" w:type="dxa"/>
                <w:tcBorders>
                  <w:top w:val="single" w:sz="4" w:space="0" w:color="auto"/>
                  <w:left w:val="nil"/>
                  <w:bottom w:val="single" w:sz="4" w:space="0" w:color="auto"/>
                  <w:right w:val="nil"/>
                </w:tcBorders>
                <w:shd w:val="clear" w:color="auto" w:fill="auto"/>
                <w:noWrap/>
                <w:vAlign w:val="bottom"/>
                <w:hideMark/>
              </w:tcPr>
              <w:p w14:paraId="160CF751" w14:textId="77777777" w:rsidR="003C7A2F" w:rsidRPr="003C7A2F" w:rsidRDefault="003C7A2F" w:rsidP="00012D9A">
                <w:pPr>
                  <w:keepNext/>
                  <w:keepLines/>
                  <w:spacing w:line="240" w:lineRule="auto"/>
                  <w:rPr>
                    <w:rFonts w:ascii="Calibri" w:eastAsia="Times New Roman" w:hAnsi="Calibri" w:cs="Calibri"/>
                    <w:b/>
                    <w:bCs/>
                    <w:color w:val="000000"/>
                    <w:sz w:val="20"/>
                    <w:szCs w:val="20"/>
                    <w:lang w:eastAsia="fi-FI"/>
                  </w:rPr>
                </w:pPr>
                <w:r w:rsidRPr="003C7A2F">
                  <w:rPr>
                    <w:rFonts w:ascii="Calibri" w:eastAsia="Times New Roman" w:hAnsi="Calibri" w:cs="Calibri"/>
                    <w:b/>
                    <w:bCs/>
                    <w:color w:val="000000"/>
                    <w:sz w:val="20"/>
                    <w:szCs w:val="20"/>
                    <w:lang w:eastAsia="fi-FI"/>
                  </w:rPr>
                  <w:t xml:space="preserve"> pv/saajat </w:t>
                </w:r>
              </w:p>
            </w:tc>
            <w:tc>
              <w:tcPr>
                <w:tcW w:w="920" w:type="dxa"/>
                <w:tcBorders>
                  <w:top w:val="single" w:sz="4" w:space="0" w:color="auto"/>
                  <w:left w:val="nil"/>
                  <w:bottom w:val="single" w:sz="4" w:space="0" w:color="auto"/>
                  <w:right w:val="nil"/>
                </w:tcBorders>
                <w:shd w:val="clear" w:color="auto" w:fill="auto"/>
                <w:noWrap/>
                <w:vAlign w:val="bottom"/>
                <w:hideMark/>
              </w:tcPr>
              <w:p w14:paraId="0A78A576" w14:textId="77777777" w:rsidR="003C7A2F" w:rsidRPr="003C7A2F" w:rsidRDefault="003C7A2F" w:rsidP="00012D9A">
                <w:pPr>
                  <w:keepNext/>
                  <w:keepLines/>
                  <w:spacing w:line="240" w:lineRule="auto"/>
                  <w:rPr>
                    <w:rFonts w:ascii="Calibri" w:eastAsia="Times New Roman" w:hAnsi="Calibri" w:cs="Calibri"/>
                    <w:b/>
                    <w:bCs/>
                    <w:color w:val="000000"/>
                    <w:sz w:val="20"/>
                    <w:szCs w:val="20"/>
                    <w:lang w:eastAsia="fi-FI"/>
                  </w:rPr>
                </w:pPr>
                <w:r w:rsidRPr="003C7A2F">
                  <w:rPr>
                    <w:rFonts w:ascii="Calibri" w:eastAsia="Times New Roman" w:hAnsi="Calibri" w:cs="Calibri"/>
                    <w:b/>
                    <w:bCs/>
                    <w:color w:val="000000"/>
                    <w:sz w:val="20"/>
                    <w:szCs w:val="20"/>
                    <w:lang w:eastAsia="fi-FI"/>
                  </w:rPr>
                  <w:t xml:space="preserve"> e/pv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51705AD6" w14:textId="77777777" w:rsidR="003C7A2F" w:rsidRPr="003C7A2F" w:rsidRDefault="003C7A2F" w:rsidP="00012D9A">
                <w:pPr>
                  <w:keepNext/>
                  <w:keepLines/>
                  <w:spacing w:line="240" w:lineRule="auto"/>
                  <w:rPr>
                    <w:rFonts w:ascii="Calibri" w:eastAsia="Times New Roman" w:hAnsi="Calibri" w:cs="Calibri"/>
                    <w:b/>
                    <w:bCs/>
                    <w:color w:val="000000"/>
                    <w:sz w:val="20"/>
                    <w:szCs w:val="20"/>
                    <w:lang w:eastAsia="fi-FI"/>
                  </w:rPr>
                </w:pPr>
                <w:r w:rsidRPr="003C7A2F">
                  <w:rPr>
                    <w:rFonts w:ascii="Calibri" w:eastAsia="Times New Roman" w:hAnsi="Calibri" w:cs="Calibri"/>
                    <w:b/>
                    <w:bCs/>
                    <w:color w:val="000000"/>
                    <w:sz w:val="20"/>
                    <w:szCs w:val="20"/>
                    <w:lang w:eastAsia="fi-FI"/>
                  </w:rPr>
                  <w:t>Reformi</w:t>
                </w:r>
              </w:p>
            </w:tc>
          </w:tr>
          <w:tr w:rsidR="003C7A2F" w:rsidRPr="003C7A2F" w14:paraId="47FEB7EF" w14:textId="77777777" w:rsidTr="003C7A2F">
            <w:trPr>
              <w:trHeight w:val="276"/>
            </w:trPr>
            <w:tc>
              <w:tcPr>
                <w:tcW w:w="4640" w:type="dxa"/>
                <w:tcBorders>
                  <w:top w:val="nil"/>
                  <w:left w:val="single" w:sz="4" w:space="0" w:color="auto"/>
                  <w:bottom w:val="nil"/>
                  <w:right w:val="nil"/>
                </w:tcBorders>
                <w:shd w:val="clear" w:color="auto" w:fill="auto"/>
                <w:hideMark/>
              </w:tcPr>
              <w:p w14:paraId="2EB75209"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Yhteensä</w:t>
                </w:r>
              </w:p>
            </w:tc>
            <w:tc>
              <w:tcPr>
                <w:tcW w:w="920" w:type="dxa"/>
                <w:tcBorders>
                  <w:top w:val="nil"/>
                  <w:left w:val="nil"/>
                  <w:bottom w:val="nil"/>
                  <w:right w:val="nil"/>
                </w:tcBorders>
                <w:shd w:val="clear" w:color="auto" w:fill="auto"/>
                <w:noWrap/>
                <w:vAlign w:val="bottom"/>
                <w:hideMark/>
              </w:tcPr>
              <w:p w14:paraId="49D2F098"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306 170 </w:t>
                </w:r>
              </w:p>
            </w:tc>
            <w:tc>
              <w:tcPr>
                <w:tcW w:w="920" w:type="dxa"/>
                <w:tcBorders>
                  <w:top w:val="nil"/>
                  <w:left w:val="nil"/>
                  <w:bottom w:val="nil"/>
                  <w:right w:val="nil"/>
                </w:tcBorders>
                <w:shd w:val="clear" w:color="auto" w:fill="auto"/>
                <w:noWrap/>
                <w:vAlign w:val="bottom"/>
                <w:hideMark/>
              </w:tcPr>
              <w:p w14:paraId="3C64E271"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49 </w:t>
                </w:r>
              </w:p>
            </w:tc>
            <w:tc>
              <w:tcPr>
                <w:tcW w:w="920" w:type="dxa"/>
                <w:tcBorders>
                  <w:top w:val="nil"/>
                  <w:left w:val="nil"/>
                  <w:bottom w:val="nil"/>
                  <w:right w:val="nil"/>
                </w:tcBorders>
                <w:shd w:val="clear" w:color="auto" w:fill="auto"/>
                <w:noWrap/>
                <w:vAlign w:val="bottom"/>
                <w:hideMark/>
              </w:tcPr>
              <w:p w14:paraId="054FE01F"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61,54 </w:t>
                </w:r>
              </w:p>
            </w:tc>
            <w:tc>
              <w:tcPr>
                <w:tcW w:w="920" w:type="dxa"/>
                <w:tcBorders>
                  <w:top w:val="nil"/>
                  <w:left w:val="nil"/>
                  <w:bottom w:val="nil"/>
                  <w:right w:val="single" w:sz="4" w:space="0" w:color="auto"/>
                </w:tcBorders>
                <w:shd w:val="clear" w:color="auto" w:fill="auto"/>
                <w:noWrap/>
                <w:vAlign w:val="bottom"/>
                <w:hideMark/>
              </w:tcPr>
              <w:p w14:paraId="6455BB48"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-11 %</w:t>
                </w:r>
              </w:p>
            </w:tc>
          </w:tr>
          <w:tr w:rsidR="003C7A2F" w:rsidRPr="003C7A2F" w14:paraId="248F9F4C" w14:textId="77777777" w:rsidTr="003C7A2F">
            <w:trPr>
              <w:trHeight w:val="276"/>
            </w:trPr>
            <w:tc>
              <w:tcPr>
                <w:tcW w:w="4640" w:type="dxa"/>
                <w:tcBorders>
                  <w:top w:val="nil"/>
                  <w:left w:val="single" w:sz="4" w:space="0" w:color="auto"/>
                  <w:bottom w:val="nil"/>
                  <w:right w:val="nil"/>
                </w:tcBorders>
                <w:shd w:val="clear" w:color="auto" w:fill="auto"/>
                <w:hideMark/>
              </w:tcPr>
              <w:p w14:paraId="11E3328E"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A00-B99 Tartunta- ja loistauteja</w:t>
                </w:r>
              </w:p>
            </w:tc>
            <w:tc>
              <w:tcPr>
                <w:tcW w:w="920" w:type="dxa"/>
                <w:tcBorders>
                  <w:top w:val="nil"/>
                  <w:left w:val="nil"/>
                  <w:bottom w:val="nil"/>
                  <w:right w:val="nil"/>
                </w:tcBorders>
                <w:shd w:val="clear" w:color="auto" w:fill="auto"/>
                <w:noWrap/>
                <w:vAlign w:val="bottom"/>
                <w:hideMark/>
              </w:tcPr>
              <w:p w14:paraId="5417262F"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3 455 </w:t>
                </w:r>
              </w:p>
            </w:tc>
            <w:tc>
              <w:tcPr>
                <w:tcW w:w="920" w:type="dxa"/>
                <w:tcBorders>
                  <w:top w:val="nil"/>
                  <w:left w:val="nil"/>
                  <w:bottom w:val="nil"/>
                  <w:right w:val="nil"/>
                </w:tcBorders>
                <w:shd w:val="clear" w:color="auto" w:fill="auto"/>
                <w:noWrap/>
                <w:vAlign w:val="bottom"/>
                <w:hideMark/>
              </w:tcPr>
              <w:p w14:paraId="1720C68C"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18 </w:t>
                </w:r>
              </w:p>
            </w:tc>
            <w:tc>
              <w:tcPr>
                <w:tcW w:w="920" w:type="dxa"/>
                <w:tcBorders>
                  <w:top w:val="nil"/>
                  <w:left w:val="nil"/>
                  <w:bottom w:val="nil"/>
                  <w:right w:val="nil"/>
                </w:tcBorders>
                <w:shd w:val="clear" w:color="auto" w:fill="auto"/>
                <w:noWrap/>
                <w:vAlign w:val="bottom"/>
                <w:hideMark/>
              </w:tcPr>
              <w:p w14:paraId="5F6DAACB"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66,47 </w:t>
                </w:r>
              </w:p>
            </w:tc>
            <w:tc>
              <w:tcPr>
                <w:tcW w:w="920" w:type="dxa"/>
                <w:tcBorders>
                  <w:top w:val="nil"/>
                  <w:left w:val="nil"/>
                  <w:bottom w:val="nil"/>
                  <w:right w:val="single" w:sz="4" w:space="0" w:color="auto"/>
                </w:tcBorders>
                <w:shd w:val="clear" w:color="auto" w:fill="auto"/>
                <w:noWrap/>
                <w:vAlign w:val="bottom"/>
                <w:hideMark/>
              </w:tcPr>
              <w:p w14:paraId="0D3E27F5"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-12 %</w:t>
                </w:r>
              </w:p>
            </w:tc>
          </w:tr>
          <w:tr w:rsidR="003C7A2F" w:rsidRPr="003C7A2F" w14:paraId="0FD1E57F" w14:textId="77777777" w:rsidTr="003C7A2F">
            <w:trPr>
              <w:trHeight w:val="276"/>
            </w:trPr>
            <w:tc>
              <w:tcPr>
                <w:tcW w:w="4640" w:type="dxa"/>
                <w:tcBorders>
                  <w:top w:val="nil"/>
                  <w:left w:val="single" w:sz="4" w:space="0" w:color="auto"/>
                  <w:bottom w:val="nil"/>
                  <w:right w:val="nil"/>
                </w:tcBorders>
                <w:shd w:val="clear" w:color="auto" w:fill="auto"/>
                <w:hideMark/>
              </w:tcPr>
              <w:p w14:paraId="34DEF06A"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C00-D48 Kasvaimet</w:t>
                </w:r>
              </w:p>
            </w:tc>
            <w:tc>
              <w:tcPr>
                <w:tcW w:w="920" w:type="dxa"/>
                <w:tcBorders>
                  <w:top w:val="nil"/>
                  <w:left w:val="nil"/>
                  <w:bottom w:val="nil"/>
                  <w:right w:val="nil"/>
                </w:tcBorders>
                <w:shd w:val="clear" w:color="auto" w:fill="auto"/>
                <w:noWrap/>
                <w:vAlign w:val="bottom"/>
                <w:hideMark/>
              </w:tcPr>
              <w:p w14:paraId="67B9E91F"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14 235 </w:t>
                </w:r>
              </w:p>
            </w:tc>
            <w:tc>
              <w:tcPr>
                <w:tcW w:w="920" w:type="dxa"/>
                <w:tcBorders>
                  <w:top w:val="nil"/>
                  <w:left w:val="nil"/>
                  <w:bottom w:val="nil"/>
                  <w:right w:val="nil"/>
                </w:tcBorders>
                <w:shd w:val="clear" w:color="auto" w:fill="auto"/>
                <w:noWrap/>
                <w:vAlign w:val="bottom"/>
                <w:hideMark/>
              </w:tcPr>
              <w:p w14:paraId="62314990"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66 </w:t>
                </w:r>
              </w:p>
            </w:tc>
            <w:tc>
              <w:tcPr>
                <w:tcW w:w="920" w:type="dxa"/>
                <w:tcBorders>
                  <w:top w:val="nil"/>
                  <w:left w:val="nil"/>
                  <w:bottom w:val="nil"/>
                  <w:right w:val="nil"/>
                </w:tcBorders>
                <w:shd w:val="clear" w:color="auto" w:fill="auto"/>
                <w:noWrap/>
                <w:vAlign w:val="bottom"/>
                <w:hideMark/>
              </w:tcPr>
              <w:p w14:paraId="17E00A75"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69,09 </w:t>
                </w:r>
              </w:p>
            </w:tc>
            <w:tc>
              <w:tcPr>
                <w:tcW w:w="920" w:type="dxa"/>
                <w:tcBorders>
                  <w:top w:val="nil"/>
                  <w:left w:val="nil"/>
                  <w:bottom w:val="nil"/>
                  <w:right w:val="single" w:sz="4" w:space="0" w:color="auto"/>
                </w:tcBorders>
                <w:shd w:val="clear" w:color="auto" w:fill="auto"/>
                <w:noWrap/>
                <w:vAlign w:val="bottom"/>
                <w:hideMark/>
              </w:tcPr>
              <w:p w14:paraId="08FDE8A0"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-13 %</w:t>
                </w:r>
              </w:p>
            </w:tc>
          </w:tr>
          <w:tr w:rsidR="003C7A2F" w:rsidRPr="003C7A2F" w14:paraId="7FE6BF82" w14:textId="77777777" w:rsidTr="003C7A2F">
            <w:trPr>
              <w:trHeight w:val="552"/>
            </w:trPr>
            <w:tc>
              <w:tcPr>
                <w:tcW w:w="4640" w:type="dxa"/>
                <w:tcBorders>
                  <w:top w:val="nil"/>
                  <w:left w:val="single" w:sz="4" w:space="0" w:color="auto"/>
                  <w:bottom w:val="nil"/>
                  <w:right w:val="nil"/>
                </w:tcBorders>
                <w:shd w:val="clear" w:color="auto" w:fill="auto"/>
                <w:hideMark/>
              </w:tcPr>
              <w:p w14:paraId="025DE26D"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D50-D89 Veren ja verta muodostavien elinten sairaudet sekä eräät immuunimekanismin häiriöt</w:t>
                </w:r>
              </w:p>
            </w:tc>
            <w:tc>
              <w:tcPr>
                <w:tcW w:w="920" w:type="dxa"/>
                <w:tcBorders>
                  <w:top w:val="nil"/>
                  <w:left w:val="nil"/>
                  <w:bottom w:val="nil"/>
                  <w:right w:val="nil"/>
                </w:tcBorders>
                <w:shd w:val="clear" w:color="auto" w:fill="auto"/>
                <w:noWrap/>
                <w:vAlign w:val="bottom"/>
                <w:hideMark/>
              </w:tcPr>
              <w:p w14:paraId="66C4264B"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810 </w:t>
                </w:r>
              </w:p>
            </w:tc>
            <w:tc>
              <w:tcPr>
                <w:tcW w:w="920" w:type="dxa"/>
                <w:tcBorders>
                  <w:top w:val="nil"/>
                  <w:left w:val="nil"/>
                  <w:bottom w:val="nil"/>
                  <w:right w:val="nil"/>
                </w:tcBorders>
                <w:shd w:val="clear" w:color="auto" w:fill="auto"/>
                <w:noWrap/>
                <w:vAlign w:val="bottom"/>
                <w:hideMark/>
              </w:tcPr>
              <w:p w14:paraId="0DFDFC05"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39 </w:t>
                </w:r>
              </w:p>
            </w:tc>
            <w:tc>
              <w:tcPr>
                <w:tcW w:w="920" w:type="dxa"/>
                <w:tcBorders>
                  <w:top w:val="nil"/>
                  <w:left w:val="nil"/>
                  <w:bottom w:val="nil"/>
                  <w:right w:val="nil"/>
                </w:tcBorders>
                <w:shd w:val="clear" w:color="auto" w:fill="auto"/>
                <w:noWrap/>
                <w:vAlign w:val="bottom"/>
                <w:hideMark/>
              </w:tcPr>
              <w:p w14:paraId="63B9FE17"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66,15 </w:t>
                </w:r>
              </w:p>
            </w:tc>
            <w:tc>
              <w:tcPr>
                <w:tcW w:w="920" w:type="dxa"/>
                <w:tcBorders>
                  <w:top w:val="nil"/>
                  <w:left w:val="nil"/>
                  <w:bottom w:val="nil"/>
                  <w:right w:val="single" w:sz="4" w:space="0" w:color="auto"/>
                </w:tcBorders>
                <w:shd w:val="clear" w:color="auto" w:fill="auto"/>
                <w:noWrap/>
                <w:vAlign w:val="bottom"/>
                <w:hideMark/>
              </w:tcPr>
              <w:p w14:paraId="7155B3FC"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-11 %</w:t>
                </w:r>
              </w:p>
            </w:tc>
          </w:tr>
          <w:tr w:rsidR="003C7A2F" w:rsidRPr="003C7A2F" w14:paraId="34B7581A" w14:textId="77777777" w:rsidTr="003C7A2F">
            <w:trPr>
              <w:trHeight w:val="552"/>
            </w:trPr>
            <w:tc>
              <w:tcPr>
                <w:tcW w:w="4640" w:type="dxa"/>
                <w:tcBorders>
                  <w:top w:val="nil"/>
                  <w:left w:val="single" w:sz="4" w:space="0" w:color="auto"/>
                  <w:bottom w:val="nil"/>
                  <w:right w:val="nil"/>
                </w:tcBorders>
                <w:shd w:val="clear" w:color="auto" w:fill="auto"/>
                <w:hideMark/>
              </w:tcPr>
              <w:p w14:paraId="524DCCE5"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E00-E90 Umpierityssairaudet, ravitsemussairaudet ja aineenvaihduntasairaudet</w:t>
                </w:r>
              </w:p>
            </w:tc>
            <w:tc>
              <w:tcPr>
                <w:tcW w:w="920" w:type="dxa"/>
                <w:tcBorders>
                  <w:top w:val="nil"/>
                  <w:left w:val="nil"/>
                  <w:bottom w:val="nil"/>
                  <w:right w:val="nil"/>
                </w:tcBorders>
                <w:shd w:val="clear" w:color="auto" w:fill="auto"/>
                <w:noWrap/>
                <w:vAlign w:val="bottom"/>
                <w:hideMark/>
              </w:tcPr>
              <w:p w14:paraId="0DBA51F9"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3 852 </w:t>
                </w:r>
              </w:p>
            </w:tc>
            <w:tc>
              <w:tcPr>
                <w:tcW w:w="920" w:type="dxa"/>
                <w:tcBorders>
                  <w:top w:val="nil"/>
                  <w:left w:val="nil"/>
                  <w:bottom w:val="nil"/>
                  <w:right w:val="nil"/>
                </w:tcBorders>
                <w:shd w:val="clear" w:color="auto" w:fill="auto"/>
                <w:noWrap/>
                <w:vAlign w:val="bottom"/>
                <w:hideMark/>
              </w:tcPr>
              <w:p w14:paraId="3FE77CB2"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34 </w:t>
                </w:r>
              </w:p>
            </w:tc>
            <w:tc>
              <w:tcPr>
                <w:tcW w:w="920" w:type="dxa"/>
                <w:tcBorders>
                  <w:top w:val="nil"/>
                  <w:left w:val="nil"/>
                  <w:bottom w:val="nil"/>
                  <w:right w:val="nil"/>
                </w:tcBorders>
                <w:shd w:val="clear" w:color="auto" w:fill="auto"/>
                <w:noWrap/>
                <w:vAlign w:val="bottom"/>
                <w:hideMark/>
              </w:tcPr>
              <w:p w14:paraId="2EA79E31"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58,15 </w:t>
                </w:r>
              </w:p>
            </w:tc>
            <w:tc>
              <w:tcPr>
                <w:tcW w:w="920" w:type="dxa"/>
                <w:tcBorders>
                  <w:top w:val="nil"/>
                  <w:left w:val="nil"/>
                  <w:bottom w:val="nil"/>
                  <w:right w:val="single" w:sz="4" w:space="0" w:color="auto"/>
                </w:tcBorders>
                <w:shd w:val="clear" w:color="auto" w:fill="auto"/>
                <w:noWrap/>
                <w:vAlign w:val="bottom"/>
                <w:hideMark/>
              </w:tcPr>
              <w:p w14:paraId="6F6C9C5C"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-10 %</w:t>
                </w:r>
              </w:p>
            </w:tc>
          </w:tr>
          <w:tr w:rsidR="003C7A2F" w:rsidRPr="003C7A2F" w14:paraId="57EBCAA9" w14:textId="77777777" w:rsidTr="003C7A2F">
            <w:trPr>
              <w:trHeight w:val="276"/>
            </w:trPr>
            <w:tc>
              <w:tcPr>
                <w:tcW w:w="4640" w:type="dxa"/>
                <w:tcBorders>
                  <w:top w:val="nil"/>
                  <w:left w:val="single" w:sz="4" w:space="0" w:color="auto"/>
                  <w:bottom w:val="nil"/>
                  <w:right w:val="nil"/>
                </w:tcBorders>
                <w:shd w:val="clear" w:color="auto" w:fill="auto"/>
                <w:hideMark/>
              </w:tcPr>
              <w:p w14:paraId="78BBBFD3"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F00-F99 Mielenterveyden ja käyttäytymisen häiriöt</w:t>
                </w:r>
              </w:p>
            </w:tc>
            <w:tc>
              <w:tcPr>
                <w:tcW w:w="920" w:type="dxa"/>
                <w:tcBorders>
                  <w:top w:val="nil"/>
                  <w:left w:val="nil"/>
                  <w:bottom w:val="nil"/>
                  <w:right w:val="nil"/>
                </w:tcBorders>
                <w:shd w:val="clear" w:color="auto" w:fill="auto"/>
                <w:noWrap/>
                <w:vAlign w:val="bottom"/>
                <w:hideMark/>
              </w:tcPr>
              <w:p w14:paraId="55BAEE72"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100 704 </w:t>
                </w:r>
              </w:p>
            </w:tc>
            <w:tc>
              <w:tcPr>
                <w:tcW w:w="920" w:type="dxa"/>
                <w:tcBorders>
                  <w:top w:val="nil"/>
                  <w:left w:val="nil"/>
                  <w:bottom w:val="nil"/>
                  <w:right w:val="nil"/>
                </w:tcBorders>
                <w:shd w:val="clear" w:color="auto" w:fill="auto"/>
                <w:noWrap/>
                <w:vAlign w:val="bottom"/>
                <w:hideMark/>
              </w:tcPr>
              <w:p w14:paraId="7F5A81B9"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54 </w:t>
                </w:r>
              </w:p>
            </w:tc>
            <w:tc>
              <w:tcPr>
                <w:tcW w:w="920" w:type="dxa"/>
                <w:tcBorders>
                  <w:top w:val="nil"/>
                  <w:left w:val="nil"/>
                  <w:bottom w:val="nil"/>
                  <w:right w:val="nil"/>
                </w:tcBorders>
                <w:shd w:val="clear" w:color="auto" w:fill="auto"/>
                <w:noWrap/>
                <w:vAlign w:val="bottom"/>
                <w:hideMark/>
              </w:tcPr>
              <w:p w14:paraId="4E2F8F24"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55,53 </w:t>
                </w:r>
              </w:p>
            </w:tc>
            <w:tc>
              <w:tcPr>
                <w:tcW w:w="920" w:type="dxa"/>
                <w:tcBorders>
                  <w:top w:val="nil"/>
                  <w:left w:val="nil"/>
                  <w:bottom w:val="nil"/>
                  <w:right w:val="single" w:sz="4" w:space="0" w:color="auto"/>
                </w:tcBorders>
                <w:shd w:val="clear" w:color="auto" w:fill="auto"/>
                <w:noWrap/>
                <w:vAlign w:val="bottom"/>
                <w:hideMark/>
              </w:tcPr>
              <w:p w14:paraId="11933884"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-9 %</w:t>
                </w:r>
              </w:p>
            </w:tc>
          </w:tr>
          <w:tr w:rsidR="003C7A2F" w:rsidRPr="003C7A2F" w14:paraId="0B94A5CF" w14:textId="77777777" w:rsidTr="003C7A2F">
            <w:trPr>
              <w:trHeight w:val="276"/>
            </w:trPr>
            <w:tc>
              <w:tcPr>
                <w:tcW w:w="4640" w:type="dxa"/>
                <w:tcBorders>
                  <w:top w:val="nil"/>
                  <w:left w:val="single" w:sz="4" w:space="0" w:color="auto"/>
                  <w:bottom w:val="nil"/>
                  <w:right w:val="nil"/>
                </w:tcBorders>
                <w:shd w:val="clear" w:color="auto" w:fill="auto"/>
                <w:hideMark/>
              </w:tcPr>
              <w:p w14:paraId="0BCAA3C4"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G00-G99 Hermoston sairaudet</w:t>
                </w:r>
              </w:p>
            </w:tc>
            <w:tc>
              <w:tcPr>
                <w:tcW w:w="920" w:type="dxa"/>
                <w:tcBorders>
                  <w:top w:val="nil"/>
                  <w:left w:val="nil"/>
                  <w:bottom w:val="nil"/>
                  <w:right w:val="nil"/>
                </w:tcBorders>
                <w:shd w:val="clear" w:color="auto" w:fill="auto"/>
                <w:noWrap/>
                <w:vAlign w:val="bottom"/>
                <w:hideMark/>
              </w:tcPr>
              <w:p w14:paraId="77F95F08"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16 875 </w:t>
                </w:r>
              </w:p>
            </w:tc>
            <w:tc>
              <w:tcPr>
                <w:tcW w:w="920" w:type="dxa"/>
                <w:tcBorders>
                  <w:top w:val="nil"/>
                  <w:left w:val="nil"/>
                  <w:bottom w:val="nil"/>
                  <w:right w:val="nil"/>
                </w:tcBorders>
                <w:shd w:val="clear" w:color="auto" w:fill="auto"/>
                <w:noWrap/>
                <w:vAlign w:val="bottom"/>
                <w:hideMark/>
              </w:tcPr>
              <w:p w14:paraId="34BFA507"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49 </w:t>
                </w:r>
              </w:p>
            </w:tc>
            <w:tc>
              <w:tcPr>
                <w:tcW w:w="920" w:type="dxa"/>
                <w:tcBorders>
                  <w:top w:val="nil"/>
                  <w:left w:val="nil"/>
                  <w:bottom w:val="nil"/>
                  <w:right w:val="nil"/>
                </w:tcBorders>
                <w:shd w:val="clear" w:color="auto" w:fill="auto"/>
                <w:noWrap/>
                <w:vAlign w:val="bottom"/>
                <w:hideMark/>
              </w:tcPr>
              <w:p w14:paraId="372ABF68"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64,16 </w:t>
                </w:r>
              </w:p>
            </w:tc>
            <w:tc>
              <w:tcPr>
                <w:tcW w:w="920" w:type="dxa"/>
                <w:tcBorders>
                  <w:top w:val="nil"/>
                  <w:left w:val="nil"/>
                  <w:bottom w:val="nil"/>
                  <w:right w:val="single" w:sz="4" w:space="0" w:color="auto"/>
                </w:tcBorders>
                <w:shd w:val="clear" w:color="auto" w:fill="auto"/>
                <w:noWrap/>
                <w:vAlign w:val="bottom"/>
                <w:hideMark/>
              </w:tcPr>
              <w:p w14:paraId="7DFDC5A7"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-11 %</w:t>
                </w:r>
              </w:p>
            </w:tc>
          </w:tr>
          <w:tr w:rsidR="003C7A2F" w:rsidRPr="003C7A2F" w14:paraId="4756568D" w14:textId="77777777" w:rsidTr="003C7A2F">
            <w:trPr>
              <w:trHeight w:val="276"/>
            </w:trPr>
            <w:tc>
              <w:tcPr>
                <w:tcW w:w="4640" w:type="dxa"/>
                <w:tcBorders>
                  <w:top w:val="nil"/>
                  <w:left w:val="single" w:sz="4" w:space="0" w:color="auto"/>
                  <w:bottom w:val="nil"/>
                  <w:right w:val="nil"/>
                </w:tcBorders>
                <w:shd w:val="clear" w:color="auto" w:fill="auto"/>
                <w:hideMark/>
              </w:tcPr>
              <w:p w14:paraId="60A9BFB4"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H00-H59 Silmän ja sen apuelinten sairaudet</w:t>
                </w:r>
              </w:p>
            </w:tc>
            <w:tc>
              <w:tcPr>
                <w:tcW w:w="920" w:type="dxa"/>
                <w:tcBorders>
                  <w:top w:val="nil"/>
                  <w:left w:val="nil"/>
                  <w:bottom w:val="nil"/>
                  <w:right w:val="nil"/>
                </w:tcBorders>
                <w:shd w:val="clear" w:color="auto" w:fill="auto"/>
                <w:noWrap/>
                <w:vAlign w:val="bottom"/>
                <w:hideMark/>
              </w:tcPr>
              <w:p w14:paraId="6B2C3D7F"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5 795 </w:t>
                </w:r>
              </w:p>
            </w:tc>
            <w:tc>
              <w:tcPr>
                <w:tcW w:w="920" w:type="dxa"/>
                <w:tcBorders>
                  <w:top w:val="nil"/>
                  <w:left w:val="nil"/>
                  <w:bottom w:val="nil"/>
                  <w:right w:val="nil"/>
                </w:tcBorders>
                <w:shd w:val="clear" w:color="auto" w:fill="auto"/>
                <w:noWrap/>
                <w:vAlign w:val="bottom"/>
                <w:hideMark/>
              </w:tcPr>
              <w:p w14:paraId="1B401A90"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21 </w:t>
                </w:r>
              </w:p>
            </w:tc>
            <w:tc>
              <w:tcPr>
                <w:tcW w:w="920" w:type="dxa"/>
                <w:tcBorders>
                  <w:top w:val="nil"/>
                  <w:left w:val="nil"/>
                  <w:bottom w:val="nil"/>
                  <w:right w:val="nil"/>
                </w:tcBorders>
                <w:shd w:val="clear" w:color="auto" w:fill="auto"/>
                <w:noWrap/>
                <w:vAlign w:val="bottom"/>
                <w:hideMark/>
              </w:tcPr>
              <w:p w14:paraId="0547CFAC"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70,83 </w:t>
                </w:r>
              </w:p>
            </w:tc>
            <w:tc>
              <w:tcPr>
                <w:tcW w:w="920" w:type="dxa"/>
                <w:tcBorders>
                  <w:top w:val="nil"/>
                  <w:left w:val="nil"/>
                  <w:bottom w:val="nil"/>
                  <w:right w:val="single" w:sz="4" w:space="0" w:color="auto"/>
                </w:tcBorders>
                <w:shd w:val="clear" w:color="auto" w:fill="auto"/>
                <w:noWrap/>
                <w:vAlign w:val="bottom"/>
                <w:hideMark/>
              </w:tcPr>
              <w:p w14:paraId="2EF6A64B"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-13 %</w:t>
                </w:r>
              </w:p>
            </w:tc>
          </w:tr>
          <w:tr w:rsidR="003C7A2F" w:rsidRPr="003C7A2F" w14:paraId="1C19296F" w14:textId="77777777" w:rsidTr="003C7A2F">
            <w:trPr>
              <w:trHeight w:val="276"/>
            </w:trPr>
            <w:tc>
              <w:tcPr>
                <w:tcW w:w="4640" w:type="dxa"/>
                <w:tcBorders>
                  <w:top w:val="nil"/>
                  <w:left w:val="single" w:sz="4" w:space="0" w:color="auto"/>
                  <w:bottom w:val="nil"/>
                  <w:right w:val="nil"/>
                </w:tcBorders>
                <w:shd w:val="clear" w:color="auto" w:fill="auto"/>
                <w:hideMark/>
              </w:tcPr>
              <w:p w14:paraId="564327C1"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H60-H95 Korvan ja kartiolisäkkeen sairaudet</w:t>
                </w:r>
              </w:p>
            </w:tc>
            <w:tc>
              <w:tcPr>
                <w:tcW w:w="920" w:type="dxa"/>
                <w:tcBorders>
                  <w:top w:val="nil"/>
                  <w:left w:val="nil"/>
                  <w:bottom w:val="nil"/>
                  <w:right w:val="nil"/>
                </w:tcBorders>
                <w:shd w:val="clear" w:color="auto" w:fill="auto"/>
                <w:noWrap/>
                <w:vAlign w:val="bottom"/>
                <w:hideMark/>
              </w:tcPr>
              <w:p w14:paraId="6958EA5B"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1 598 </w:t>
                </w:r>
              </w:p>
            </w:tc>
            <w:tc>
              <w:tcPr>
                <w:tcW w:w="920" w:type="dxa"/>
                <w:tcBorders>
                  <w:top w:val="nil"/>
                  <w:left w:val="nil"/>
                  <w:bottom w:val="nil"/>
                  <w:right w:val="nil"/>
                </w:tcBorders>
                <w:shd w:val="clear" w:color="auto" w:fill="auto"/>
                <w:noWrap/>
                <w:vAlign w:val="bottom"/>
                <w:hideMark/>
              </w:tcPr>
              <w:p w14:paraId="13239DB2"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23 </w:t>
                </w:r>
              </w:p>
            </w:tc>
            <w:tc>
              <w:tcPr>
                <w:tcW w:w="920" w:type="dxa"/>
                <w:tcBorders>
                  <w:top w:val="nil"/>
                  <w:left w:val="nil"/>
                  <w:bottom w:val="nil"/>
                  <w:right w:val="nil"/>
                </w:tcBorders>
                <w:shd w:val="clear" w:color="auto" w:fill="auto"/>
                <w:noWrap/>
                <w:vAlign w:val="bottom"/>
                <w:hideMark/>
              </w:tcPr>
              <w:p w14:paraId="58657A13"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67,69 </w:t>
                </w:r>
              </w:p>
            </w:tc>
            <w:tc>
              <w:tcPr>
                <w:tcW w:w="920" w:type="dxa"/>
                <w:tcBorders>
                  <w:top w:val="nil"/>
                  <w:left w:val="nil"/>
                  <w:bottom w:val="nil"/>
                  <w:right w:val="single" w:sz="4" w:space="0" w:color="auto"/>
                </w:tcBorders>
                <w:shd w:val="clear" w:color="auto" w:fill="auto"/>
                <w:noWrap/>
                <w:vAlign w:val="bottom"/>
                <w:hideMark/>
              </w:tcPr>
              <w:p w14:paraId="4808FE86"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-12 %</w:t>
                </w:r>
              </w:p>
            </w:tc>
          </w:tr>
          <w:tr w:rsidR="003C7A2F" w:rsidRPr="003C7A2F" w14:paraId="020F2261" w14:textId="77777777" w:rsidTr="003C7A2F">
            <w:trPr>
              <w:trHeight w:val="276"/>
            </w:trPr>
            <w:tc>
              <w:tcPr>
                <w:tcW w:w="4640" w:type="dxa"/>
                <w:tcBorders>
                  <w:top w:val="nil"/>
                  <w:left w:val="single" w:sz="4" w:space="0" w:color="auto"/>
                  <w:bottom w:val="nil"/>
                  <w:right w:val="nil"/>
                </w:tcBorders>
                <w:shd w:val="clear" w:color="auto" w:fill="auto"/>
                <w:hideMark/>
              </w:tcPr>
              <w:p w14:paraId="0C573722"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I00-I99 Verenkiertoelinten sairaudet</w:t>
                </w:r>
              </w:p>
            </w:tc>
            <w:tc>
              <w:tcPr>
                <w:tcW w:w="920" w:type="dxa"/>
                <w:tcBorders>
                  <w:top w:val="nil"/>
                  <w:left w:val="nil"/>
                  <w:bottom w:val="nil"/>
                  <w:right w:val="nil"/>
                </w:tcBorders>
                <w:shd w:val="clear" w:color="auto" w:fill="auto"/>
                <w:noWrap/>
                <w:vAlign w:val="bottom"/>
                <w:hideMark/>
              </w:tcPr>
              <w:p w14:paraId="08EAC27C"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10 945 </w:t>
                </w:r>
              </w:p>
            </w:tc>
            <w:tc>
              <w:tcPr>
                <w:tcW w:w="920" w:type="dxa"/>
                <w:tcBorders>
                  <w:top w:val="nil"/>
                  <w:left w:val="nil"/>
                  <w:bottom w:val="nil"/>
                  <w:right w:val="nil"/>
                </w:tcBorders>
                <w:shd w:val="clear" w:color="auto" w:fill="auto"/>
                <w:noWrap/>
                <w:vAlign w:val="bottom"/>
                <w:hideMark/>
              </w:tcPr>
              <w:p w14:paraId="3133CC31"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60 </w:t>
                </w:r>
              </w:p>
            </w:tc>
            <w:tc>
              <w:tcPr>
                <w:tcW w:w="920" w:type="dxa"/>
                <w:tcBorders>
                  <w:top w:val="nil"/>
                  <w:left w:val="nil"/>
                  <w:bottom w:val="nil"/>
                  <w:right w:val="nil"/>
                </w:tcBorders>
                <w:shd w:val="clear" w:color="auto" w:fill="auto"/>
                <w:noWrap/>
                <w:vAlign w:val="bottom"/>
                <w:hideMark/>
              </w:tcPr>
              <w:p w14:paraId="2B2D2FAC"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66,02 </w:t>
                </w:r>
              </w:p>
            </w:tc>
            <w:tc>
              <w:tcPr>
                <w:tcW w:w="920" w:type="dxa"/>
                <w:tcBorders>
                  <w:top w:val="nil"/>
                  <w:left w:val="nil"/>
                  <w:bottom w:val="nil"/>
                  <w:right w:val="single" w:sz="4" w:space="0" w:color="auto"/>
                </w:tcBorders>
                <w:shd w:val="clear" w:color="auto" w:fill="auto"/>
                <w:noWrap/>
                <w:vAlign w:val="bottom"/>
                <w:hideMark/>
              </w:tcPr>
              <w:p w14:paraId="7F8A91FA"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-12 %</w:t>
                </w:r>
              </w:p>
            </w:tc>
          </w:tr>
          <w:tr w:rsidR="003C7A2F" w:rsidRPr="003C7A2F" w14:paraId="54D25A97" w14:textId="77777777" w:rsidTr="003C7A2F">
            <w:trPr>
              <w:trHeight w:val="276"/>
            </w:trPr>
            <w:tc>
              <w:tcPr>
                <w:tcW w:w="4640" w:type="dxa"/>
                <w:tcBorders>
                  <w:top w:val="nil"/>
                  <w:left w:val="single" w:sz="4" w:space="0" w:color="auto"/>
                  <w:bottom w:val="nil"/>
                  <w:right w:val="nil"/>
                </w:tcBorders>
                <w:shd w:val="clear" w:color="auto" w:fill="auto"/>
                <w:hideMark/>
              </w:tcPr>
              <w:p w14:paraId="19A68EC6"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J00-J99 Hengityselinten sairaudet</w:t>
                </w:r>
              </w:p>
            </w:tc>
            <w:tc>
              <w:tcPr>
                <w:tcW w:w="920" w:type="dxa"/>
                <w:tcBorders>
                  <w:top w:val="nil"/>
                  <w:left w:val="nil"/>
                  <w:bottom w:val="nil"/>
                  <w:right w:val="nil"/>
                </w:tcBorders>
                <w:shd w:val="clear" w:color="auto" w:fill="auto"/>
                <w:noWrap/>
                <w:vAlign w:val="bottom"/>
                <w:hideMark/>
              </w:tcPr>
              <w:p w14:paraId="25C009DD"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16 112 </w:t>
                </w:r>
              </w:p>
            </w:tc>
            <w:tc>
              <w:tcPr>
                <w:tcW w:w="920" w:type="dxa"/>
                <w:tcBorders>
                  <w:top w:val="nil"/>
                  <w:left w:val="nil"/>
                  <w:bottom w:val="nil"/>
                  <w:right w:val="nil"/>
                </w:tcBorders>
                <w:shd w:val="clear" w:color="auto" w:fill="auto"/>
                <w:noWrap/>
                <w:vAlign w:val="bottom"/>
                <w:hideMark/>
              </w:tcPr>
              <w:p w14:paraId="53473C26"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14 </w:t>
                </w:r>
              </w:p>
            </w:tc>
            <w:tc>
              <w:tcPr>
                <w:tcW w:w="920" w:type="dxa"/>
                <w:tcBorders>
                  <w:top w:val="nil"/>
                  <w:left w:val="nil"/>
                  <w:bottom w:val="nil"/>
                  <w:right w:val="nil"/>
                </w:tcBorders>
                <w:shd w:val="clear" w:color="auto" w:fill="auto"/>
                <w:noWrap/>
                <w:vAlign w:val="bottom"/>
                <w:hideMark/>
              </w:tcPr>
              <w:p w14:paraId="6EDB67FA"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65,76 </w:t>
                </w:r>
              </w:p>
            </w:tc>
            <w:tc>
              <w:tcPr>
                <w:tcW w:w="920" w:type="dxa"/>
                <w:tcBorders>
                  <w:top w:val="nil"/>
                  <w:left w:val="nil"/>
                  <w:bottom w:val="nil"/>
                  <w:right w:val="single" w:sz="4" w:space="0" w:color="auto"/>
                </w:tcBorders>
                <w:shd w:val="clear" w:color="auto" w:fill="auto"/>
                <w:noWrap/>
                <w:vAlign w:val="bottom"/>
                <w:hideMark/>
              </w:tcPr>
              <w:p w14:paraId="7230CA6B"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-12 %</w:t>
                </w:r>
              </w:p>
            </w:tc>
          </w:tr>
          <w:tr w:rsidR="003C7A2F" w:rsidRPr="003C7A2F" w14:paraId="32CF0E07" w14:textId="77777777" w:rsidTr="003C7A2F">
            <w:trPr>
              <w:trHeight w:val="276"/>
            </w:trPr>
            <w:tc>
              <w:tcPr>
                <w:tcW w:w="4640" w:type="dxa"/>
                <w:tcBorders>
                  <w:top w:val="nil"/>
                  <w:left w:val="single" w:sz="4" w:space="0" w:color="auto"/>
                  <w:bottom w:val="nil"/>
                  <w:right w:val="nil"/>
                </w:tcBorders>
                <w:shd w:val="clear" w:color="auto" w:fill="auto"/>
                <w:hideMark/>
              </w:tcPr>
              <w:p w14:paraId="24EA261A"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K00-K93 Ruuansulatuselinten sairaudet</w:t>
                </w:r>
              </w:p>
            </w:tc>
            <w:tc>
              <w:tcPr>
                <w:tcW w:w="920" w:type="dxa"/>
                <w:tcBorders>
                  <w:top w:val="nil"/>
                  <w:left w:val="nil"/>
                  <w:bottom w:val="nil"/>
                  <w:right w:val="nil"/>
                </w:tcBorders>
                <w:shd w:val="clear" w:color="auto" w:fill="auto"/>
                <w:noWrap/>
                <w:vAlign w:val="bottom"/>
                <w:hideMark/>
              </w:tcPr>
              <w:p w14:paraId="45C485B7"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13 110 </w:t>
                </w:r>
              </w:p>
            </w:tc>
            <w:tc>
              <w:tcPr>
                <w:tcW w:w="920" w:type="dxa"/>
                <w:tcBorders>
                  <w:top w:val="nil"/>
                  <w:left w:val="nil"/>
                  <w:bottom w:val="nil"/>
                  <w:right w:val="nil"/>
                </w:tcBorders>
                <w:shd w:val="clear" w:color="auto" w:fill="auto"/>
                <w:noWrap/>
                <w:vAlign w:val="bottom"/>
                <w:hideMark/>
              </w:tcPr>
              <w:p w14:paraId="1F4AA841"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20 </w:t>
                </w:r>
              </w:p>
            </w:tc>
            <w:tc>
              <w:tcPr>
                <w:tcW w:w="920" w:type="dxa"/>
                <w:tcBorders>
                  <w:top w:val="nil"/>
                  <w:left w:val="nil"/>
                  <w:bottom w:val="nil"/>
                  <w:right w:val="nil"/>
                </w:tcBorders>
                <w:shd w:val="clear" w:color="auto" w:fill="auto"/>
                <w:noWrap/>
                <w:vAlign w:val="bottom"/>
                <w:hideMark/>
              </w:tcPr>
              <w:p w14:paraId="0E25993D"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66,55 </w:t>
                </w:r>
              </w:p>
            </w:tc>
            <w:tc>
              <w:tcPr>
                <w:tcW w:w="920" w:type="dxa"/>
                <w:tcBorders>
                  <w:top w:val="nil"/>
                  <w:left w:val="nil"/>
                  <w:bottom w:val="nil"/>
                  <w:right w:val="single" w:sz="4" w:space="0" w:color="auto"/>
                </w:tcBorders>
                <w:shd w:val="clear" w:color="auto" w:fill="auto"/>
                <w:noWrap/>
                <w:vAlign w:val="bottom"/>
                <w:hideMark/>
              </w:tcPr>
              <w:p w14:paraId="5374618C"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-12 %</w:t>
                </w:r>
              </w:p>
            </w:tc>
          </w:tr>
          <w:tr w:rsidR="003C7A2F" w:rsidRPr="003C7A2F" w14:paraId="27792AFA" w14:textId="77777777" w:rsidTr="003C7A2F">
            <w:trPr>
              <w:trHeight w:val="276"/>
            </w:trPr>
            <w:tc>
              <w:tcPr>
                <w:tcW w:w="4640" w:type="dxa"/>
                <w:tcBorders>
                  <w:top w:val="nil"/>
                  <w:left w:val="single" w:sz="4" w:space="0" w:color="auto"/>
                  <w:bottom w:val="nil"/>
                  <w:right w:val="nil"/>
                </w:tcBorders>
                <w:shd w:val="clear" w:color="auto" w:fill="auto"/>
                <w:hideMark/>
              </w:tcPr>
              <w:p w14:paraId="4C59F809"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L00-L99 Ihon ja ihonalaiskudoksen sairaudet</w:t>
                </w:r>
              </w:p>
            </w:tc>
            <w:tc>
              <w:tcPr>
                <w:tcW w:w="920" w:type="dxa"/>
                <w:tcBorders>
                  <w:top w:val="nil"/>
                  <w:left w:val="nil"/>
                  <w:bottom w:val="nil"/>
                  <w:right w:val="nil"/>
                </w:tcBorders>
                <w:shd w:val="clear" w:color="auto" w:fill="auto"/>
                <w:noWrap/>
                <w:vAlign w:val="bottom"/>
                <w:hideMark/>
              </w:tcPr>
              <w:p w14:paraId="328D54C7"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3 273 </w:t>
                </w:r>
              </w:p>
            </w:tc>
            <w:tc>
              <w:tcPr>
                <w:tcW w:w="920" w:type="dxa"/>
                <w:tcBorders>
                  <w:top w:val="nil"/>
                  <w:left w:val="nil"/>
                  <w:bottom w:val="nil"/>
                  <w:right w:val="nil"/>
                </w:tcBorders>
                <w:shd w:val="clear" w:color="auto" w:fill="auto"/>
                <w:noWrap/>
                <w:vAlign w:val="bottom"/>
                <w:hideMark/>
              </w:tcPr>
              <w:p w14:paraId="72FA1228"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29 </w:t>
                </w:r>
              </w:p>
            </w:tc>
            <w:tc>
              <w:tcPr>
                <w:tcW w:w="920" w:type="dxa"/>
                <w:tcBorders>
                  <w:top w:val="nil"/>
                  <w:left w:val="nil"/>
                  <w:bottom w:val="nil"/>
                  <w:right w:val="nil"/>
                </w:tcBorders>
                <w:shd w:val="clear" w:color="auto" w:fill="auto"/>
                <w:noWrap/>
                <w:vAlign w:val="bottom"/>
                <w:hideMark/>
              </w:tcPr>
              <w:p w14:paraId="7E978DC0"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60,31 </w:t>
                </w:r>
              </w:p>
            </w:tc>
            <w:tc>
              <w:tcPr>
                <w:tcW w:w="920" w:type="dxa"/>
                <w:tcBorders>
                  <w:top w:val="nil"/>
                  <w:left w:val="nil"/>
                  <w:bottom w:val="nil"/>
                  <w:right w:val="single" w:sz="4" w:space="0" w:color="auto"/>
                </w:tcBorders>
                <w:shd w:val="clear" w:color="auto" w:fill="auto"/>
                <w:noWrap/>
                <w:vAlign w:val="bottom"/>
                <w:hideMark/>
              </w:tcPr>
              <w:p w14:paraId="1725FD75"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-10 %</w:t>
                </w:r>
              </w:p>
            </w:tc>
          </w:tr>
          <w:tr w:rsidR="003C7A2F" w:rsidRPr="003C7A2F" w14:paraId="28E2F151" w14:textId="77777777" w:rsidTr="003C7A2F">
            <w:trPr>
              <w:trHeight w:val="552"/>
            </w:trPr>
            <w:tc>
              <w:tcPr>
                <w:tcW w:w="4640" w:type="dxa"/>
                <w:tcBorders>
                  <w:top w:val="nil"/>
                  <w:left w:val="single" w:sz="4" w:space="0" w:color="auto"/>
                  <w:bottom w:val="nil"/>
                  <w:right w:val="nil"/>
                </w:tcBorders>
                <w:shd w:val="clear" w:color="auto" w:fill="auto"/>
                <w:hideMark/>
              </w:tcPr>
              <w:p w14:paraId="6E727882"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M00-M99 Tuki- ja liikuntaelinten sekä sidekudoksen sairaudet</w:t>
                </w:r>
              </w:p>
            </w:tc>
            <w:tc>
              <w:tcPr>
                <w:tcW w:w="920" w:type="dxa"/>
                <w:tcBorders>
                  <w:top w:val="nil"/>
                  <w:left w:val="nil"/>
                  <w:bottom w:val="nil"/>
                  <w:right w:val="nil"/>
                </w:tcBorders>
                <w:shd w:val="clear" w:color="auto" w:fill="auto"/>
                <w:noWrap/>
                <w:vAlign w:val="bottom"/>
                <w:hideMark/>
              </w:tcPr>
              <w:p w14:paraId="3885FC34"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78 434 </w:t>
                </w:r>
              </w:p>
            </w:tc>
            <w:tc>
              <w:tcPr>
                <w:tcW w:w="920" w:type="dxa"/>
                <w:tcBorders>
                  <w:top w:val="nil"/>
                  <w:left w:val="nil"/>
                  <w:bottom w:val="nil"/>
                  <w:right w:val="nil"/>
                </w:tcBorders>
                <w:shd w:val="clear" w:color="auto" w:fill="auto"/>
                <w:noWrap/>
                <w:vAlign w:val="bottom"/>
                <w:hideMark/>
              </w:tcPr>
              <w:p w14:paraId="07291CCD"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48 </w:t>
                </w:r>
              </w:p>
            </w:tc>
            <w:tc>
              <w:tcPr>
                <w:tcW w:w="920" w:type="dxa"/>
                <w:tcBorders>
                  <w:top w:val="nil"/>
                  <w:left w:val="nil"/>
                  <w:bottom w:val="nil"/>
                  <w:right w:val="nil"/>
                </w:tcBorders>
                <w:shd w:val="clear" w:color="auto" w:fill="auto"/>
                <w:noWrap/>
                <w:vAlign w:val="bottom"/>
                <w:hideMark/>
              </w:tcPr>
              <w:p w14:paraId="4F42AA01"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65,76 </w:t>
                </w:r>
              </w:p>
            </w:tc>
            <w:tc>
              <w:tcPr>
                <w:tcW w:w="920" w:type="dxa"/>
                <w:tcBorders>
                  <w:top w:val="nil"/>
                  <w:left w:val="nil"/>
                  <w:bottom w:val="nil"/>
                  <w:right w:val="single" w:sz="4" w:space="0" w:color="auto"/>
                </w:tcBorders>
                <w:shd w:val="clear" w:color="auto" w:fill="auto"/>
                <w:noWrap/>
                <w:vAlign w:val="bottom"/>
                <w:hideMark/>
              </w:tcPr>
              <w:p w14:paraId="4B80D7C8"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-12 %</w:t>
                </w:r>
              </w:p>
            </w:tc>
          </w:tr>
          <w:tr w:rsidR="003C7A2F" w:rsidRPr="003C7A2F" w14:paraId="2710B19A" w14:textId="77777777" w:rsidTr="003C7A2F">
            <w:trPr>
              <w:trHeight w:val="552"/>
            </w:trPr>
            <w:tc>
              <w:tcPr>
                <w:tcW w:w="4640" w:type="dxa"/>
                <w:tcBorders>
                  <w:top w:val="nil"/>
                  <w:left w:val="single" w:sz="4" w:space="0" w:color="auto"/>
                  <w:bottom w:val="nil"/>
                  <w:right w:val="nil"/>
                </w:tcBorders>
                <w:shd w:val="clear" w:color="auto" w:fill="auto"/>
                <w:hideMark/>
              </w:tcPr>
              <w:p w14:paraId="25508C37"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Muut pääryhmät (P00-P96,Q00-Q99,V01-Y98,Z00-ZBB,U00-U99)</w:t>
                </w:r>
              </w:p>
            </w:tc>
            <w:tc>
              <w:tcPr>
                <w:tcW w:w="920" w:type="dxa"/>
                <w:tcBorders>
                  <w:top w:val="nil"/>
                  <w:left w:val="nil"/>
                  <w:bottom w:val="nil"/>
                  <w:right w:val="nil"/>
                </w:tcBorders>
                <w:shd w:val="clear" w:color="auto" w:fill="auto"/>
                <w:noWrap/>
                <w:vAlign w:val="bottom"/>
                <w:hideMark/>
              </w:tcPr>
              <w:p w14:paraId="1E1FE104"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6 826 </w:t>
                </w:r>
              </w:p>
            </w:tc>
            <w:tc>
              <w:tcPr>
                <w:tcW w:w="920" w:type="dxa"/>
                <w:tcBorders>
                  <w:top w:val="nil"/>
                  <w:left w:val="nil"/>
                  <w:bottom w:val="nil"/>
                  <w:right w:val="nil"/>
                </w:tcBorders>
                <w:shd w:val="clear" w:color="auto" w:fill="auto"/>
                <w:noWrap/>
                <w:vAlign w:val="bottom"/>
                <w:hideMark/>
              </w:tcPr>
              <w:p w14:paraId="4808116C"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23 </w:t>
                </w:r>
              </w:p>
            </w:tc>
            <w:tc>
              <w:tcPr>
                <w:tcW w:w="920" w:type="dxa"/>
                <w:tcBorders>
                  <w:top w:val="nil"/>
                  <w:left w:val="nil"/>
                  <w:bottom w:val="nil"/>
                  <w:right w:val="nil"/>
                </w:tcBorders>
                <w:shd w:val="clear" w:color="auto" w:fill="auto"/>
                <w:noWrap/>
                <w:vAlign w:val="bottom"/>
                <w:hideMark/>
              </w:tcPr>
              <w:p w14:paraId="78913432"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64,93 </w:t>
                </w:r>
              </w:p>
            </w:tc>
            <w:tc>
              <w:tcPr>
                <w:tcW w:w="920" w:type="dxa"/>
                <w:tcBorders>
                  <w:top w:val="nil"/>
                  <w:left w:val="nil"/>
                  <w:bottom w:val="nil"/>
                  <w:right w:val="single" w:sz="4" w:space="0" w:color="auto"/>
                </w:tcBorders>
                <w:shd w:val="clear" w:color="auto" w:fill="auto"/>
                <w:noWrap/>
                <w:vAlign w:val="bottom"/>
                <w:hideMark/>
              </w:tcPr>
              <w:p w14:paraId="758C6BCE"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-12 %</w:t>
                </w:r>
              </w:p>
            </w:tc>
          </w:tr>
          <w:tr w:rsidR="003C7A2F" w:rsidRPr="003C7A2F" w14:paraId="4301607D" w14:textId="77777777" w:rsidTr="003C7A2F">
            <w:trPr>
              <w:trHeight w:val="276"/>
            </w:trPr>
            <w:tc>
              <w:tcPr>
                <w:tcW w:w="4640" w:type="dxa"/>
                <w:tcBorders>
                  <w:top w:val="nil"/>
                  <w:left w:val="single" w:sz="4" w:space="0" w:color="auto"/>
                  <w:bottom w:val="nil"/>
                  <w:right w:val="nil"/>
                </w:tcBorders>
                <w:shd w:val="clear" w:color="auto" w:fill="auto"/>
                <w:hideMark/>
              </w:tcPr>
              <w:p w14:paraId="467A2CD9"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N00-N99 Virtsa- ja sukupuolielinten sairaudet</w:t>
                </w:r>
              </w:p>
            </w:tc>
            <w:tc>
              <w:tcPr>
                <w:tcW w:w="920" w:type="dxa"/>
                <w:tcBorders>
                  <w:top w:val="nil"/>
                  <w:left w:val="nil"/>
                  <w:bottom w:val="nil"/>
                  <w:right w:val="nil"/>
                </w:tcBorders>
                <w:shd w:val="clear" w:color="auto" w:fill="auto"/>
                <w:noWrap/>
                <w:vAlign w:val="bottom"/>
                <w:hideMark/>
              </w:tcPr>
              <w:p w14:paraId="58175ABF"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5 553 </w:t>
                </w:r>
              </w:p>
            </w:tc>
            <w:tc>
              <w:tcPr>
                <w:tcW w:w="920" w:type="dxa"/>
                <w:tcBorders>
                  <w:top w:val="nil"/>
                  <w:left w:val="nil"/>
                  <w:bottom w:val="nil"/>
                  <w:right w:val="nil"/>
                </w:tcBorders>
                <w:shd w:val="clear" w:color="auto" w:fill="auto"/>
                <w:noWrap/>
                <w:vAlign w:val="bottom"/>
                <w:hideMark/>
              </w:tcPr>
              <w:p w14:paraId="13012A08"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19 </w:t>
                </w:r>
              </w:p>
            </w:tc>
            <w:tc>
              <w:tcPr>
                <w:tcW w:w="920" w:type="dxa"/>
                <w:tcBorders>
                  <w:top w:val="nil"/>
                  <w:left w:val="nil"/>
                  <w:bottom w:val="nil"/>
                  <w:right w:val="nil"/>
                </w:tcBorders>
                <w:shd w:val="clear" w:color="auto" w:fill="auto"/>
                <w:noWrap/>
                <w:vAlign w:val="bottom"/>
                <w:hideMark/>
              </w:tcPr>
              <w:p w14:paraId="2EB623D0"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66,72 </w:t>
                </w:r>
              </w:p>
            </w:tc>
            <w:tc>
              <w:tcPr>
                <w:tcW w:w="920" w:type="dxa"/>
                <w:tcBorders>
                  <w:top w:val="nil"/>
                  <w:left w:val="nil"/>
                  <w:bottom w:val="nil"/>
                  <w:right w:val="single" w:sz="4" w:space="0" w:color="auto"/>
                </w:tcBorders>
                <w:shd w:val="clear" w:color="auto" w:fill="auto"/>
                <w:noWrap/>
                <w:vAlign w:val="bottom"/>
                <w:hideMark/>
              </w:tcPr>
              <w:p w14:paraId="1C88B12A"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-12 %</w:t>
                </w:r>
              </w:p>
            </w:tc>
          </w:tr>
          <w:tr w:rsidR="003C7A2F" w:rsidRPr="003C7A2F" w14:paraId="1A9C1878" w14:textId="77777777" w:rsidTr="003C7A2F">
            <w:trPr>
              <w:trHeight w:val="276"/>
            </w:trPr>
            <w:tc>
              <w:tcPr>
                <w:tcW w:w="4640" w:type="dxa"/>
                <w:tcBorders>
                  <w:top w:val="nil"/>
                  <w:left w:val="single" w:sz="4" w:space="0" w:color="auto"/>
                  <w:bottom w:val="nil"/>
                  <w:right w:val="nil"/>
                </w:tcBorders>
                <w:shd w:val="clear" w:color="auto" w:fill="auto"/>
                <w:hideMark/>
              </w:tcPr>
              <w:p w14:paraId="26DF7926"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O00-O99 Raskaus, synnytys ja lapsivuoteus</w:t>
                </w:r>
              </w:p>
            </w:tc>
            <w:tc>
              <w:tcPr>
                <w:tcW w:w="920" w:type="dxa"/>
                <w:tcBorders>
                  <w:top w:val="nil"/>
                  <w:left w:val="nil"/>
                  <w:bottom w:val="nil"/>
                  <w:right w:val="nil"/>
                </w:tcBorders>
                <w:shd w:val="clear" w:color="auto" w:fill="auto"/>
                <w:noWrap/>
                <w:vAlign w:val="bottom"/>
                <w:hideMark/>
              </w:tcPr>
              <w:p w14:paraId="66376332"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7 818 </w:t>
                </w:r>
              </w:p>
            </w:tc>
            <w:tc>
              <w:tcPr>
                <w:tcW w:w="920" w:type="dxa"/>
                <w:tcBorders>
                  <w:top w:val="nil"/>
                  <w:left w:val="nil"/>
                  <w:bottom w:val="nil"/>
                  <w:right w:val="nil"/>
                </w:tcBorders>
                <w:shd w:val="clear" w:color="auto" w:fill="auto"/>
                <w:noWrap/>
                <w:vAlign w:val="bottom"/>
                <w:hideMark/>
              </w:tcPr>
              <w:p w14:paraId="75E55E6F"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22 </w:t>
                </w:r>
              </w:p>
            </w:tc>
            <w:tc>
              <w:tcPr>
                <w:tcW w:w="920" w:type="dxa"/>
                <w:tcBorders>
                  <w:top w:val="nil"/>
                  <w:left w:val="nil"/>
                  <w:bottom w:val="nil"/>
                  <w:right w:val="nil"/>
                </w:tcBorders>
                <w:shd w:val="clear" w:color="auto" w:fill="auto"/>
                <w:noWrap/>
                <w:vAlign w:val="bottom"/>
                <w:hideMark/>
              </w:tcPr>
              <w:p w14:paraId="7B64D064"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63,49 </w:t>
                </w:r>
              </w:p>
            </w:tc>
            <w:tc>
              <w:tcPr>
                <w:tcW w:w="920" w:type="dxa"/>
                <w:tcBorders>
                  <w:top w:val="nil"/>
                  <w:left w:val="nil"/>
                  <w:bottom w:val="nil"/>
                  <w:right w:val="single" w:sz="4" w:space="0" w:color="auto"/>
                </w:tcBorders>
                <w:shd w:val="clear" w:color="auto" w:fill="auto"/>
                <w:noWrap/>
                <w:vAlign w:val="bottom"/>
                <w:hideMark/>
              </w:tcPr>
              <w:p w14:paraId="659B8722"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-10 %</w:t>
                </w:r>
              </w:p>
            </w:tc>
          </w:tr>
          <w:tr w:rsidR="003C7A2F" w:rsidRPr="003C7A2F" w14:paraId="1E091A75" w14:textId="77777777" w:rsidTr="003C7A2F">
            <w:trPr>
              <w:trHeight w:val="552"/>
            </w:trPr>
            <w:tc>
              <w:tcPr>
                <w:tcW w:w="4640" w:type="dxa"/>
                <w:tcBorders>
                  <w:top w:val="nil"/>
                  <w:left w:val="single" w:sz="4" w:space="0" w:color="auto"/>
                  <w:bottom w:val="nil"/>
                  <w:right w:val="nil"/>
                </w:tcBorders>
                <w:shd w:val="clear" w:color="auto" w:fill="auto"/>
                <w:hideMark/>
              </w:tcPr>
              <w:p w14:paraId="71636365"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R00-R99 Muualla luokittamattomat oireet, sairaudenmerkit sekä poikkeavat kliiniset ja laboratoriolöydökset</w:t>
                </w:r>
              </w:p>
            </w:tc>
            <w:tc>
              <w:tcPr>
                <w:tcW w:w="920" w:type="dxa"/>
                <w:tcBorders>
                  <w:top w:val="nil"/>
                  <w:left w:val="nil"/>
                  <w:bottom w:val="nil"/>
                  <w:right w:val="nil"/>
                </w:tcBorders>
                <w:shd w:val="clear" w:color="auto" w:fill="auto"/>
                <w:noWrap/>
                <w:vAlign w:val="bottom"/>
                <w:hideMark/>
              </w:tcPr>
              <w:p w14:paraId="0CE9158D"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8 293 </w:t>
                </w:r>
              </w:p>
            </w:tc>
            <w:tc>
              <w:tcPr>
                <w:tcW w:w="920" w:type="dxa"/>
                <w:tcBorders>
                  <w:top w:val="nil"/>
                  <w:left w:val="nil"/>
                  <w:bottom w:val="nil"/>
                  <w:right w:val="nil"/>
                </w:tcBorders>
                <w:shd w:val="clear" w:color="auto" w:fill="auto"/>
                <w:noWrap/>
                <w:vAlign w:val="bottom"/>
                <w:hideMark/>
              </w:tcPr>
              <w:p w14:paraId="64EC7F70"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28 </w:t>
                </w:r>
              </w:p>
            </w:tc>
            <w:tc>
              <w:tcPr>
                <w:tcW w:w="920" w:type="dxa"/>
                <w:tcBorders>
                  <w:top w:val="nil"/>
                  <w:left w:val="nil"/>
                  <w:bottom w:val="nil"/>
                  <w:right w:val="nil"/>
                </w:tcBorders>
                <w:shd w:val="clear" w:color="auto" w:fill="auto"/>
                <w:noWrap/>
                <w:vAlign w:val="bottom"/>
                <w:hideMark/>
              </w:tcPr>
              <w:p w14:paraId="5FE1D4E3"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65,91 </w:t>
                </w:r>
              </w:p>
            </w:tc>
            <w:tc>
              <w:tcPr>
                <w:tcW w:w="920" w:type="dxa"/>
                <w:tcBorders>
                  <w:top w:val="nil"/>
                  <w:left w:val="nil"/>
                  <w:bottom w:val="nil"/>
                  <w:right w:val="single" w:sz="4" w:space="0" w:color="auto"/>
                </w:tcBorders>
                <w:shd w:val="clear" w:color="auto" w:fill="auto"/>
                <w:noWrap/>
                <w:vAlign w:val="bottom"/>
                <w:hideMark/>
              </w:tcPr>
              <w:p w14:paraId="75B0E333"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-12 %</w:t>
                </w:r>
              </w:p>
            </w:tc>
          </w:tr>
          <w:tr w:rsidR="003C7A2F" w:rsidRPr="003C7A2F" w14:paraId="51D170B2" w14:textId="77777777" w:rsidTr="003C7A2F">
            <w:trPr>
              <w:trHeight w:val="552"/>
            </w:trPr>
            <w:tc>
              <w:tcPr>
                <w:tcW w:w="4640" w:type="dxa"/>
                <w:tcBorders>
                  <w:top w:val="nil"/>
                  <w:left w:val="single" w:sz="4" w:space="0" w:color="auto"/>
                  <w:bottom w:val="single" w:sz="4" w:space="0" w:color="auto"/>
                  <w:right w:val="nil"/>
                </w:tcBorders>
                <w:shd w:val="clear" w:color="auto" w:fill="auto"/>
                <w:hideMark/>
              </w:tcPr>
              <w:p w14:paraId="5E48C8F4"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S00-T98 Vammat, myrkytykset ja eräät muut ulkoisten syiden seuraukset</w:t>
                </w:r>
              </w:p>
            </w:tc>
            <w:tc>
              <w:tcPr>
                <w:tcW w:w="920" w:type="dxa"/>
                <w:tcBorders>
                  <w:top w:val="nil"/>
                  <w:left w:val="nil"/>
                  <w:bottom w:val="single" w:sz="4" w:space="0" w:color="auto"/>
                  <w:right w:val="nil"/>
                </w:tcBorders>
                <w:shd w:val="clear" w:color="auto" w:fill="auto"/>
                <w:noWrap/>
                <w:vAlign w:val="bottom"/>
                <w:hideMark/>
              </w:tcPr>
              <w:p w14:paraId="2952194D"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43 166 </w:t>
                </w:r>
              </w:p>
            </w:tc>
            <w:tc>
              <w:tcPr>
                <w:tcW w:w="920" w:type="dxa"/>
                <w:tcBorders>
                  <w:top w:val="nil"/>
                  <w:left w:val="nil"/>
                  <w:bottom w:val="single" w:sz="4" w:space="0" w:color="auto"/>
                  <w:right w:val="nil"/>
                </w:tcBorders>
                <w:shd w:val="clear" w:color="auto" w:fill="auto"/>
                <w:noWrap/>
                <w:vAlign w:val="bottom"/>
                <w:hideMark/>
              </w:tcPr>
              <w:p w14:paraId="4DA15E96"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37 </w:t>
                </w:r>
              </w:p>
            </w:tc>
            <w:tc>
              <w:tcPr>
                <w:tcW w:w="920" w:type="dxa"/>
                <w:tcBorders>
                  <w:top w:val="nil"/>
                  <w:left w:val="nil"/>
                  <w:bottom w:val="single" w:sz="4" w:space="0" w:color="auto"/>
                  <w:right w:val="nil"/>
                </w:tcBorders>
                <w:shd w:val="clear" w:color="auto" w:fill="auto"/>
                <w:noWrap/>
                <w:vAlign w:val="bottom"/>
                <w:hideMark/>
              </w:tcPr>
              <w:p w14:paraId="42B68280" w14:textId="77777777" w:rsidR="003C7A2F" w:rsidRPr="003C7A2F" w:rsidRDefault="003C7A2F" w:rsidP="00012D9A">
                <w:pPr>
                  <w:keepNext/>
                  <w:keepLines/>
                  <w:spacing w:line="240" w:lineRule="auto"/>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 xml:space="preserve">      66,11 </w:t>
                </w:r>
              </w:p>
            </w:tc>
            <w:tc>
              <w:tcPr>
                <w:tcW w:w="920" w:type="dxa"/>
                <w:tcBorders>
                  <w:top w:val="nil"/>
                  <w:left w:val="nil"/>
                  <w:bottom w:val="single" w:sz="4" w:space="0" w:color="auto"/>
                  <w:right w:val="single" w:sz="4" w:space="0" w:color="auto"/>
                </w:tcBorders>
                <w:shd w:val="clear" w:color="auto" w:fill="auto"/>
                <w:noWrap/>
                <w:vAlign w:val="bottom"/>
                <w:hideMark/>
              </w:tcPr>
              <w:p w14:paraId="6EB93274" w14:textId="77777777" w:rsidR="003C7A2F" w:rsidRPr="003C7A2F" w:rsidRDefault="003C7A2F" w:rsidP="00012D9A">
                <w:pPr>
                  <w:keepNext/>
                  <w:keepLines/>
                  <w:spacing w:line="240" w:lineRule="auto"/>
                  <w:jc w:val="right"/>
                  <w:rPr>
                    <w:rFonts w:ascii="Calibri" w:eastAsia="Times New Roman" w:hAnsi="Calibri" w:cs="Calibri"/>
                    <w:color w:val="000000"/>
                    <w:sz w:val="20"/>
                    <w:szCs w:val="20"/>
                    <w:lang w:eastAsia="fi-FI"/>
                  </w:rPr>
                </w:pPr>
                <w:r w:rsidRPr="003C7A2F">
                  <w:rPr>
                    <w:rFonts w:ascii="Calibri" w:eastAsia="Times New Roman" w:hAnsi="Calibri" w:cs="Calibri"/>
                    <w:color w:val="000000"/>
                    <w:sz w:val="20"/>
                    <w:szCs w:val="20"/>
                    <w:lang w:eastAsia="fi-FI"/>
                  </w:rPr>
                  <w:t>-12 %</w:t>
                </w:r>
              </w:p>
            </w:tc>
          </w:tr>
        </w:tbl>
        <w:p w14:paraId="56884AF5" w14:textId="77777777" w:rsidR="004228E6" w:rsidRDefault="004228E6" w:rsidP="00B90447"/>
        <w:p w14:paraId="0498B5B4" w14:textId="023C83B7" w:rsidR="00344E32" w:rsidRPr="00D41A48" w:rsidRDefault="00647E04">
          <w:pPr>
            <w:pStyle w:val="LLPerustelujenkappalejako"/>
            <w:rPr>
              <w:color w:val="000000" w:themeColor="text1"/>
            </w:rPr>
          </w:pPr>
          <w:r>
            <w:rPr>
              <w:color w:val="000000" w:themeColor="text1"/>
            </w:rPr>
            <w:t>Esitetty laskukaavan muutos heikentää yksittäisen palkansaajan rahoitusvastuun ja etuuden karttuman välistä suhdetta.</w:t>
          </w:r>
          <w:r w:rsidR="00863166">
            <w:rPr>
              <w:color w:val="000000" w:themeColor="text1"/>
            </w:rPr>
            <w:t xml:space="preserve"> </w:t>
          </w:r>
          <w:r w:rsidR="007F49EC">
            <w:rPr>
              <w:color w:val="000000" w:themeColor="text1"/>
            </w:rPr>
            <w:t xml:space="preserve">Pienituloiset eivät maksa lainkaan päivärahamaksua, mutta saavat verrattain paljon sairauspäivärahaa. Ylempiin tuloluokkiin mentäessä maksettujen päivärahamaksujen ja saatujen etuuksien välinen suhde pienenee. Esityksessä ehdotetut muutokset pienentävät suhdetta erityisesti suuremmissa tuloluokissa entisestään. </w:t>
          </w:r>
        </w:p>
        <w:p w14:paraId="541F1B75" w14:textId="3A5A905A" w:rsidR="00344E32" w:rsidRPr="001A6E79" w:rsidRDefault="00344E32">
          <w:pPr>
            <w:pStyle w:val="LLPerustelujenkappalejako"/>
            <w:rPr>
              <w:i/>
              <w:color w:val="000000" w:themeColor="text1"/>
            </w:rPr>
          </w:pPr>
          <w:r w:rsidRPr="001A6E79">
            <w:rPr>
              <w:i/>
              <w:color w:val="000000" w:themeColor="text1"/>
            </w:rPr>
            <w:t>Sairauspäivärahan laskentakaavan muutosten vaikutukset kuntoutusrahaan</w:t>
          </w:r>
        </w:p>
        <w:p w14:paraId="5FF45E6A" w14:textId="616085C5" w:rsidR="00860449" w:rsidRDefault="00344E32">
          <w:pPr>
            <w:pStyle w:val="LLPerustelujenkappalejako"/>
            <w:rPr>
              <w:color w:val="000000" w:themeColor="text1"/>
            </w:rPr>
          </w:pPr>
          <w:bookmarkStart w:id="67" w:name="_Hlk169620019"/>
          <w:r>
            <w:rPr>
              <w:color w:val="000000" w:themeColor="text1"/>
            </w:rPr>
            <w:t>Sairauspäivärahan laskentakaavan muutos vaikuttaa myös kuntoutusrahan laskentaan. K</w:t>
          </w:r>
          <w:r w:rsidR="0050095E">
            <w:rPr>
              <w:color w:val="000000" w:themeColor="text1"/>
            </w:rPr>
            <w:t>ansaneläkelaitoksen</w:t>
          </w:r>
          <w:r>
            <w:rPr>
              <w:color w:val="000000" w:themeColor="text1"/>
            </w:rPr>
            <w:t xml:space="preserve"> rekisteritietojen mukaan muutos vaikuttaa noin 14 400 (26 %) kuntoutusrahan saajaan.</w:t>
          </w:r>
          <w:r w:rsidR="00860449">
            <w:rPr>
              <w:color w:val="000000" w:themeColor="text1"/>
            </w:rPr>
            <w:t xml:space="preserve"> </w:t>
          </w:r>
          <w:r w:rsidR="00443847">
            <w:rPr>
              <w:color w:val="000000" w:themeColor="text1"/>
            </w:rPr>
            <w:t>Laskentakaavan muutoksella on vaikutusta</w:t>
          </w:r>
          <w:r>
            <w:rPr>
              <w:color w:val="000000" w:themeColor="text1"/>
            </w:rPr>
            <w:t xml:space="preserve"> noin 0,2 milj</w:t>
          </w:r>
          <w:r w:rsidR="00443847">
            <w:rPr>
              <w:color w:val="000000" w:themeColor="text1"/>
            </w:rPr>
            <w:t>oonaan</w:t>
          </w:r>
          <w:r>
            <w:rPr>
              <w:color w:val="000000" w:themeColor="text1"/>
            </w:rPr>
            <w:t xml:space="preserve"> </w:t>
          </w:r>
          <w:r w:rsidR="00443847">
            <w:rPr>
              <w:color w:val="000000" w:themeColor="text1"/>
            </w:rPr>
            <w:t>kuntoutusraha</w:t>
          </w:r>
          <w:r>
            <w:rPr>
              <w:color w:val="000000" w:themeColor="text1"/>
            </w:rPr>
            <w:t>päivään</w:t>
          </w:r>
          <w:r w:rsidR="00443847">
            <w:rPr>
              <w:color w:val="000000" w:themeColor="text1"/>
            </w:rPr>
            <w:t>,</w:t>
          </w:r>
          <w:r>
            <w:rPr>
              <w:color w:val="000000" w:themeColor="text1"/>
            </w:rPr>
            <w:t xml:space="preserve"> mikä on noin kolme prosenttia kaikista kuntoutusrahan korvautuista päivistä.</w:t>
          </w:r>
          <w:r w:rsidR="00860449">
            <w:rPr>
              <w:color w:val="000000" w:themeColor="text1"/>
            </w:rPr>
            <w:t xml:space="preserve"> </w:t>
          </w:r>
          <w:r w:rsidR="00443847">
            <w:rPr>
              <w:color w:val="000000" w:themeColor="text1"/>
            </w:rPr>
            <w:t>Niille henkilöille, joihin muutos vaikuttaa, maksetaan</w:t>
          </w:r>
          <w:r w:rsidR="00860449">
            <w:rPr>
              <w:color w:val="000000" w:themeColor="text1"/>
            </w:rPr>
            <w:t xml:space="preserve"> kuntoutusrahaa </w:t>
          </w:r>
          <w:r w:rsidR="00443847" w:rsidRPr="00443847">
            <w:rPr>
              <w:color w:val="000000" w:themeColor="text1"/>
            </w:rPr>
            <w:t xml:space="preserve">keskimäärin </w:t>
          </w:r>
          <w:r w:rsidR="00860449">
            <w:rPr>
              <w:color w:val="000000" w:themeColor="text1"/>
            </w:rPr>
            <w:t>noin 14 päivältä ja</w:t>
          </w:r>
          <w:r>
            <w:rPr>
              <w:color w:val="000000" w:themeColor="text1"/>
            </w:rPr>
            <w:t xml:space="preserve"> </w:t>
          </w:r>
          <w:r w:rsidR="00443847">
            <w:rPr>
              <w:color w:val="000000" w:themeColor="text1"/>
            </w:rPr>
            <w:t xml:space="preserve">keskimäärin </w:t>
          </w:r>
          <w:r>
            <w:rPr>
              <w:color w:val="000000" w:themeColor="text1"/>
            </w:rPr>
            <w:t xml:space="preserve">kuntoutusraha </w:t>
          </w:r>
          <w:r w:rsidR="00443847">
            <w:rPr>
              <w:color w:val="000000" w:themeColor="text1"/>
            </w:rPr>
            <w:t>alenee heillä</w:t>
          </w:r>
          <w:r>
            <w:rPr>
              <w:color w:val="000000" w:themeColor="text1"/>
            </w:rPr>
            <w:t xml:space="preserve"> 7,30 </w:t>
          </w:r>
          <w:bookmarkEnd w:id="67"/>
          <w:r>
            <w:rPr>
              <w:color w:val="000000" w:themeColor="text1"/>
            </w:rPr>
            <w:t>e</w:t>
          </w:r>
          <w:r w:rsidR="00443847">
            <w:rPr>
              <w:color w:val="000000" w:themeColor="text1"/>
            </w:rPr>
            <w:t>uroa päivässä.</w:t>
          </w:r>
          <w:r w:rsidR="00860449">
            <w:rPr>
              <w:color w:val="000000" w:themeColor="text1"/>
            </w:rPr>
            <w:t xml:space="preserve"> Taulukossa </w:t>
          </w:r>
          <w:r w:rsidR="00E91F75" w:rsidRPr="004664DE">
            <w:rPr>
              <w:color w:val="000000" w:themeColor="text1"/>
            </w:rPr>
            <w:t>1</w:t>
          </w:r>
          <w:r w:rsidR="00002D6D" w:rsidRPr="004664DE">
            <w:rPr>
              <w:color w:val="000000" w:themeColor="text1"/>
            </w:rPr>
            <w:t>5</w:t>
          </w:r>
          <w:r w:rsidR="00860449">
            <w:rPr>
              <w:color w:val="000000" w:themeColor="text1"/>
            </w:rPr>
            <w:t xml:space="preserve"> on esitetty muutoksen vaikutuksia tuloluokittain</w:t>
          </w:r>
          <w:r w:rsidR="00817EDC">
            <w:rPr>
              <w:color w:val="000000" w:themeColor="text1"/>
            </w:rPr>
            <w:t xml:space="preserve"> ja taulukossa </w:t>
          </w:r>
          <w:r w:rsidR="003B6FE2" w:rsidRPr="004664DE">
            <w:rPr>
              <w:color w:val="000000" w:themeColor="text1"/>
            </w:rPr>
            <w:t>1</w:t>
          </w:r>
          <w:r w:rsidR="00002D6D" w:rsidRPr="004664DE">
            <w:rPr>
              <w:color w:val="000000" w:themeColor="text1"/>
            </w:rPr>
            <w:t>6</w:t>
          </w:r>
          <w:r w:rsidR="00817EDC">
            <w:rPr>
              <w:color w:val="000000" w:themeColor="text1"/>
            </w:rPr>
            <w:t xml:space="preserve"> ikäryhmittäin ja sukupuolittain.</w:t>
          </w:r>
        </w:p>
        <w:p w14:paraId="3116FFE9" w14:textId="05B3A00B" w:rsidR="00344E32" w:rsidRPr="00E91F75" w:rsidRDefault="00344E32" w:rsidP="00344E32">
          <w:pPr>
            <w:pStyle w:val="LLPerustelujenkappalejako"/>
            <w:rPr>
              <w:iCs/>
              <w:color w:val="000000" w:themeColor="text1"/>
            </w:rPr>
          </w:pPr>
          <w:r w:rsidRPr="00E91F75">
            <w:rPr>
              <w:b/>
            </w:rPr>
            <w:lastRenderedPageBreak/>
            <w:t xml:space="preserve">Taulukko </w:t>
          </w:r>
          <w:r w:rsidR="00A975AD">
            <w:rPr>
              <w:b/>
            </w:rPr>
            <w:t>15</w:t>
          </w:r>
          <w:r w:rsidRPr="00E91F75">
            <w:rPr>
              <w:b/>
            </w:rPr>
            <w:t>.</w:t>
          </w:r>
          <w:r w:rsidRPr="001F3E04">
            <w:t xml:space="preserve"> </w:t>
          </w:r>
          <w:r w:rsidRPr="00E91F75">
            <w:rPr>
              <w:iCs/>
            </w:rPr>
            <w:t>Kuntoutusrahan saajat, joihin sairauspäivärahan leikkaus vaikuttaa ja keskimääräinen vaikutus kuntoutusrahaan tuloluokittain</w:t>
          </w:r>
          <w:r w:rsidRPr="00E91F75">
            <w:rPr>
              <w:iCs/>
              <w:color w:val="000000" w:themeColor="text1"/>
            </w:rPr>
            <w:t>. Lähde: K</w:t>
          </w:r>
          <w:r w:rsidR="00E91F75" w:rsidRPr="00E91F75">
            <w:rPr>
              <w:iCs/>
              <w:color w:val="000000" w:themeColor="text1"/>
            </w:rPr>
            <w:t>ansaneläkelaitos.</w:t>
          </w:r>
        </w:p>
        <w:tbl>
          <w:tblPr>
            <w:tblW w:w="6540" w:type="dxa"/>
            <w:tblCellMar>
              <w:left w:w="70" w:type="dxa"/>
              <w:right w:w="70" w:type="dxa"/>
            </w:tblCellMar>
            <w:tblLook w:val="04A0" w:firstRow="1" w:lastRow="0" w:firstColumn="1" w:lastColumn="0" w:noHBand="0" w:noVBand="1"/>
          </w:tblPr>
          <w:tblGrid>
            <w:gridCol w:w="1740"/>
            <w:gridCol w:w="1600"/>
            <w:gridCol w:w="1600"/>
            <w:gridCol w:w="1600"/>
          </w:tblGrid>
          <w:tr w:rsidR="00344E32" w:rsidRPr="00344E32" w14:paraId="7862AC77" w14:textId="77777777" w:rsidTr="00344E32">
            <w:trPr>
              <w:trHeight w:val="288"/>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CD60E" w14:textId="77777777" w:rsidR="00344E32" w:rsidRPr="004664DE" w:rsidRDefault="00344E32" w:rsidP="00344E32">
                <w:pPr>
                  <w:spacing w:line="240" w:lineRule="auto"/>
                  <w:rPr>
                    <w:rFonts w:eastAsia="Times New Roman"/>
                    <w:b/>
                    <w:color w:val="000000"/>
                    <w:lang w:eastAsia="fi-FI"/>
                  </w:rPr>
                </w:pPr>
                <w:r w:rsidRPr="004664DE">
                  <w:rPr>
                    <w:rFonts w:eastAsia="Times New Roman"/>
                    <w:b/>
                    <w:color w:val="000000"/>
                    <w:lang w:eastAsia="fi-FI"/>
                  </w:rPr>
                  <w:t>Tuloluokka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7FCAC94" w14:textId="77777777" w:rsidR="00344E32" w:rsidRPr="004664DE" w:rsidRDefault="00344E32" w:rsidP="00344E32">
                <w:pPr>
                  <w:spacing w:line="240" w:lineRule="auto"/>
                  <w:rPr>
                    <w:rFonts w:eastAsia="Times New Roman"/>
                    <w:b/>
                    <w:color w:val="000000"/>
                    <w:lang w:eastAsia="fi-FI"/>
                  </w:rPr>
                </w:pPr>
                <w:r w:rsidRPr="004664DE">
                  <w:rPr>
                    <w:rFonts w:eastAsia="Times New Roman"/>
                    <w:b/>
                    <w:color w:val="000000"/>
                    <w:lang w:eastAsia="fi-FI"/>
                  </w:rPr>
                  <w:t>Saajat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3758D45" w14:textId="77777777" w:rsidR="00344E32" w:rsidRPr="004664DE" w:rsidRDefault="00344E32" w:rsidP="00344E32">
                <w:pPr>
                  <w:spacing w:line="240" w:lineRule="auto"/>
                  <w:rPr>
                    <w:rFonts w:eastAsia="Times New Roman"/>
                    <w:b/>
                    <w:color w:val="000000"/>
                    <w:lang w:eastAsia="fi-FI"/>
                  </w:rPr>
                </w:pPr>
                <w:r w:rsidRPr="004664DE">
                  <w:rPr>
                    <w:rFonts w:eastAsia="Times New Roman"/>
                    <w:b/>
                    <w:color w:val="000000"/>
                    <w:lang w:eastAsia="fi-FI"/>
                  </w:rPr>
                  <w:t>pv/saaja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FB9724C" w14:textId="7E9B6AC0" w:rsidR="00344E32" w:rsidRPr="004664DE" w:rsidRDefault="00344E32" w:rsidP="00344E32">
                <w:pPr>
                  <w:spacing w:line="240" w:lineRule="auto"/>
                  <w:rPr>
                    <w:rFonts w:eastAsia="Times New Roman"/>
                    <w:b/>
                    <w:color w:val="000000"/>
                    <w:lang w:eastAsia="fi-FI"/>
                  </w:rPr>
                </w:pPr>
                <w:r w:rsidRPr="004664DE">
                  <w:rPr>
                    <w:rFonts w:eastAsia="Times New Roman"/>
                    <w:b/>
                    <w:color w:val="000000"/>
                    <w:lang w:eastAsia="fi-FI"/>
                  </w:rPr>
                  <w:t>Muutos, e/päivä</w:t>
                </w:r>
              </w:p>
            </w:tc>
          </w:tr>
          <w:tr w:rsidR="00344E32" w:rsidRPr="00344E32" w14:paraId="2B29AB4C" w14:textId="77777777" w:rsidTr="00344E32">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7F4FC8" w14:textId="2C9EB3A0" w:rsidR="00344E32" w:rsidRPr="004664DE" w:rsidRDefault="00C86563" w:rsidP="00344E32">
                <w:pPr>
                  <w:spacing w:line="240" w:lineRule="auto"/>
                  <w:rPr>
                    <w:rFonts w:eastAsia="Times New Roman"/>
                    <w:color w:val="000000"/>
                    <w:lang w:eastAsia="fi-FI"/>
                  </w:rPr>
                </w:pPr>
                <w:r w:rsidRPr="004664DE">
                  <w:rPr>
                    <w:rFonts w:eastAsia="Times New Roman"/>
                    <w:color w:val="000000"/>
                    <w:lang w:eastAsia="fi-FI"/>
                  </w:rPr>
                  <w:t>25000–30000</w:t>
                </w:r>
              </w:p>
            </w:tc>
            <w:tc>
              <w:tcPr>
                <w:tcW w:w="1600" w:type="dxa"/>
                <w:tcBorders>
                  <w:top w:val="nil"/>
                  <w:left w:val="nil"/>
                  <w:bottom w:val="single" w:sz="4" w:space="0" w:color="auto"/>
                  <w:right w:val="single" w:sz="4" w:space="0" w:color="auto"/>
                </w:tcBorders>
                <w:shd w:val="clear" w:color="auto" w:fill="auto"/>
                <w:noWrap/>
                <w:vAlign w:val="bottom"/>
                <w:hideMark/>
              </w:tcPr>
              <w:p w14:paraId="3B24A3EB"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2 718</w:t>
                </w:r>
              </w:p>
            </w:tc>
            <w:tc>
              <w:tcPr>
                <w:tcW w:w="1600" w:type="dxa"/>
                <w:tcBorders>
                  <w:top w:val="nil"/>
                  <w:left w:val="nil"/>
                  <w:bottom w:val="single" w:sz="4" w:space="0" w:color="auto"/>
                  <w:right w:val="single" w:sz="4" w:space="0" w:color="auto"/>
                </w:tcBorders>
                <w:shd w:val="clear" w:color="auto" w:fill="auto"/>
                <w:noWrap/>
                <w:vAlign w:val="bottom"/>
                <w:hideMark/>
              </w:tcPr>
              <w:p w14:paraId="07B13662"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22</w:t>
                </w:r>
              </w:p>
            </w:tc>
            <w:tc>
              <w:tcPr>
                <w:tcW w:w="1600" w:type="dxa"/>
                <w:tcBorders>
                  <w:top w:val="nil"/>
                  <w:left w:val="nil"/>
                  <w:bottom w:val="single" w:sz="4" w:space="0" w:color="auto"/>
                  <w:right w:val="single" w:sz="4" w:space="0" w:color="auto"/>
                </w:tcBorders>
                <w:shd w:val="clear" w:color="auto" w:fill="auto"/>
                <w:noWrap/>
                <w:vAlign w:val="bottom"/>
                <w:hideMark/>
              </w:tcPr>
              <w:p w14:paraId="347FF012"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-1,89</w:t>
                </w:r>
              </w:p>
            </w:tc>
          </w:tr>
          <w:tr w:rsidR="00344E32" w:rsidRPr="00344E32" w14:paraId="17776A08" w14:textId="77777777" w:rsidTr="00344E32">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9D4465" w14:textId="2BE5C717" w:rsidR="00344E32" w:rsidRPr="004664DE" w:rsidRDefault="00C86563" w:rsidP="00344E32">
                <w:pPr>
                  <w:spacing w:line="240" w:lineRule="auto"/>
                  <w:rPr>
                    <w:rFonts w:eastAsia="Times New Roman"/>
                    <w:color w:val="000000"/>
                    <w:lang w:eastAsia="fi-FI"/>
                  </w:rPr>
                </w:pPr>
                <w:r w:rsidRPr="004664DE">
                  <w:rPr>
                    <w:rFonts w:eastAsia="Times New Roman"/>
                    <w:color w:val="000000"/>
                    <w:lang w:eastAsia="fi-FI"/>
                  </w:rPr>
                  <w:t>30000–35000</w:t>
                </w:r>
              </w:p>
            </w:tc>
            <w:tc>
              <w:tcPr>
                <w:tcW w:w="1600" w:type="dxa"/>
                <w:tcBorders>
                  <w:top w:val="nil"/>
                  <w:left w:val="nil"/>
                  <w:bottom w:val="single" w:sz="4" w:space="0" w:color="auto"/>
                  <w:right w:val="single" w:sz="4" w:space="0" w:color="auto"/>
                </w:tcBorders>
                <w:shd w:val="clear" w:color="auto" w:fill="auto"/>
                <w:noWrap/>
                <w:vAlign w:val="bottom"/>
                <w:hideMark/>
              </w:tcPr>
              <w:p w14:paraId="4455C2F6"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3 433</w:t>
                </w:r>
              </w:p>
            </w:tc>
            <w:tc>
              <w:tcPr>
                <w:tcW w:w="1600" w:type="dxa"/>
                <w:tcBorders>
                  <w:top w:val="nil"/>
                  <w:left w:val="nil"/>
                  <w:bottom w:val="single" w:sz="4" w:space="0" w:color="auto"/>
                  <w:right w:val="single" w:sz="4" w:space="0" w:color="auto"/>
                </w:tcBorders>
                <w:shd w:val="clear" w:color="auto" w:fill="auto"/>
                <w:noWrap/>
                <w:vAlign w:val="bottom"/>
                <w:hideMark/>
              </w:tcPr>
              <w:p w14:paraId="29254357"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16</w:t>
                </w:r>
              </w:p>
            </w:tc>
            <w:tc>
              <w:tcPr>
                <w:tcW w:w="1600" w:type="dxa"/>
                <w:tcBorders>
                  <w:top w:val="nil"/>
                  <w:left w:val="nil"/>
                  <w:bottom w:val="single" w:sz="4" w:space="0" w:color="auto"/>
                  <w:right w:val="single" w:sz="4" w:space="0" w:color="auto"/>
                </w:tcBorders>
                <w:shd w:val="clear" w:color="auto" w:fill="auto"/>
                <w:noWrap/>
                <w:vAlign w:val="bottom"/>
                <w:hideMark/>
              </w:tcPr>
              <w:p w14:paraId="159530A2"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-7,17</w:t>
                </w:r>
              </w:p>
            </w:tc>
          </w:tr>
          <w:tr w:rsidR="00344E32" w:rsidRPr="00344E32" w14:paraId="407E0925" w14:textId="77777777" w:rsidTr="00344E32">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2B6AB4" w14:textId="6B9FB8BF" w:rsidR="00344E32" w:rsidRPr="004664DE" w:rsidRDefault="00C86563" w:rsidP="00344E32">
                <w:pPr>
                  <w:spacing w:line="240" w:lineRule="auto"/>
                  <w:rPr>
                    <w:rFonts w:eastAsia="Times New Roman"/>
                    <w:color w:val="000000"/>
                    <w:lang w:eastAsia="fi-FI"/>
                  </w:rPr>
                </w:pPr>
                <w:r w:rsidRPr="004664DE">
                  <w:rPr>
                    <w:rFonts w:eastAsia="Times New Roman"/>
                    <w:color w:val="000000"/>
                    <w:lang w:eastAsia="fi-FI"/>
                  </w:rPr>
                  <w:t>35000–40000</w:t>
                </w:r>
              </w:p>
            </w:tc>
            <w:tc>
              <w:tcPr>
                <w:tcW w:w="1600" w:type="dxa"/>
                <w:tcBorders>
                  <w:top w:val="nil"/>
                  <w:left w:val="nil"/>
                  <w:bottom w:val="single" w:sz="4" w:space="0" w:color="auto"/>
                  <w:right w:val="single" w:sz="4" w:space="0" w:color="auto"/>
                </w:tcBorders>
                <w:shd w:val="clear" w:color="auto" w:fill="auto"/>
                <w:noWrap/>
                <w:vAlign w:val="bottom"/>
                <w:hideMark/>
              </w:tcPr>
              <w:p w14:paraId="2BA96544"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2 650</w:t>
                </w:r>
              </w:p>
            </w:tc>
            <w:tc>
              <w:tcPr>
                <w:tcW w:w="1600" w:type="dxa"/>
                <w:tcBorders>
                  <w:top w:val="nil"/>
                  <w:left w:val="nil"/>
                  <w:bottom w:val="single" w:sz="4" w:space="0" w:color="auto"/>
                  <w:right w:val="single" w:sz="4" w:space="0" w:color="auto"/>
                </w:tcBorders>
                <w:shd w:val="clear" w:color="auto" w:fill="auto"/>
                <w:noWrap/>
                <w:vAlign w:val="bottom"/>
                <w:hideMark/>
              </w:tcPr>
              <w:p w14:paraId="1C9EAE6F"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13</w:t>
                </w:r>
              </w:p>
            </w:tc>
            <w:tc>
              <w:tcPr>
                <w:tcW w:w="1600" w:type="dxa"/>
                <w:tcBorders>
                  <w:top w:val="nil"/>
                  <w:left w:val="nil"/>
                  <w:bottom w:val="single" w:sz="4" w:space="0" w:color="auto"/>
                  <w:right w:val="single" w:sz="4" w:space="0" w:color="auto"/>
                </w:tcBorders>
                <w:shd w:val="clear" w:color="auto" w:fill="auto"/>
                <w:noWrap/>
                <w:vAlign w:val="bottom"/>
                <w:hideMark/>
              </w:tcPr>
              <w:p w14:paraId="0E968BCE"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-9,61</w:t>
                </w:r>
              </w:p>
            </w:tc>
          </w:tr>
          <w:tr w:rsidR="00344E32" w:rsidRPr="00344E32" w14:paraId="679E3F43" w14:textId="77777777" w:rsidTr="00344E32">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31A9D5" w14:textId="551107BE" w:rsidR="00344E32" w:rsidRPr="004664DE" w:rsidRDefault="00C86563" w:rsidP="00344E32">
                <w:pPr>
                  <w:spacing w:line="240" w:lineRule="auto"/>
                  <w:rPr>
                    <w:rFonts w:eastAsia="Times New Roman"/>
                    <w:color w:val="000000"/>
                    <w:lang w:eastAsia="fi-FI"/>
                  </w:rPr>
                </w:pPr>
                <w:r w:rsidRPr="004664DE">
                  <w:rPr>
                    <w:rFonts w:eastAsia="Times New Roman"/>
                    <w:color w:val="000000"/>
                    <w:lang w:eastAsia="fi-FI"/>
                  </w:rPr>
                  <w:t>40000–45000</w:t>
                </w:r>
              </w:p>
            </w:tc>
            <w:tc>
              <w:tcPr>
                <w:tcW w:w="1600" w:type="dxa"/>
                <w:tcBorders>
                  <w:top w:val="nil"/>
                  <w:left w:val="nil"/>
                  <w:bottom w:val="single" w:sz="4" w:space="0" w:color="auto"/>
                  <w:right w:val="single" w:sz="4" w:space="0" w:color="auto"/>
                </w:tcBorders>
                <w:shd w:val="clear" w:color="auto" w:fill="auto"/>
                <w:noWrap/>
                <w:vAlign w:val="bottom"/>
                <w:hideMark/>
              </w:tcPr>
              <w:p w14:paraId="124D1E9B"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1 870</w:t>
                </w:r>
              </w:p>
            </w:tc>
            <w:tc>
              <w:tcPr>
                <w:tcW w:w="1600" w:type="dxa"/>
                <w:tcBorders>
                  <w:top w:val="nil"/>
                  <w:left w:val="nil"/>
                  <w:bottom w:val="single" w:sz="4" w:space="0" w:color="auto"/>
                  <w:right w:val="single" w:sz="4" w:space="0" w:color="auto"/>
                </w:tcBorders>
                <w:shd w:val="clear" w:color="auto" w:fill="auto"/>
                <w:noWrap/>
                <w:vAlign w:val="bottom"/>
                <w:hideMark/>
              </w:tcPr>
              <w:p w14:paraId="339BEC10"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10</w:t>
                </w:r>
              </w:p>
            </w:tc>
            <w:tc>
              <w:tcPr>
                <w:tcW w:w="1600" w:type="dxa"/>
                <w:tcBorders>
                  <w:top w:val="nil"/>
                  <w:left w:val="nil"/>
                  <w:bottom w:val="single" w:sz="4" w:space="0" w:color="auto"/>
                  <w:right w:val="single" w:sz="4" w:space="0" w:color="auto"/>
                </w:tcBorders>
                <w:shd w:val="clear" w:color="auto" w:fill="auto"/>
                <w:noWrap/>
                <w:vAlign w:val="bottom"/>
                <w:hideMark/>
              </w:tcPr>
              <w:p w14:paraId="7FBBEDC9"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-10,18</w:t>
                </w:r>
              </w:p>
            </w:tc>
          </w:tr>
          <w:tr w:rsidR="00344E32" w:rsidRPr="00344E32" w14:paraId="480B4659" w14:textId="77777777" w:rsidTr="00344E32">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EDE84C" w14:textId="3441B24A" w:rsidR="00344E32" w:rsidRPr="004664DE" w:rsidRDefault="00C86563" w:rsidP="00344E32">
                <w:pPr>
                  <w:spacing w:line="240" w:lineRule="auto"/>
                  <w:rPr>
                    <w:rFonts w:eastAsia="Times New Roman"/>
                    <w:color w:val="000000"/>
                    <w:lang w:eastAsia="fi-FI"/>
                  </w:rPr>
                </w:pPr>
                <w:r w:rsidRPr="004664DE">
                  <w:rPr>
                    <w:rFonts w:eastAsia="Times New Roman"/>
                    <w:color w:val="000000"/>
                    <w:lang w:eastAsia="fi-FI"/>
                  </w:rPr>
                  <w:t>45000–50000</w:t>
                </w:r>
              </w:p>
            </w:tc>
            <w:tc>
              <w:tcPr>
                <w:tcW w:w="1600" w:type="dxa"/>
                <w:tcBorders>
                  <w:top w:val="nil"/>
                  <w:left w:val="nil"/>
                  <w:bottom w:val="single" w:sz="4" w:space="0" w:color="auto"/>
                  <w:right w:val="single" w:sz="4" w:space="0" w:color="auto"/>
                </w:tcBorders>
                <w:shd w:val="clear" w:color="auto" w:fill="auto"/>
                <w:noWrap/>
                <w:vAlign w:val="bottom"/>
                <w:hideMark/>
              </w:tcPr>
              <w:p w14:paraId="0DF58839"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1 310</w:t>
                </w:r>
              </w:p>
            </w:tc>
            <w:tc>
              <w:tcPr>
                <w:tcW w:w="1600" w:type="dxa"/>
                <w:tcBorders>
                  <w:top w:val="nil"/>
                  <w:left w:val="nil"/>
                  <w:bottom w:val="single" w:sz="4" w:space="0" w:color="auto"/>
                  <w:right w:val="single" w:sz="4" w:space="0" w:color="auto"/>
                </w:tcBorders>
                <w:shd w:val="clear" w:color="auto" w:fill="auto"/>
                <w:noWrap/>
                <w:vAlign w:val="bottom"/>
                <w:hideMark/>
              </w:tcPr>
              <w:p w14:paraId="1F77B9AB"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10</w:t>
                </w:r>
              </w:p>
            </w:tc>
            <w:tc>
              <w:tcPr>
                <w:tcW w:w="1600" w:type="dxa"/>
                <w:tcBorders>
                  <w:top w:val="nil"/>
                  <w:left w:val="nil"/>
                  <w:bottom w:val="single" w:sz="4" w:space="0" w:color="auto"/>
                  <w:right w:val="single" w:sz="4" w:space="0" w:color="auto"/>
                </w:tcBorders>
                <w:shd w:val="clear" w:color="auto" w:fill="auto"/>
                <w:noWrap/>
                <w:vAlign w:val="bottom"/>
                <w:hideMark/>
              </w:tcPr>
              <w:p w14:paraId="4F1A891F"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-10,71</w:t>
                </w:r>
              </w:p>
            </w:tc>
          </w:tr>
          <w:tr w:rsidR="00344E32" w:rsidRPr="00344E32" w14:paraId="23BE3A08" w14:textId="77777777" w:rsidTr="00344E32">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96A73C" w14:textId="55B8E58B" w:rsidR="00344E32" w:rsidRPr="004664DE" w:rsidRDefault="00C86563" w:rsidP="00344E32">
                <w:pPr>
                  <w:spacing w:line="240" w:lineRule="auto"/>
                  <w:rPr>
                    <w:rFonts w:eastAsia="Times New Roman"/>
                    <w:color w:val="000000"/>
                    <w:lang w:eastAsia="fi-FI"/>
                  </w:rPr>
                </w:pPr>
                <w:r w:rsidRPr="004664DE">
                  <w:rPr>
                    <w:rFonts w:eastAsia="Times New Roman"/>
                    <w:color w:val="000000"/>
                    <w:lang w:eastAsia="fi-FI"/>
                  </w:rPr>
                  <w:t>50000–55000</w:t>
                </w:r>
              </w:p>
            </w:tc>
            <w:tc>
              <w:tcPr>
                <w:tcW w:w="1600" w:type="dxa"/>
                <w:tcBorders>
                  <w:top w:val="nil"/>
                  <w:left w:val="nil"/>
                  <w:bottom w:val="single" w:sz="4" w:space="0" w:color="auto"/>
                  <w:right w:val="single" w:sz="4" w:space="0" w:color="auto"/>
                </w:tcBorders>
                <w:shd w:val="clear" w:color="auto" w:fill="auto"/>
                <w:noWrap/>
                <w:vAlign w:val="bottom"/>
                <w:hideMark/>
              </w:tcPr>
              <w:p w14:paraId="759AA001"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912</w:t>
                </w:r>
              </w:p>
            </w:tc>
            <w:tc>
              <w:tcPr>
                <w:tcW w:w="1600" w:type="dxa"/>
                <w:tcBorders>
                  <w:top w:val="nil"/>
                  <w:left w:val="nil"/>
                  <w:bottom w:val="single" w:sz="4" w:space="0" w:color="auto"/>
                  <w:right w:val="single" w:sz="4" w:space="0" w:color="auto"/>
                </w:tcBorders>
                <w:shd w:val="clear" w:color="auto" w:fill="auto"/>
                <w:noWrap/>
                <w:vAlign w:val="bottom"/>
                <w:hideMark/>
              </w:tcPr>
              <w:p w14:paraId="47F94644"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11</w:t>
                </w:r>
              </w:p>
            </w:tc>
            <w:tc>
              <w:tcPr>
                <w:tcW w:w="1600" w:type="dxa"/>
                <w:tcBorders>
                  <w:top w:val="nil"/>
                  <w:left w:val="nil"/>
                  <w:bottom w:val="single" w:sz="4" w:space="0" w:color="auto"/>
                  <w:right w:val="single" w:sz="4" w:space="0" w:color="auto"/>
                </w:tcBorders>
                <w:shd w:val="clear" w:color="auto" w:fill="auto"/>
                <w:noWrap/>
                <w:vAlign w:val="bottom"/>
                <w:hideMark/>
              </w:tcPr>
              <w:p w14:paraId="41097AF1"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-11,28</w:t>
                </w:r>
              </w:p>
            </w:tc>
          </w:tr>
          <w:tr w:rsidR="00344E32" w:rsidRPr="00344E32" w14:paraId="7E7FC2C2" w14:textId="77777777" w:rsidTr="00344E32">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C50D83" w14:textId="2177CBA1" w:rsidR="00344E32" w:rsidRPr="004664DE" w:rsidRDefault="00C86563" w:rsidP="00344E32">
                <w:pPr>
                  <w:spacing w:line="240" w:lineRule="auto"/>
                  <w:rPr>
                    <w:rFonts w:eastAsia="Times New Roman"/>
                    <w:color w:val="000000"/>
                    <w:lang w:eastAsia="fi-FI"/>
                  </w:rPr>
                </w:pPr>
                <w:r w:rsidRPr="004664DE">
                  <w:rPr>
                    <w:rFonts w:eastAsia="Times New Roman"/>
                    <w:color w:val="000000"/>
                    <w:lang w:eastAsia="fi-FI"/>
                  </w:rPr>
                  <w:t>55000–60000</w:t>
                </w:r>
              </w:p>
            </w:tc>
            <w:tc>
              <w:tcPr>
                <w:tcW w:w="1600" w:type="dxa"/>
                <w:tcBorders>
                  <w:top w:val="nil"/>
                  <w:left w:val="nil"/>
                  <w:bottom w:val="single" w:sz="4" w:space="0" w:color="auto"/>
                  <w:right w:val="single" w:sz="4" w:space="0" w:color="auto"/>
                </w:tcBorders>
                <w:shd w:val="clear" w:color="auto" w:fill="auto"/>
                <w:noWrap/>
                <w:vAlign w:val="bottom"/>
                <w:hideMark/>
              </w:tcPr>
              <w:p w14:paraId="49A434CE"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566</w:t>
                </w:r>
              </w:p>
            </w:tc>
            <w:tc>
              <w:tcPr>
                <w:tcW w:w="1600" w:type="dxa"/>
                <w:tcBorders>
                  <w:top w:val="nil"/>
                  <w:left w:val="nil"/>
                  <w:bottom w:val="single" w:sz="4" w:space="0" w:color="auto"/>
                  <w:right w:val="single" w:sz="4" w:space="0" w:color="auto"/>
                </w:tcBorders>
                <w:shd w:val="clear" w:color="auto" w:fill="auto"/>
                <w:noWrap/>
                <w:vAlign w:val="bottom"/>
                <w:hideMark/>
              </w:tcPr>
              <w:p w14:paraId="3B8A90FD"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9</w:t>
                </w:r>
              </w:p>
            </w:tc>
            <w:tc>
              <w:tcPr>
                <w:tcW w:w="1600" w:type="dxa"/>
                <w:tcBorders>
                  <w:top w:val="nil"/>
                  <w:left w:val="nil"/>
                  <w:bottom w:val="single" w:sz="4" w:space="0" w:color="auto"/>
                  <w:right w:val="single" w:sz="4" w:space="0" w:color="auto"/>
                </w:tcBorders>
                <w:shd w:val="clear" w:color="auto" w:fill="auto"/>
                <w:noWrap/>
                <w:vAlign w:val="bottom"/>
                <w:hideMark/>
              </w:tcPr>
              <w:p w14:paraId="4DE8FEB2"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-11,83</w:t>
                </w:r>
              </w:p>
            </w:tc>
          </w:tr>
          <w:tr w:rsidR="00344E32" w:rsidRPr="00344E32" w14:paraId="509B0A98" w14:textId="77777777" w:rsidTr="00344E32">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5F935A" w14:textId="20528B8B" w:rsidR="00344E32" w:rsidRPr="004664DE" w:rsidRDefault="00C86563" w:rsidP="00344E32">
                <w:pPr>
                  <w:spacing w:line="240" w:lineRule="auto"/>
                  <w:rPr>
                    <w:rFonts w:eastAsia="Times New Roman"/>
                    <w:color w:val="000000"/>
                    <w:lang w:eastAsia="fi-FI"/>
                  </w:rPr>
                </w:pPr>
                <w:r w:rsidRPr="004664DE">
                  <w:rPr>
                    <w:rFonts w:eastAsia="Times New Roman"/>
                    <w:color w:val="000000"/>
                    <w:lang w:eastAsia="fi-FI"/>
                  </w:rPr>
                  <w:t>60000–65000</w:t>
                </w:r>
              </w:p>
            </w:tc>
            <w:tc>
              <w:tcPr>
                <w:tcW w:w="1600" w:type="dxa"/>
                <w:tcBorders>
                  <w:top w:val="nil"/>
                  <w:left w:val="nil"/>
                  <w:bottom w:val="single" w:sz="4" w:space="0" w:color="auto"/>
                  <w:right w:val="single" w:sz="4" w:space="0" w:color="auto"/>
                </w:tcBorders>
                <w:shd w:val="clear" w:color="auto" w:fill="auto"/>
                <w:noWrap/>
                <w:vAlign w:val="bottom"/>
                <w:hideMark/>
              </w:tcPr>
              <w:p w14:paraId="1BA49560"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333</w:t>
                </w:r>
              </w:p>
            </w:tc>
            <w:tc>
              <w:tcPr>
                <w:tcW w:w="1600" w:type="dxa"/>
                <w:tcBorders>
                  <w:top w:val="nil"/>
                  <w:left w:val="nil"/>
                  <w:bottom w:val="single" w:sz="4" w:space="0" w:color="auto"/>
                  <w:right w:val="single" w:sz="4" w:space="0" w:color="auto"/>
                </w:tcBorders>
                <w:shd w:val="clear" w:color="auto" w:fill="auto"/>
                <w:noWrap/>
                <w:vAlign w:val="bottom"/>
                <w:hideMark/>
              </w:tcPr>
              <w:p w14:paraId="140347C3"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11</w:t>
                </w:r>
              </w:p>
            </w:tc>
            <w:tc>
              <w:tcPr>
                <w:tcW w:w="1600" w:type="dxa"/>
                <w:tcBorders>
                  <w:top w:val="nil"/>
                  <w:left w:val="nil"/>
                  <w:bottom w:val="single" w:sz="4" w:space="0" w:color="auto"/>
                  <w:right w:val="single" w:sz="4" w:space="0" w:color="auto"/>
                </w:tcBorders>
                <w:shd w:val="clear" w:color="auto" w:fill="auto"/>
                <w:noWrap/>
                <w:vAlign w:val="bottom"/>
                <w:hideMark/>
              </w:tcPr>
              <w:p w14:paraId="5CE4CD0B"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-12,35</w:t>
                </w:r>
              </w:p>
            </w:tc>
          </w:tr>
          <w:tr w:rsidR="00344E32" w:rsidRPr="00344E32" w14:paraId="49B44BD2" w14:textId="77777777" w:rsidTr="00344E32">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F23CC3" w14:textId="7C16B3BB" w:rsidR="00344E32" w:rsidRPr="004664DE" w:rsidRDefault="00C86563" w:rsidP="00344E32">
                <w:pPr>
                  <w:spacing w:line="240" w:lineRule="auto"/>
                  <w:rPr>
                    <w:rFonts w:eastAsia="Times New Roman"/>
                    <w:color w:val="000000"/>
                    <w:lang w:eastAsia="fi-FI"/>
                  </w:rPr>
                </w:pPr>
                <w:r w:rsidRPr="004664DE">
                  <w:rPr>
                    <w:rFonts w:eastAsia="Times New Roman"/>
                    <w:color w:val="000000"/>
                    <w:lang w:eastAsia="fi-FI"/>
                  </w:rPr>
                  <w:t>65000–70000</w:t>
                </w:r>
              </w:p>
            </w:tc>
            <w:tc>
              <w:tcPr>
                <w:tcW w:w="1600" w:type="dxa"/>
                <w:tcBorders>
                  <w:top w:val="nil"/>
                  <w:left w:val="nil"/>
                  <w:bottom w:val="single" w:sz="4" w:space="0" w:color="auto"/>
                  <w:right w:val="single" w:sz="4" w:space="0" w:color="auto"/>
                </w:tcBorders>
                <w:shd w:val="clear" w:color="auto" w:fill="auto"/>
                <w:noWrap/>
                <w:vAlign w:val="bottom"/>
                <w:hideMark/>
              </w:tcPr>
              <w:p w14:paraId="7611F2FB"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213</w:t>
                </w:r>
              </w:p>
            </w:tc>
            <w:tc>
              <w:tcPr>
                <w:tcW w:w="1600" w:type="dxa"/>
                <w:tcBorders>
                  <w:top w:val="nil"/>
                  <w:left w:val="nil"/>
                  <w:bottom w:val="single" w:sz="4" w:space="0" w:color="auto"/>
                  <w:right w:val="single" w:sz="4" w:space="0" w:color="auto"/>
                </w:tcBorders>
                <w:shd w:val="clear" w:color="auto" w:fill="auto"/>
                <w:noWrap/>
                <w:vAlign w:val="bottom"/>
                <w:hideMark/>
              </w:tcPr>
              <w:p w14:paraId="29A387D6"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11</w:t>
                </w:r>
              </w:p>
            </w:tc>
            <w:tc>
              <w:tcPr>
                <w:tcW w:w="1600" w:type="dxa"/>
                <w:tcBorders>
                  <w:top w:val="nil"/>
                  <w:left w:val="nil"/>
                  <w:bottom w:val="single" w:sz="4" w:space="0" w:color="auto"/>
                  <w:right w:val="single" w:sz="4" w:space="0" w:color="auto"/>
                </w:tcBorders>
                <w:shd w:val="clear" w:color="auto" w:fill="auto"/>
                <w:noWrap/>
                <w:vAlign w:val="bottom"/>
                <w:hideMark/>
              </w:tcPr>
              <w:p w14:paraId="019EF1F1"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-12,93</w:t>
                </w:r>
              </w:p>
            </w:tc>
          </w:tr>
          <w:tr w:rsidR="00344E32" w:rsidRPr="00344E32" w14:paraId="7DB651FB" w14:textId="77777777" w:rsidTr="00344E32">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CD83A5" w14:textId="4BD13528" w:rsidR="00344E32" w:rsidRPr="004664DE" w:rsidRDefault="00C86563" w:rsidP="00344E32">
                <w:pPr>
                  <w:spacing w:line="240" w:lineRule="auto"/>
                  <w:rPr>
                    <w:rFonts w:eastAsia="Times New Roman"/>
                    <w:color w:val="000000"/>
                    <w:lang w:eastAsia="fi-FI"/>
                  </w:rPr>
                </w:pPr>
                <w:r w:rsidRPr="004664DE">
                  <w:rPr>
                    <w:rFonts w:eastAsia="Times New Roman"/>
                    <w:color w:val="000000"/>
                    <w:lang w:eastAsia="fi-FI"/>
                  </w:rPr>
                  <w:t>70000–75000</w:t>
                </w:r>
              </w:p>
            </w:tc>
            <w:tc>
              <w:tcPr>
                <w:tcW w:w="1600" w:type="dxa"/>
                <w:tcBorders>
                  <w:top w:val="nil"/>
                  <w:left w:val="nil"/>
                  <w:bottom w:val="single" w:sz="4" w:space="0" w:color="auto"/>
                  <w:right w:val="single" w:sz="4" w:space="0" w:color="auto"/>
                </w:tcBorders>
                <w:shd w:val="clear" w:color="auto" w:fill="auto"/>
                <w:noWrap/>
                <w:vAlign w:val="bottom"/>
                <w:hideMark/>
              </w:tcPr>
              <w:p w14:paraId="7B401366"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156</w:t>
                </w:r>
              </w:p>
            </w:tc>
            <w:tc>
              <w:tcPr>
                <w:tcW w:w="1600" w:type="dxa"/>
                <w:tcBorders>
                  <w:top w:val="nil"/>
                  <w:left w:val="nil"/>
                  <w:bottom w:val="single" w:sz="4" w:space="0" w:color="auto"/>
                  <w:right w:val="single" w:sz="4" w:space="0" w:color="auto"/>
                </w:tcBorders>
                <w:shd w:val="clear" w:color="auto" w:fill="auto"/>
                <w:noWrap/>
                <w:vAlign w:val="bottom"/>
                <w:hideMark/>
              </w:tcPr>
              <w:p w14:paraId="643534AD"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10</w:t>
                </w:r>
              </w:p>
            </w:tc>
            <w:tc>
              <w:tcPr>
                <w:tcW w:w="1600" w:type="dxa"/>
                <w:tcBorders>
                  <w:top w:val="nil"/>
                  <w:left w:val="nil"/>
                  <w:bottom w:val="single" w:sz="4" w:space="0" w:color="auto"/>
                  <w:right w:val="single" w:sz="4" w:space="0" w:color="auto"/>
                </w:tcBorders>
                <w:shd w:val="clear" w:color="auto" w:fill="auto"/>
                <w:noWrap/>
                <w:vAlign w:val="bottom"/>
                <w:hideMark/>
              </w:tcPr>
              <w:p w14:paraId="6832BE2A"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-13,45</w:t>
                </w:r>
              </w:p>
            </w:tc>
          </w:tr>
          <w:tr w:rsidR="00344E32" w:rsidRPr="00344E32" w14:paraId="75442BDE" w14:textId="77777777" w:rsidTr="00344E32">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740CA2" w14:textId="420B52D5" w:rsidR="00344E32" w:rsidRPr="004664DE" w:rsidRDefault="00C86563" w:rsidP="00344E32">
                <w:pPr>
                  <w:spacing w:line="240" w:lineRule="auto"/>
                  <w:rPr>
                    <w:rFonts w:eastAsia="Times New Roman"/>
                    <w:color w:val="000000"/>
                    <w:lang w:eastAsia="fi-FI"/>
                  </w:rPr>
                </w:pPr>
                <w:r w:rsidRPr="004664DE">
                  <w:rPr>
                    <w:rFonts w:eastAsia="Times New Roman"/>
                    <w:color w:val="000000"/>
                    <w:lang w:eastAsia="fi-FI"/>
                  </w:rPr>
                  <w:t>75000–80000</w:t>
                </w:r>
              </w:p>
            </w:tc>
            <w:tc>
              <w:tcPr>
                <w:tcW w:w="1600" w:type="dxa"/>
                <w:tcBorders>
                  <w:top w:val="nil"/>
                  <w:left w:val="nil"/>
                  <w:bottom w:val="single" w:sz="4" w:space="0" w:color="auto"/>
                  <w:right w:val="single" w:sz="4" w:space="0" w:color="auto"/>
                </w:tcBorders>
                <w:shd w:val="clear" w:color="auto" w:fill="auto"/>
                <w:noWrap/>
                <w:vAlign w:val="bottom"/>
                <w:hideMark/>
              </w:tcPr>
              <w:p w14:paraId="3D1585D5"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108</w:t>
                </w:r>
              </w:p>
            </w:tc>
            <w:tc>
              <w:tcPr>
                <w:tcW w:w="1600" w:type="dxa"/>
                <w:tcBorders>
                  <w:top w:val="nil"/>
                  <w:left w:val="nil"/>
                  <w:bottom w:val="single" w:sz="4" w:space="0" w:color="auto"/>
                  <w:right w:val="single" w:sz="4" w:space="0" w:color="auto"/>
                </w:tcBorders>
                <w:shd w:val="clear" w:color="auto" w:fill="auto"/>
                <w:noWrap/>
                <w:vAlign w:val="bottom"/>
                <w:hideMark/>
              </w:tcPr>
              <w:p w14:paraId="7DBC1431"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10</w:t>
                </w:r>
              </w:p>
            </w:tc>
            <w:tc>
              <w:tcPr>
                <w:tcW w:w="1600" w:type="dxa"/>
                <w:tcBorders>
                  <w:top w:val="nil"/>
                  <w:left w:val="nil"/>
                  <w:bottom w:val="single" w:sz="4" w:space="0" w:color="auto"/>
                  <w:right w:val="single" w:sz="4" w:space="0" w:color="auto"/>
                </w:tcBorders>
                <w:shd w:val="clear" w:color="auto" w:fill="auto"/>
                <w:noWrap/>
                <w:vAlign w:val="bottom"/>
                <w:hideMark/>
              </w:tcPr>
              <w:p w14:paraId="335F9782"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-14,04</w:t>
                </w:r>
              </w:p>
            </w:tc>
          </w:tr>
          <w:tr w:rsidR="00344E32" w:rsidRPr="00344E32" w14:paraId="2D90EE64" w14:textId="77777777" w:rsidTr="00344E32">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53D517" w14:textId="03F009ED" w:rsidR="00344E32" w:rsidRPr="004664DE" w:rsidRDefault="00C86563" w:rsidP="00344E32">
                <w:pPr>
                  <w:spacing w:line="240" w:lineRule="auto"/>
                  <w:rPr>
                    <w:rFonts w:eastAsia="Times New Roman"/>
                    <w:color w:val="000000"/>
                    <w:lang w:eastAsia="fi-FI"/>
                  </w:rPr>
                </w:pPr>
                <w:r w:rsidRPr="004664DE">
                  <w:rPr>
                    <w:rFonts w:eastAsia="Times New Roman"/>
                    <w:color w:val="000000"/>
                    <w:lang w:eastAsia="fi-FI"/>
                  </w:rPr>
                  <w:t>80000–85000</w:t>
                </w:r>
              </w:p>
            </w:tc>
            <w:tc>
              <w:tcPr>
                <w:tcW w:w="1600" w:type="dxa"/>
                <w:tcBorders>
                  <w:top w:val="nil"/>
                  <w:left w:val="nil"/>
                  <w:bottom w:val="single" w:sz="4" w:space="0" w:color="auto"/>
                  <w:right w:val="single" w:sz="4" w:space="0" w:color="auto"/>
                </w:tcBorders>
                <w:shd w:val="clear" w:color="auto" w:fill="auto"/>
                <w:noWrap/>
                <w:vAlign w:val="bottom"/>
                <w:hideMark/>
              </w:tcPr>
              <w:p w14:paraId="5222AD7E"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73</w:t>
                </w:r>
              </w:p>
            </w:tc>
            <w:tc>
              <w:tcPr>
                <w:tcW w:w="1600" w:type="dxa"/>
                <w:tcBorders>
                  <w:top w:val="nil"/>
                  <w:left w:val="nil"/>
                  <w:bottom w:val="single" w:sz="4" w:space="0" w:color="auto"/>
                  <w:right w:val="single" w:sz="4" w:space="0" w:color="auto"/>
                </w:tcBorders>
                <w:shd w:val="clear" w:color="auto" w:fill="auto"/>
                <w:noWrap/>
                <w:vAlign w:val="bottom"/>
                <w:hideMark/>
              </w:tcPr>
              <w:p w14:paraId="1766A852"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6</w:t>
                </w:r>
              </w:p>
            </w:tc>
            <w:tc>
              <w:tcPr>
                <w:tcW w:w="1600" w:type="dxa"/>
                <w:tcBorders>
                  <w:top w:val="nil"/>
                  <w:left w:val="nil"/>
                  <w:bottom w:val="single" w:sz="4" w:space="0" w:color="auto"/>
                  <w:right w:val="single" w:sz="4" w:space="0" w:color="auto"/>
                </w:tcBorders>
                <w:shd w:val="clear" w:color="auto" w:fill="auto"/>
                <w:noWrap/>
                <w:vAlign w:val="bottom"/>
                <w:hideMark/>
              </w:tcPr>
              <w:p w14:paraId="58541AB1"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-14,56</w:t>
                </w:r>
              </w:p>
            </w:tc>
          </w:tr>
          <w:tr w:rsidR="00344E32" w:rsidRPr="00344E32" w14:paraId="7DD1780F" w14:textId="77777777" w:rsidTr="00344E32">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162FFF" w14:textId="276E9647" w:rsidR="00344E32" w:rsidRPr="004664DE" w:rsidRDefault="00C86563" w:rsidP="00344E32">
                <w:pPr>
                  <w:spacing w:line="240" w:lineRule="auto"/>
                  <w:rPr>
                    <w:rFonts w:eastAsia="Times New Roman"/>
                    <w:color w:val="000000"/>
                    <w:lang w:eastAsia="fi-FI"/>
                  </w:rPr>
                </w:pPr>
                <w:r w:rsidRPr="004664DE">
                  <w:rPr>
                    <w:rFonts w:eastAsia="Times New Roman"/>
                    <w:color w:val="000000"/>
                    <w:lang w:eastAsia="fi-FI"/>
                  </w:rPr>
                  <w:t>85000–90000</w:t>
                </w:r>
              </w:p>
            </w:tc>
            <w:tc>
              <w:tcPr>
                <w:tcW w:w="1600" w:type="dxa"/>
                <w:tcBorders>
                  <w:top w:val="nil"/>
                  <w:left w:val="nil"/>
                  <w:bottom w:val="single" w:sz="4" w:space="0" w:color="auto"/>
                  <w:right w:val="single" w:sz="4" w:space="0" w:color="auto"/>
                </w:tcBorders>
                <w:shd w:val="clear" w:color="auto" w:fill="auto"/>
                <w:noWrap/>
                <w:vAlign w:val="bottom"/>
                <w:hideMark/>
              </w:tcPr>
              <w:p w14:paraId="6A3C0FEB"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40</w:t>
                </w:r>
              </w:p>
            </w:tc>
            <w:tc>
              <w:tcPr>
                <w:tcW w:w="1600" w:type="dxa"/>
                <w:tcBorders>
                  <w:top w:val="nil"/>
                  <w:left w:val="nil"/>
                  <w:bottom w:val="single" w:sz="4" w:space="0" w:color="auto"/>
                  <w:right w:val="single" w:sz="4" w:space="0" w:color="auto"/>
                </w:tcBorders>
                <w:shd w:val="clear" w:color="auto" w:fill="auto"/>
                <w:noWrap/>
                <w:vAlign w:val="bottom"/>
                <w:hideMark/>
              </w:tcPr>
              <w:p w14:paraId="1D3B92C0"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14</w:t>
                </w:r>
              </w:p>
            </w:tc>
            <w:tc>
              <w:tcPr>
                <w:tcW w:w="1600" w:type="dxa"/>
                <w:tcBorders>
                  <w:top w:val="nil"/>
                  <w:left w:val="nil"/>
                  <w:bottom w:val="single" w:sz="4" w:space="0" w:color="auto"/>
                  <w:right w:val="single" w:sz="4" w:space="0" w:color="auto"/>
                </w:tcBorders>
                <w:shd w:val="clear" w:color="auto" w:fill="auto"/>
                <w:noWrap/>
                <w:vAlign w:val="bottom"/>
                <w:hideMark/>
              </w:tcPr>
              <w:p w14:paraId="11798434"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-15,01</w:t>
                </w:r>
              </w:p>
            </w:tc>
          </w:tr>
          <w:tr w:rsidR="00344E32" w:rsidRPr="00344E32" w14:paraId="47185B53" w14:textId="77777777" w:rsidTr="00344E32">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F7C7FD" w14:textId="6FA2D780" w:rsidR="00344E32" w:rsidRPr="004664DE" w:rsidRDefault="00C86563" w:rsidP="00344E32">
                <w:pPr>
                  <w:spacing w:line="240" w:lineRule="auto"/>
                  <w:rPr>
                    <w:rFonts w:eastAsia="Times New Roman"/>
                    <w:color w:val="000000"/>
                    <w:lang w:eastAsia="fi-FI"/>
                  </w:rPr>
                </w:pPr>
                <w:r w:rsidRPr="004664DE">
                  <w:rPr>
                    <w:rFonts w:eastAsia="Times New Roman"/>
                    <w:color w:val="000000"/>
                    <w:lang w:eastAsia="fi-FI"/>
                  </w:rPr>
                  <w:t>90000–95000</w:t>
                </w:r>
              </w:p>
            </w:tc>
            <w:tc>
              <w:tcPr>
                <w:tcW w:w="1600" w:type="dxa"/>
                <w:tcBorders>
                  <w:top w:val="nil"/>
                  <w:left w:val="nil"/>
                  <w:bottom w:val="single" w:sz="4" w:space="0" w:color="auto"/>
                  <w:right w:val="single" w:sz="4" w:space="0" w:color="auto"/>
                </w:tcBorders>
                <w:shd w:val="clear" w:color="auto" w:fill="auto"/>
                <w:noWrap/>
                <w:vAlign w:val="bottom"/>
                <w:hideMark/>
              </w:tcPr>
              <w:p w14:paraId="27C02E85"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36</w:t>
                </w:r>
              </w:p>
            </w:tc>
            <w:tc>
              <w:tcPr>
                <w:tcW w:w="1600" w:type="dxa"/>
                <w:tcBorders>
                  <w:top w:val="nil"/>
                  <w:left w:val="nil"/>
                  <w:bottom w:val="single" w:sz="4" w:space="0" w:color="auto"/>
                  <w:right w:val="single" w:sz="4" w:space="0" w:color="auto"/>
                </w:tcBorders>
                <w:shd w:val="clear" w:color="auto" w:fill="auto"/>
                <w:noWrap/>
                <w:vAlign w:val="bottom"/>
                <w:hideMark/>
              </w:tcPr>
              <w:p w14:paraId="12C57697"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13</w:t>
                </w:r>
              </w:p>
            </w:tc>
            <w:tc>
              <w:tcPr>
                <w:tcW w:w="1600" w:type="dxa"/>
                <w:tcBorders>
                  <w:top w:val="nil"/>
                  <w:left w:val="nil"/>
                  <w:bottom w:val="single" w:sz="4" w:space="0" w:color="auto"/>
                  <w:right w:val="single" w:sz="4" w:space="0" w:color="auto"/>
                </w:tcBorders>
                <w:shd w:val="clear" w:color="auto" w:fill="auto"/>
                <w:noWrap/>
                <w:vAlign w:val="bottom"/>
                <w:hideMark/>
              </w:tcPr>
              <w:p w14:paraId="3C634344"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-15,71</w:t>
                </w:r>
              </w:p>
            </w:tc>
          </w:tr>
          <w:tr w:rsidR="00344E32" w:rsidRPr="00344E32" w14:paraId="34E2A574" w14:textId="77777777" w:rsidTr="00344E32">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744DE8" w14:textId="04597AB1" w:rsidR="00344E32" w:rsidRPr="004664DE" w:rsidRDefault="00C86563" w:rsidP="00344E32">
                <w:pPr>
                  <w:spacing w:line="240" w:lineRule="auto"/>
                  <w:rPr>
                    <w:rFonts w:eastAsia="Times New Roman"/>
                    <w:color w:val="000000"/>
                    <w:lang w:eastAsia="fi-FI"/>
                  </w:rPr>
                </w:pPr>
                <w:r w:rsidRPr="004664DE">
                  <w:rPr>
                    <w:rFonts w:eastAsia="Times New Roman"/>
                    <w:color w:val="000000"/>
                    <w:lang w:eastAsia="fi-FI"/>
                  </w:rPr>
                  <w:t>95000–100000</w:t>
                </w:r>
              </w:p>
            </w:tc>
            <w:tc>
              <w:tcPr>
                <w:tcW w:w="1600" w:type="dxa"/>
                <w:tcBorders>
                  <w:top w:val="nil"/>
                  <w:left w:val="nil"/>
                  <w:bottom w:val="single" w:sz="4" w:space="0" w:color="auto"/>
                  <w:right w:val="single" w:sz="4" w:space="0" w:color="auto"/>
                </w:tcBorders>
                <w:shd w:val="clear" w:color="auto" w:fill="auto"/>
                <w:noWrap/>
                <w:vAlign w:val="bottom"/>
                <w:hideMark/>
              </w:tcPr>
              <w:p w14:paraId="64DD6D15"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28</w:t>
                </w:r>
              </w:p>
            </w:tc>
            <w:tc>
              <w:tcPr>
                <w:tcW w:w="1600" w:type="dxa"/>
                <w:tcBorders>
                  <w:top w:val="nil"/>
                  <w:left w:val="nil"/>
                  <w:bottom w:val="single" w:sz="4" w:space="0" w:color="auto"/>
                  <w:right w:val="single" w:sz="4" w:space="0" w:color="auto"/>
                </w:tcBorders>
                <w:shd w:val="clear" w:color="auto" w:fill="auto"/>
                <w:noWrap/>
                <w:vAlign w:val="bottom"/>
                <w:hideMark/>
              </w:tcPr>
              <w:p w14:paraId="1DAEBA7D"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10</w:t>
                </w:r>
              </w:p>
            </w:tc>
            <w:tc>
              <w:tcPr>
                <w:tcW w:w="1600" w:type="dxa"/>
                <w:tcBorders>
                  <w:top w:val="nil"/>
                  <w:left w:val="nil"/>
                  <w:bottom w:val="single" w:sz="4" w:space="0" w:color="auto"/>
                  <w:right w:val="single" w:sz="4" w:space="0" w:color="auto"/>
                </w:tcBorders>
                <w:shd w:val="clear" w:color="auto" w:fill="auto"/>
                <w:noWrap/>
                <w:vAlign w:val="bottom"/>
                <w:hideMark/>
              </w:tcPr>
              <w:p w14:paraId="53350A8D"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-16,22</w:t>
                </w:r>
              </w:p>
            </w:tc>
          </w:tr>
          <w:tr w:rsidR="00344E32" w:rsidRPr="00344E32" w14:paraId="2A62CC3B" w14:textId="77777777" w:rsidTr="00344E32">
            <w:trPr>
              <w:trHeight w:val="28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F231FF" w14:textId="77777777" w:rsidR="00344E32" w:rsidRPr="004664DE" w:rsidRDefault="00344E32" w:rsidP="00344E32">
                <w:pPr>
                  <w:spacing w:line="240" w:lineRule="auto"/>
                  <w:rPr>
                    <w:rFonts w:eastAsia="Times New Roman"/>
                    <w:color w:val="000000"/>
                    <w:lang w:eastAsia="fi-FI"/>
                  </w:rPr>
                </w:pPr>
                <w:r w:rsidRPr="004664DE">
                  <w:rPr>
                    <w:rFonts w:eastAsia="Times New Roman"/>
                    <w:color w:val="000000"/>
                    <w:lang w:eastAsia="fi-FI"/>
                  </w:rPr>
                  <w:t>100000-</w:t>
                </w:r>
              </w:p>
            </w:tc>
            <w:tc>
              <w:tcPr>
                <w:tcW w:w="1600" w:type="dxa"/>
                <w:tcBorders>
                  <w:top w:val="nil"/>
                  <w:left w:val="nil"/>
                  <w:bottom w:val="single" w:sz="4" w:space="0" w:color="auto"/>
                  <w:right w:val="single" w:sz="4" w:space="0" w:color="auto"/>
                </w:tcBorders>
                <w:shd w:val="clear" w:color="auto" w:fill="auto"/>
                <w:noWrap/>
                <w:vAlign w:val="bottom"/>
                <w:hideMark/>
              </w:tcPr>
              <w:p w14:paraId="67750230"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107</w:t>
                </w:r>
              </w:p>
            </w:tc>
            <w:tc>
              <w:tcPr>
                <w:tcW w:w="1600" w:type="dxa"/>
                <w:tcBorders>
                  <w:top w:val="nil"/>
                  <w:left w:val="nil"/>
                  <w:bottom w:val="single" w:sz="4" w:space="0" w:color="auto"/>
                  <w:right w:val="single" w:sz="4" w:space="0" w:color="auto"/>
                </w:tcBorders>
                <w:shd w:val="clear" w:color="auto" w:fill="auto"/>
                <w:noWrap/>
                <w:vAlign w:val="bottom"/>
                <w:hideMark/>
              </w:tcPr>
              <w:p w14:paraId="0EE1E3B3"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18</w:t>
                </w:r>
              </w:p>
            </w:tc>
            <w:tc>
              <w:tcPr>
                <w:tcW w:w="1600" w:type="dxa"/>
                <w:tcBorders>
                  <w:top w:val="nil"/>
                  <w:left w:val="nil"/>
                  <w:bottom w:val="single" w:sz="4" w:space="0" w:color="auto"/>
                  <w:right w:val="single" w:sz="4" w:space="0" w:color="auto"/>
                </w:tcBorders>
                <w:shd w:val="clear" w:color="auto" w:fill="auto"/>
                <w:noWrap/>
                <w:vAlign w:val="bottom"/>
                <w:hideMark/>
              </w:tcPr>
              <w:p w14:paraId="0AE911F6" w14:textId="77777777" w:rsidR="00344E32" w:rsidRPr="004664DE" w:rsidRDefault="00344E32" w:rsidP="00344E32">
                <w:pPr>
                  <w:spacing w:line="240" w:lineRule="auto"/>
                  <w:jc w:val="right"/>
                  <w:rPr>
                    <w:rFonts w:eastAsia="Times New Roman"/>
                    <w:color w:val="000000"/>
                    <w:lang w:eastAsia="fi-FI"/>
                  </w:rPr>
                </w:pPr>
                <w:r w:rsidRPr="004664DE">
                  <w:rPr>
                    <w:rFonts w:eastAsia="Times New Roman"/>
                    <w:color w:val="000000"/>
                    <w:lang w:eastAsia="fi-FI"/>
                  </w:rPr>
                  <w:t>-18,65</w:t>
                </w:r>
              </w:p>
            </w:tc>
          </w:tr>
        </w:tbl>
        <w:p w14:paraId="3FF8C0AA" w14:textId="77777777" w:rsidR="00344E32" w:rsidRDefault="00344E32">
          <w:pPr>
            <w:pStyle w:val="LLPerustelujenkappalejako"/>
            <w:rPr>
              <w:color w:val="000000" w:themeColor="text1"/>
            </w:rPr>
          </w:pPr>
        </w:p>
        <w:p w14:paraId="147222C4" w14:textId="00DC7696" w:rsidR="00817EDC" w:rsidRDefault="00817EDC" w:rsidP="006D60A1">
          <w:pPr>
            <w:pStyle w:val="LLPerustelujenkappalejako"/>
            <w:keepNext/>
            <w:keepLines/>
            <w:rPr>
              <w:color w:val="000000" w:themeColor="text1"/>
            </w:rPr>
          </w:pPr>
          <w:r w:rsidRPr="00F33D12">
            <w:rPr>
              <w:b/>
            </w:rPr>
            <w:lastRenderedPageBreak/>
            <w:t xml:space="preserve">Taulukko </w:t>
          </w:r>
          <w:r w:rsidR="00A975AD">
            <w:rPr>
              <w:b/>
            </w:rPr>
            <w:t>16</w:t>
          </w:r>
          <w:r w:rsidRPr="003B6FE2">
            <w:rPr>
              <w:b/>
            </w:rPr>
            <w:t>.</w:t>
          </w:r>
          <w:r w:rsidRPr="001F3E04">
            <w:t xml:space="preserve"> </w:t>
          </w:r>
          <w:r w:rsidRPr="00C32A40">
            <w:rPr>
              <w:iCs/>
            </w:rPr>
            <w:t>Kuntoutusrahan saajat, joihin sairauspäivärahan leikkaus vaikuttaa ja keskimääräinen vaikutus kuntoutusrahaan ikäryhmittäin ja sukupuolittain</w:t>
          </w:r>
          <w:r w:rsidRPr="00C32A40">
            <w:rPr>
              <w:iCs/>
              <w:color w:val="000000" w:themeColor="text1"/>
            </w:rPr>
            <w:t>. Lähde: K</w:t>
          </w:r>
          <w:r w:rsidR="00C32A40" w:rsidRPr="00C32A40">
            <w:rPr>
              <w:iCs/>
              <w:color w:val="000000" w:themeColor="text1"/>
            </w:rPr>
            <w:t>ansaneläkelaitos.</w:t>
          </w:r>
        </w:p>
        <w:tbl>
          <w:tblPr>
            <w:tblW w:w="6120" w:type="dxa"/>
            <w:tblCellMar>
              <w:left w:w="70" w:type="dxa"/>
              <w:right w:w="70" w:type="dxa"/>
            </w:tblCellMar>
            <w:tblLook w:val="04A0" w:firstRow="1" w:lastRow="0" w:firstColumn="1" w:lastColumn="0" w:noHBand="0" w:noVBand="1"/>
          </w:tblPr>
          <w:tblGrid>
            <w:gridCol w:w="960"/>
            <w:gridCol w:w="960"/>
            <w:gridCol w:w="1400"/>
            <w:gridCol w:w="1400"/>
            <w:gridCol w:w="1400"/>
          </w:tblGrid>
          <w:tr w:rsidR="00817EDC" w:rsidRPr="00817EDC" w14:paraId="6724C890" w14:textId="77777777" w:rsidTr="00817EDC">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35243" w14:textId="77777777" w:rsidR="00817EDC" w:rsidRPr="00520823" w:rsidRDefault="00817EDC" w:rsidP="00CA0459">
                <w:pPr>
                  <w:keepNext/>
                  <w:keepLines/>
                  <w:spacing w:line="240" w:lineRule="auto"/>
                  <w:rPr>
                    <w:rFonts w:eastAsia="Times New Roman"/>
                    <w:b/>
                    <w:color w:val="000000"/>
                    <w:lang w:eastAsia="fi-FI"/>
                  </w:rPr>
                </w:pPr>
                <w:r w:rsidRPr="00520823">
                  <w:rPr>
                    <w:rFonts w:eastAsia="Times New Roman"/>
                    <w:b/>
                    <w:color w:val="000000"/>
                    <w:lang w:eastAsia="fi-FI"/>
                  </w:rPr>
                  <w:t>Ikäryhmä</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17A8B6" w14:textId="77777777" w:rsidR="00817EDC" w:rsidRPr="00520823" w:rsidRDefault="00817EDC" w:rsidP="00CA0459">
                <w:pPr>
                  <w:keepNext/>
                  <w:keepLines/>
                  <w:spacing w:line="240" w:lineRule="auto"/>
                  <w:rPr>
                    <w:rFonts w:eastAsia="Times New Roman"/>
                    <w:b/>
                    <w:color w:val="000000"/>
                    <w:lang w:eastAsia="fi-FI"/>
                  </w:rPr>
                </w:pPr>
                <w:r w:rsidRPr="00520823">
                  <w:rPr>
                    <w:rFonts w:eastAsia="Times New Roman"/>
                    <w:b/>
                    <w:color w:val="000000"/>
                    <w:lang w:eastAsia="fi-FI"/>
                  </w:rPr>
                  <w:t>Sukupuoli</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09B02CD5" w14:textId="77777777" w:rsidR="00817EDC" w:rsidRPr="00520823" w:rsidRDefault="00817EDC" w:rsidP="00CA0459">
                <w:pPr>
                  <w:keepNext/>
                  <w:keepLines/>
                  <w:spacing w:line="240" w:lineRule="auto"/>
                  <w:rPr>
                    <w:rFonts w:eastAsia="Times New Roman"/>
                    <w:b/>
                    <w:color w:val="000000"/>
                    <w:lang w:eastAsia="fi-FI"/>
                  </w:rPr>
                </w:pPr>
                <w:r w:rsidRPr="00520823">
                  <w:rPr>
                    <w:rFonts w:eastAsia="Times New Roman"/>
                    <w:b/>
                    <w:color w:val="000000"/>
                    <w:lang w:eastAsia="fi-FI"/>
                  </w:rPr>
                  <w:t>Saajat</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46B48B45" w14:textId="77777777" w:rsidR="00817EDC" w:rsidRPr="00520823" w:rsidRDefault="00817EDC" w:rsidP="00CA0459">
                <w:pPr>
                  <w:keepNext/>
                  <w:keepLines/>
                  <w:spacing w:line="240" w:lineRule="auto"/>
                  <w:rPr>
                    <w:rFonts w:eastAsia="Times New Roman"/>
                    <w:b/>
                    <w:color w:val="000000"/>
                    <w:lang w:eastAsia="fi-FI"/>
                  </w:rPr>
                </w:pPr>
                <w:r w:rsidRPr="00520823">
                  <w:rPr>
                    <w:rFonts w:eastAsia="Times New Roman"/>
                    <w:b/>
                    <w:color w:val="000000"/>
                    <w:lang w:eastAsia="fi-FI"/>
                  </w:rPr>
                  <w:t>Pv/saaja</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174FB022" w14:textId="77777777" w:rsidR="00817EDC" w:rsidRPr="00520823" w:rsidRDefault="00817EDC" w:rsidP="00CA0459">
                <w:pPr>
                  <w:keepNext/>
                  <w:keepLines/>
                  <w:spacing w:line="240" w:lineRule="auto"/>
                  <w:rPr>
                    <w:rFonts w:eastAsia="Times New Roman"/>
                    <w:b/>
                    <w:color w:val="000000"/>
                    <w:lang w:eastAsia="fi-FI"/>
                  </w:rPr>
                </w:pPr>
                <w:r w:rsidRPr="00520823">
                  <w:rPr>
                    <w:rFonts w:eastAsia="Times New Roman"/>
                    <w:b/>
                    <w:color w:val="000000"/>
                    <w:lang w:eastAsia="fi-FI"/>
                  </w:rPr>
                  <w:t>Muutos, e/pv</w:t>
                </w:r>
              </w:p>
            </w:tc>
          </w:tr>
          <w:tr w:rsidR="00817EDC" w:rsidRPr="00817EDC" w14:paraId="3480EDDC"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2F2FB5" w14:textId="1C6E1B7C"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20–24</w:t>
                </w:r>
              </w:p>
            </w:tc>
            <w:tc>
              <w:tcPr>
                <w:tcW w:w="960" w:type="dxa"/>
                <w:tcBorders>
                  <w:top w:val="nil"/>
                  <w:left w:val="nil"/>
                  <w:bottom w:val="single" w:sz="4" w:space="0" w:color="auto"/>
                  <w:right w:val="single" w:sz="4" w:space="0" w:color="auto"/>
                </w:tcBorders>
                <w:shd w:val="clear" w:color="auto" w:fill="auto"/>
                <w:noWrap/>
                <w:vAlign w:val="bottom"/>
                <w:hideMark/>
              </w:tcPr>
              <w:p w14:paraId="7245DBBD"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Mies</w:t>
                </w:r>
              </w:p>
            </w:tc>
            <w:tc>
              <w:tcPr>
                <w:tcW w:w="1400" w:type="dxa"/>
                <w:tcBorders>
                  <w:top w:val="nil"/>
                  <w:left w:val="nil"/>
                  <w:bottom w:val="single" w:sz="4" w:space="0" w:color="auto"/>
                  <w:right w:val="single" w:sz="4" w:space="0" w:color="auto"/>
                </w:tcBorders>
                <w:shd w:val="clear" w:color="auto" w:fill="auto"/>
                <w:noWrap/>
                <w:vAlign w:val="bottom"/>
                <w:hideMark/>
              </w:tcPr>
              <w:p w14:paraId="7D0BC935"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24</w:t>
                </w:r>
              </w:p>
            </w:tc>
            <w:tc>
              <w:tcPr>
                <w:tcW w:w="1400" w:type="dxa"/>
                <w:tcBorders>
                  <w:top w:val="nil"/>
                  <w:left w:val="nil"/>
                  <w:bottom w:val="single" w:sz="4" w:space="0" w:color="auto"/>
                  <w:right w:val="single" w:sz="4" w:space="0" w:color="auto"/>
                </w:tcBorders>
                <w:shd w:val="clear" w:color="auto" w:fill="auto"/>
                <w:noWrap/>
                <w:vAlign w:val="bottom"/>
                <w:hideMark/>
              </w:tcPr>
              <w:p w14:paraId="4832F7A8"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123</w:t>
                </w:r>
              </w:p>
            </w:tc>
            <w:tc>
              <w:tcPr>
                <w:tcW w:w="1400" w:type="dxa"/>
                <w:tcBorders>
                  <w:top w:val="nil"/>
                  <w:left w:val="nil"/>
                  <w:bottom w:val="single" w:sz="4" w:space="0" w:color="auto"/>
                  <w:right w:val="single" w:sz="4" w:space="0" w:color="auto"/>
                </w:tcBorders>
                <w:shd w:val="clear" w:color="auto" w:fill="auto"/>
                <w:noWrap/>
                <w:vAlign w:val="bottom"/>
                <w:hideMark/>
              </w:tcPr>
              <w:p w14:paraId="6653B62E"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6,45</w:t>
                </w:r>
              </w:p>
            </w:tc>
          </w:tr>
          <w:tr w:rsidR="00817EDC" w:rsidRPr="00817EDC" w14:paraId="024D51E9"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31E105" w14:textId="607B48B5"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20–24</w:t>
                </w:r>
              </w:p>
            </w:tc>
            <w:tc>
              <w:tcPr>
                <w:tcW w:w="960" w:type="dxa"/>
                <w:tcBorders>
                  <w:top w:val="nil"/>
                  <w:left w:val="nil"/>
                  <w:bottom w:val="single" w:sz="4" w:space="0" w:color="auto"/>
                  <w:right w:val="single" w:sz="4" w:space="0" w:color="auto"/>
                </w:tcBorders>
                <w:shd w:val="clear" w:color="auto" w:fill="auto"/>
                <w:noWrap/>
                <w:vAlign w:val="bottom"/>
                <w:hideMark/>
              </w:tcPr>
              <w:p w14:paraId="01925D54"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Nainen</w:t>
                </w:r>
              </w:p>
            </w:tc>
            <w:tc>
              <w:tcPr>
                <w:tcW w:w="1400" w:type="dxa"/>
                <w:tcBorders>
                  <w:top w:val="nil"/>
                  <w:left w:val="nil"/>
                  <w:bottom w:val="single" w:sz="4" w:space="0" w:color="auto"/>
                  <w:right w:val="single" w:sz="4" w:space="0" w:color="auto"/>
                </w:tcBorders>
                <w:shd w:val="clear" w:color="auto" w:fill="auto"/>
                <w:noWrap/>
                <w:vAlign w:val="bottom"/>
                <w:hideMark/>
              </w:tcPr>
              <w:p w14:paraId="67131131"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28</w:t>
                </w:r>
              </w:p>
            </w:tc>
            <w:tc>
              <w:tcPr>
                <w:tcW w:w="1400" w:type="dxa"/>
                <w:tcBorders>
                  <w:top w:val="nil"/>
                  <w:left w:val="nil"/>
                  <w:bottom w:val="single" w:sz="4" w:space="0" w:color="auto"/>
                  <w:right w:val="single" w:sz="4" w:space="0" w:color="auto"/>
                </w:tcBorders>
                <w:shd w:val="clear" w:color="auto" w:fill="auto"/>
                <w:noWrap/>
                <w:vAlign w:val="bottom"/>
                <w:hideMark/>
              </w:tcPr>
              <w:p w14:paraId="61876F0C"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104</w:t>
                </w:r>
              </w:p>
            </w:tc>
            <w:tc>
              <w:tcPr>
                <w:tcW w:w="1400" w:type="dxa"/>
                <w:tcBorders>
                  <w:top w:val="nil"/>
                  <w:left w:val="nil"/>
                  <w:bottom w:val="single" w:sz="4" w:space="0" w:color="auto"/>
                  <w:right w:val="single" w:sz="4" w:space="0" w:color="auto"/>
                </w:tcBorders>
                <w:shd w:val="clear" w:color="auto" w:fill="auto"/>
                <w:noWrap/>
                <w:vAlign w:val="bottom"/>
                <w:hideMark/>
              </w:tcPr>
              <w:p w14:paraId="23BC1A65"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4,51</w:t>
                </w:r>
              </w:p>
            </w:tc>
          </w:tr>
          <w:tr w:rsidR="00817EDC" w:rsidRPr="00817EDC" w14:paraId="6766C6C5"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4C1A7A" w14:textId="64369A07"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25–29</w:t>
                </w:r>
              </w:p>
            </w:tc>
            <w:tc>
              <w:tcPr>
                <w:tcW w:w="960" w:type="dxa"/>
                <w:tcBorders>
                  <w:top w:val="nil"/>
                  <w:left w:val="nil"/>
                  <w:bottom w:val="single" w:sz="4" w:space="0" w:color="auto"/>
                  <w:right w:val="single" w:sz="4" w:space="0" w:color="auto"/>
                </w:tcBorders>
                <w:shd w:val="clear" w:color="auto" w:fill="auto"/>
                <w:noWrap/>
                <w:vAlign w:val="bottom"/>
                <w:hideMark/>
              </w:tcPr>
              <w:p w14:paraId="61A0BB6C"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Mies</w:t>
                </w:r>
              </w:p>
            </w:tc>
            <w:tc>
              <w:tcPr>
                <w:tcW w:w="1400" w:type="dxa"/>
                <w:tcBorders>
                  <w:top w:val="nil"/>
                  <w:left w:val="nil"/>
                  <w:bottom w:val="single" w:sz="4" w:space="0" w:color="auto"/>
                  <w:right w:val="single" w:sz="4" w:space="0" w:color="auto"/>
                </w:tcBorders>
                <w:shd w:val="clear" w:color="auto" w:fill="auto"/>
                <w:noWrap/>
                <w:vAlign w:val="bottom"/>
                <w:hideMark/>
              </w:tcPr>
              <w:p w14:paraId="6E430DCD"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100</w:t>
                </w:r>
              </w:p>
            </w:tc>
            <w:tc>
              <w:tcPr>
                <w:tcW w:w="1400" w:type="dxa"/>
                <w:tcBorders>
                  <w:top w:val="nil"/>
                  <w:left w:val="nil"/>
                  <w:bottom w:val="single" w:sz="4" w:space="0" w:color="auto"/>
                  <w:right w:val="single" w:sz="4" w:space="0" w:color="auto"/>
                </w:tcBorders>
                <w:shd w:val="clear" w:color="auto" w:fill="auto"/>
                <w:noWrap/>
                <w:vAlign w:val="bottom"/>
                <w:hideMark/>
              </w:tcPr>
              <w:p w14:paraId="1D755D12"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83</w:t>
                </w:r>
              </w:p>
            </w:tc>
            <w:tc>
              <w:tcPr>
                <w:tcW w:w="1400" w:type="dxa"/>
                <w:tcBorders>
                  <w:top w:val="nil"/>
                  <w:left w:val="nil"/>
                  <w:bottom w:val="single" w:sz="4" w:space="0" w:color="auto"/>
                  <w:right w:val="single" w:sz="4" w:space="0" w:color="auto"/>
                </w:tcBorders>
                <w:shd w:val="clear" w:color="auto" w:fill="auto"/>
                <w:noWrap/>
                <w:vAlign w:val="bottom"/>
                <w:hideMark/>
              </w:tcPr>
              <w:p w14:paraId="3A804F16"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7,11</w:t>
                </w:r>
              </w:p>
            </w:tc>
          </w:tr>
          <w:tr w:rsidR="00817EDC" w:rsidRPr="00817EDC" w14:paraId="592B5FD2"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E47437" w14:textId="66555CD2"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25–29</w:t>
                </w:r>
              </w:p>
            </w:tc>
            <w:tc>
              <w:tcPr>
                <w:tcW w:w="960" w:type="dxa"/>
                <w:tcBorders>
                  <w:top w:val="nil"/>
                  <w:left w:val="nil"/>
                  <w:bottom w:val="single" w:sz="4" w:space="0" w:color="auto"/>
                  <w:right w:val="single" w:sz="4" w:space="0" w:color="auto"/>
                </w:tcBorders>
                <w:shd w:val="clear" w:color="auto" w:fill="auto"/>
                <w:noWrap/>
                <w:vAlign w:val="bottom"/>
                <w:hideMark/>
              </w:tcPr>
              <w:p w14:paraId="134B5D77"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Nainen</w:t>
                </w:r>
              </w:p>
            </w:tc>
            <w:tc>
              <w:tcPr>
                <w:tcW w:w="1400" w:type="dxa"/>
                <w:tcBorders>
                  <w:top w:val="nil"/>
                  <w:left w:val="nil"/>
                  <w:bottom w:val="single" w:sz="4" w:space="0" w:color="auto"/>
                  <w:right w:val="single" w:sz="4" w:space="0" w:color="auto"/>
                </w:tcBorders>
                <w:shd w:val="clear" w:color="auto" w:fill="auto"/>
                <w:noWrap/>
                <w:vAlign w:val="bottom"/>
                <w:hideMark/>
              </w:tcPr>
              <w:p w14:paraId="4D4D5EE5"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136</w:t>
                </w:r>
              </w:p>
            </w:tc>
            <w:tc>
              <w:tcPr>
                <w:tcW w:w="1400" w:type="dxa"/>
                <w:tcBorders>
                  <w:top w:val="nil"/>
                  <w:left w:val="nil"/>
                  <w:bottom w:val="single" w:sz="4" w:space="0" w:color="auto"/>
                  <w:right w:val="single" w:sz="4" w:space="0" w:color="auto"/>
                </w:tcBorders>
                <w:shd w:val="clear" w:color="auto" w:fill="auto"/>
                <w:noWrap/>
                <w:vAlign w:val="bottom"/>
                <w:hideMark/>
              </w:tcPr>
              <w:p w14:paraId="2C3E47AA"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78</w:t>
                </w:r>
              </w:p>
            </w:tc>
            <w:tc>
              <w:tcPr>
                <w:tcW w:w="1400" w:type="dxa"/>
                <w:tcBorders>
                  <w:top w:val="nil"/>
                  <w:left w:val="nil"/>
                  <w:bottom w:val="single" w:sz="4" w:space="0" w:color="auto"/>
                  <w:right w:val="single" w:sz="4" w:space="0" w:color="auto"/>
                </w:tcBorders>
                <w:shd w:val="clear" w:color="auto" w:fill="auto"/>
                <w:noWrap/>
                <w:vAlign w:val="bottom"/>
                <w:hideMark/>
              </w:tcPr>
              <w:p w14:paraId="6C5021BE"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3,66</w:t>
                </w:r>
              </w:p>
            </w:tc>
          </w:tr>
          <w:tr w:rsidR="00817EDC" w:rsidRPr="00817EDC" w14:paraId="08E5502D"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07E768" w14:textId="1253F220"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30–34</w:t>
                </w:r>
              </w:p>
            </w:tc>
            <w:tc>
              <w:tcPr>
                <w:tcW w:w="960" w:type="dxa"/>
                <w:tcBorders>
                  <w:top w:val="nil"/>
                  <w:left w:val="nil"/>
                  <w:bottom w:val="single" w:sz="4" w:space="0" w:color="auto"/>
                  <w:right w:val="single" w:sz="4" w:space="0" w:color="auto"/>
                </w:tcBorders>
                <w:shd w:val="clear" w:color="auto" w:fill="auto"/>
                <w:noWrap/>
                <w:vAlign w:val="bottom"/>
                <w:hideMark/>
              </w:tcPr>
              <w:p w14:paraId="7A45851A"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Mies</w:t>
                </w:r>
              </w:p>
            </w:tc>
            <w:tc>
              <w:tcPr>
                <w:tcW w:w="1400" w:type="dxa"/>
                <w:tcBorders>
                  <w:top w:val="nil"/>
                  <w:left w:val="nil"/>
                  <w:bottom w:val="single" w:sz="4" w:space="0" w:color="auto"/>
                  <w:right w:val="single" w:sz="4" w:space="0" w:color="auto"/>
                </w:tcBorders>
                <w:shd w:val="clear" w:color="auto" w:fill="auto"/>
                <w:noWrap/>
                <w:vAlign w:val="bottom"/>
                <w:hideMark/>
              </w:tcPr>
              <w:p w14:paraId="58102E41"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246</w:t>
                </w:r>
              </w:p>
            </w:tc>
            <w:tc>
              <w:tcPr>
                <w:tcW w:w="1400" w:type="dxa"/>
                <w:tcBorders>
                  <w:top w:val="nil"/>
                  <w:left w:val="nil"/>
                  <w:bottom w:val="single" w:sz="4" w:space="0" w:color="auto"/>
                  <w:right w:val="single" w:sz="4" w:space="0" w:color="auto"/>
                </w:tcBorders>
                <w:shd w:val="clear" w:color="auto" w:fill="auto"/>
                <w:noWrap/>
                <w:vAlign w:val="bottom"/>
                <w:hideMark/>
              </w:tcPr>
              <w:p w14:paraId="7FCB5E88"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41</w:t>
                </w:r>
              </w:p>
            </w:tc>
            <w:tc>
              <w:tcPr>
                <w:tcW w:w="1400" w:type="dxa"/>
                <w:tcBorders>
                  <w:top w:val="nil"/>
                  <w:left w:val="nil"/>
                  <w:bottom w:val="single" w:sz="4" w:space="0" w:color="auto"/>
                  <w:right w:val="single" w:sz="4" w:space="0" w:color="auto"/>
                </w:tcBorders>
                <w:shd w:val="clear" w:color="auto" w:fill="auto"/>
                <w:noWrap/>
                <w:vAlign w:val="bottom"/>
                <w:hideMark/>
              </w:tcPr>
              <w:p w14:paraId="37F68F54"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7,33</w:t>
                </w:r>
              </w:p>
            </w:tc>
          </w:tr>
          <w:tr w:rsidR="00817EDC" w:rsidRPr="00817EDC" w14:paraId="787A8497"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418CD6" w14:textId="775CBF25"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30–34</w:t>
                </w:r>
              </w:p>
            </w:tc>
            <w:tc>
              <w:tcPr>
                <w:tcW w:w="960" w:type="dxa"/>
                <w:tcBorders>
                  <w:top w:val="nil"/>
                  <w:left w:val="nil"/>
                  <w:bottom w:val="single" w:sz="4" w:space="0" w:color="auto"/>
                  <w:right w:val="single" w:sz="4" w:space="0" w:color="auto"/>
                </w:tcBorders>
                <w:shd w:val="clear" w:color="auto" w:fill="auto"/>
                <w:noWrap/>
                <w:vAlign w:val="bottom"/>
                <w:hideMark/>
              </w:tcPr>
              <w:p w14:paraId="4DC4DA50"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Nainen</w:t>
                </w:r>
              </w:p>
            </w:tc>
            <w:tc>
              <w:tcPr>
                <w:tcW w:w="1400" w:type="dxa"/>
                <w:tcBorders>
                  <w:top w:val="nil"/>
                  <w:left w:val="nil"/>
                  <w:bottom w:val="single" w:sz="4" w:space="0" w:color="auto"/>
                  <w:right w:val="single" w:sz="4" w:space="0" w:color="auto"/>
                </w:tcBorders>
                <w:shd w:val="clear" w:color="auto" w:fill="auto"/>
                <w:noWrap/>
                <w:vAlign w:val="bottom"/>
                <w:hideMark/>
              </w:tcPr>
              <w:p w14:paraId="13F81079"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377</w:t>
                </w:r>
              </w:p>
            </w:tc>
            <w:tc>
              <w:tcPr>
                <w:tcW w:w="1400" w:type="dxa"/>
                <w:tcBorders>
                  <w:top w:val="nil"/>
                  <w:left w:val="nil"/>
                  <w:bottom w:val="single" w:sz="4" w:space="0" w:color="auto"/>
                  <w:right w:val="single" w:sz="4" w:space="0" w:color="auto"/>
                </w:tcBorders>
                <w:shd w:val="clear" w:color="auto" w:fill="auto"/>
                <w:noWrap/>
                <w:vAlign w:val="bottom"/>
                <w:hideMark/>
              </w:tcPr>
              <w:p w14:paraId="2E9CAA87"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33</w:t>
                </w:r>
              </w:p>
            </w:tc>
            <w:tc>
              <w:tcPr>
                <w:tcW w:w="1400" w:type="dxa"/>
                <w:tcBorders>
                  <w:top w:val="nil"/>
                  <w:left w:val="nil"/>
                  <w:bottom w:val="single" w:sz="4" w:space="0" w:color="auto"/>
                  <w:right w:val="single" w:sz="4" w:space="0" w:color="auto"/>
                </w:tcBorders>
                <w:shd w:val="clear" w:color="auto" w:fill="auto"/>
                <w:noWrap/>
                <w:vAlign w:val="bottom"/>
                <w:hideMark/>
              </w:tcPr>
              <w:p w14:paraId="4B46DC34"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5,48</w:t>
                </w:r>
              </w:p>
            </w:tc>
          </w:tr>
          <w:tr w:rsidR="00817EDC" w:rsidRPr="00817EDC" w14:paraId="5768817C"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3D7C8F" w14:textId="62EBC69A"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35–39</w:t>
                </w:r>
              </w:p>
            </w:tc>
            <w:tc>
              <w:tcPr>
                <w:tcW w:w="960" w:type="dxa"/>
                <w:tcBorders>
                  <w:top w:val="nil"/>
                  <w:left w:val="nil"/>
                  <w:bottom w:val="single" w:sz="4" w:space="0" w:color="auto"/>
                  <w:right w:val="single" w:sz="4" w:space="0" w:color="auto"/>
                </w:tcBorders>
                <w:shd w:val="clear" w:color="auto" w:fill="auto"/>
                <w:noWrap/>
                <w:vAlign w:val="bottom"/>
                <w:hideMark/>
              </w:tcPr>
              <w:p w14:paraId="44E03C69"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Mies</w:t>
                </w:r>
              </w:p>
            </w:tc>
            <w:tc>
              <w:tcPr>
                <w:tcW w:w="1400" w:type="dxa"/>
                <w:tcBorders>
                  <w:top w:val="nil"/>
                  <w:left w:val="nil"/>
                  <w:bottom w:val="single" w:sz="4" w:space="0" w:color="auto"/>
                  <w:right w:val="single" w:sz="4" w:space="0" w:color="auto"/>
                </w:tcBorders>
                <w:shd w:val="clear" w:color="auto" w:fill="auto"/>
                <w:noWrap/>
                <w:vAlign w:val="bottom"/>
                <w:hideMark/>
              </w:tcPr>
              <w:p w14:paraId="697A6667"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512</w:t>
                </w:r>
              </w:p>
            </w:tc>
            <w:tc>
              <w:tcPr>
                <w:tcW w:w="1400" w:type="dxa"/>
                <w:tcBorders>
                  <w:top w:val="nil"/>
                  <w:left w:val="nil"/>
                  <w:bottom w:val="single" w:sz="4" w:space="0" w:color="auto"/>
                  <w:right w:val="single" w:sz="4" w:space="0" w:color="auto"/>
                </w:tcBorders>
                <w:shd w:val="clear" w:color="auto" w:fill="auto"/>
                <w:noWrap/>
                <w:vAlign w:val="bottom"/>
                <w:hideMark/>
              </w:tcPr>
              <w:p w14:paraId="17B76A97"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22</w:t>
                </w:r>
              </w:p>
            </w:tc>
            <w:tc>
              <w:tcPr>
                <w:tcW w:w="1400" w:type="dxa"/>
                <w:tcBorders>
                  <w:top w:val="nil"/>
                  <w:left w:val="nil"/>
                  <w:bottom w:val="single" w:sz="4" w:space="0" w:color="auto"/>
                  <w:right w:val="single" w:sz="4" w:space="0" w:color="auto"/>
                </w:tcBorders>
                <w:shd w:val="clear" w:color="auto" w:fill="auto"/>
                <w:noWrap/>
                <w:vAlign w:val="bottom"/>
                <w:hideMark/>
              </w:tcPr>
              <w:p w14:paraId="7280EF48"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8,93</w:t>
                </w:r>
              </w:p>
            </w:tc>
          </w:tr>
          <w:tr w:rsidR="00817EDC" w:rsidRPr="00817EDC" w14:paraId="33F02FC1"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3C5447" w14:textId="44254F02"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35–39</w:t>
                </w:r>
              </w:p>
            </w:tc>
            <w:tc>
              <w:tcPr>
                <w:tcW w:w="960" w:type="dxa"/>
                <w:tcBorders>
                  <w:top w:val="nil"/>
                  <w:left w:val="nil"/>
                  <w:bottom w:val="single" w:sz="4" w:space="0" w:color="auto"/>
                  <w:right w:val="single" w:sz="4" w:space="0" w:color="auto"/>
                </w:tcBorders>
                <w:shd w:val="clear" w:color="auto" w:fill="auto"/>
                <w:noWrap/>
                <w:vAlign w:val="bottom"/>
                <w:hideMark/>
              </w:tcPr>
              <w:p w14:paraId="287A06A7"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Nainen</w:t>
                </w:r>
              </w:p>
            </w:tc>
            <w:tc>
              <w:tcPr>
                <w:tcW w:w="1400" w:type="dxa"/>
                <w:tcBorders>
                  <w:top w:val="nil"/>
                  <w:left w:val="nil"/>
                  <w:bottom w:val="single" w:sz="4" w:space="0" w:color="auto"/>
                  <w:right w:val="single" w:sz="4" w:space="0" w:color="auto"/>
                </w:tcBorders>
                <w:shd w:val="clear" w:color="auto" w:fill="auto"/>
                <w:noWrap/>
                <w:vAlign w:val="bottom"/>
                <w:hideMark/>
              </w:tcPr>
              <w:p w14:paraId="6C5E0CDB"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710</w:t>
                </w:r>
              </w:p>
            </w:tc>
            <w:tc>
              <w:tcPr>
                <w:tcW w:w="1400" w:type="dxa"/>
                <w:tcBorders>
                  <w:top w:val="nil"/>
                  <w:left w:val="nil"/>
                  <w:bottom w:val="single" w:sz="4" w:space="0" w:color="auto"/>
                  <w:right w:val="single" w:sz="4" w:space="0" w:color="auto"/>
                </w:tcBorders>
                <w:shd w:val="clear" w:color="auto" w:fill="auto"/>
                <w:noWrap/>
                <w:vAlign w:val="bottom"/>
                <w:hideMark/>
              </w:tcPr>
              <w:p w14:paraId="6F2025BE"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21</w:t>
                </w:r>
              </w:p>
            </w:tc>
            <w:tc>
              <w:tcPr>
                <w:tcW w:w="1400" w:type="dxa"/>
                <w:tcBorders>
                  <w:top w:val="nil"/>
                  <w:left w:val="nil"/>
                  <w:bottom w:val="single" w:sz="4" w:space="0" w:color="auto"/>
                  <w:right w:val="single" w:sz="4" w:space="0" w:color="auto"/>
                </w:tcBorders>
                <w:shd w:val="clear" w:color="auto" w:fill="auto"/>
                <w:noWrap/>
                <w:vAlign w:val="bottom"/>
                <w:hideMark/>
              </w:tcPr>
              <w:p w14:paraId="3F54D15A"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6,46</w:t>
                </w:r>
              </w:p>
            </w:tc>
          </w:tr>
          <w:tr w:rsidR="00817EDC" w:rsidRPr="00817EDC" w14:paraId="49EFC7D9"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64D296" w14:textId="60EBF8AE"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40–44</w:t>
                </w:r>
              </w:p>
            </w:tc>
            <w:tc>
              <w:tcPr>
                <w:tcW w:w="960" w:type="dxa"/>
                <w:tcBorders>
                  <w:top w:val="nil"/>
                  <w:left w:val="nil"/>
                  <w:bottom w:val="single" w:sz="4" w:space="0" w:color="auto"/>
                  <w:right w:val="single" w:sz="4" w:space="0" w:color="auto"/>
                </w:tcBorders>
                <w:shd w:val="clear" w:color="auto" w:fill="auto"/>
                <w:noWrap/>
                <w:vAlign w:val="bottom"/>
                <w:hideMark/>
              </w:tcPr>
              <w:p w14:paraId="56EF854E"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Mies</w:t>
                </w:r>
              </w:p>
            </w:tc>
            <w:tc>
              <w:tcPr>
                <w:tcW w:w="1400" w:type="dxa"/>
                <w:tcBorders>
                  <w:top w:val="nil"/>
                  <w:left w:val="nil"/>
                  <w:bottom w:val="single" w:sz="4" w:space="0" w:color="auto"/>
                  <w:right w:val="single" w:sz="4" w:space="0" w:color="auto"/>
                </w:tcBorders>
                <w:shd w:val="clear" w:color="auto" w:fill="auto"/>
                <w:noWrap/>
                <w:vAlign w:val="bottom"/>
                <w:hideMark/>
              </w:tcPr>
              <w:p w14:paraId="3DD9DFBF"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627</w:t>
                </w:r>
              </w:p>
            </w:tc>
            <w:tc>
              <w:tcPr>
                <w:tcW w:w="1400" w:type="dxa"/>
                <w:tcBorders>
                  <w:top w:val="nil"/>
                  <w:left w:val="nil"/>
                  <w:bottom w:val="single" w:sz="4" w:space="0" w:color="auto"/>
                  <w:right w:val="single" w:sz="4" w:space="0" w:color="auto"/>
                </w:tcBorders>
                <w:shd w:val="clear" w:color="auto" w:fill="auto"/>
                <w:noWrap/>
                <w:vAlign w:val="bottom"/>
                <w:hideMark/>
              </w:tcPr>
              <w:p w14:paraId="6A697721"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21</w:t>
                </w:r>
              </w:p>
            </w:tc>
            <w:tc>
              <w:tcPr>
                <w:tcW w:w="1400" w:type="dxa"/>
                <w:tcBorders>
                  <w:top w:val="nil"/>
                  <w:left w:val="nil"/>
                  <w:bottom w:val="single" w:sz="4" w:space="0" w:color="auto"/>
                  <w:right w:val="single" w:sz="4" w:space="0" w:color="auto"/>
                </w:tcBorders>
                <w:shd w:val="clear" w:color="auto" w:fill="auto"/>
                <w:noWrap/>
                <w:vAlign w:val="bottom"/>
                <w:hideMark/>
              </w:tcPr>
              <w:p w14:paraId="6B0C1789"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8,71</w:t>
                </w:r>
              </w:p>
            </w:tc>
          </w:tr>
          <w:tr w:rsidR="00817EDC" w:rsidRPr="00817EDC" w14:paraId="61160D8E"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D2AB06" w14:textId="1B4AC105"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40–44</w:t>
                </w:r>
              </w:p>
            </w:tc>
            <w:tc>
              <w:tcPr>
                <w:tcW w:w="960" w:type="dxa"/>
                <w:tcBorders>
                  <w:top w:val="nil"/>
                  <w:left w:val="nil"/>
                  <w:bottom w:val="single" w:sz="4" w:space="0" w:color="auto"/>
                  <w:right w:val="single" w:sz="4" w:space="0" w:color="auto"/>
                </w:tcBorders>
                <w:shd w:val="clear" w:color="auto" w:fill="auto"/>
                <w:noWrap/>
                <w:vAlign w:val="bottom"/>
                <w:hideMark/>
              </w:tcPr>
              <w:p w14:paraId="42F7BAD4"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Nainen</w:t>
                </w:r>
              </w:p>
            </w:tc>
            <w:tc>
              <w:tcPr>
                <w:tcW w:w="1400" w:type="dxa"/>
                <w:tcBorders>
                  <w:top w:val="nil"/>
                  <w:left w:val="nil"/>
                  <w:bottom w:val="single" w:sz="4" w:space="0" w:color="auto"/>
                  <w:right w:val="single" w:sz="4" w:space="0" w:color="auto"/>
                </w:tcBorders>
                <w:shd w:val="clear" w:color="auto" w:fill="auto"/>
                <w:noWrap/>
                <w:vAlign w:val="bottom"/>
                <w:hideMark/>
              </w:tcPr>
              <w:p w14:paraId="34C732F4"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1087</w:t>
                </w:r>
              </w:p>
            </w:tc>
            <w:tc>
              <w:tcPr>
                <w:tcW w:w="1400" w:type="dxa"/>
                <w:tcBorders>
                  <w:top w:val="nil"/>
                  <w:left w:val="nil"/>
                  <w:bottom w:val="single" w:sz="4" w:space="0" w:color="auto"/>
                  <w:right w:val="single" w:sz="4" w:space="0" w:color="auto"/>
                </w:tcBorders>
                <w:shd w:val="clear" w:color="auto" w:fill="auto"/>
                <w:noWrap/>
                <w:vAlign w:val="bottom"/>
                <w:hideMark/>
              </w:tcPr>
              <w:p w14:paraId="58FA8F9C"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13</w:t>
                </w:r>
              </w:p>
            </w:tc>
            <w:tc>
              <w:tcPr>
                <w:tcW w:w="1400" w:type="dxa"/>
                <w:tcBorders>
                  <w:top w:val="nil"/>
                  <w:left w:val="nil"/>
                  <w:bottom w:val="single" w:sz="4" w:space="0" w:color="auto"/>
                  <w:right w:val="single" w:sz="4" w:space="0" w:color="auto"/>
                </w:tcBorders>
                <w:shd w:val="clear" w:color="auto" w:fill="auto"/>
                <w:noWrap/>
                <w:vAlign w:val="bottom"/>
                <w:hideMark/>
              </w:tcPr>
              <w:p w14:paraId="1F642CC4"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6,19</w:t>
                </w:r>
              </w:p>
            </w:tc>
          </w:tr>
          <w:tr w:rsidR="00817EDC" w:rsidRPr="00817EDC" w14:paraId="251694EC"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12DCD3" w14:textId="0E015EFA"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45–49</w:t>
                </w:r>
              </w:p>
            </w:tc>
            <w:tc>
              <w:tcPr>
                <w:tcW w:w="960" w:type="dxa"/>
                <w:tcBorders>
                  <w:top w:val="nil"/>
                  <w:left w:val="nil"/>
                  <w:bottom w:val="single" w:sz="4" w:space="0" w:color="auto"/>
                  <w:right w:val="single" w:sz="4" w:space="0" w:color="auto"/>
                </w:tcBorders>
                <w:shd w:val="clear" w:color="auto" w:fill="auto"/>
                <w:noWrap/>
                <w:vAlign w:val="bottom"/>
                <w:hideMark/>
              </w:tcPr>
              <w:p w14:paraId="3CAE5522"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Mies</w:t>
                </w:r>
              </w:p>
            </w:tc>
            <w:tc>
              <w:tcPr>
                <w:tcW w:w="1400" w:type="dxa"/>
                <w:tcBorders>
                  <w:top w:val="nil"/>
                  <w:left w:val="nil"/>
                  <w:bottom w:val="single" w:sz="4" w:space="0" w:color="auto"/>
                  <w:right w:val="single" w:sz="4" w:space="0" w:color="auto"/>
                </w:tcBorders>
                <w:shd w:val="clear" w:color="auto" w:fill="auto"/>
                <w:noWrap/>
                <w:vAlign w:val="bottom"/>
                <w:hideMark/>
              </w:tcPr>
              <w:p w14:paraId="0704C1F6"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637</w:t>
                </w:r>
              </w:p>
            </w:tc>
            <w:tc>
              <w:tcPr>
                <w:tcW w:w="1400" w:type="dxa"/>
                <w:tcBorders>
                  <w:top w:val="nil"/>
                  <w:left w:val="nil"/>
                  <w:bottom w:val="single" w:sz="4" w:space="0" w:color="auto"/>
                  <w:right w:val="single" w:sz="4" w:space="0" w:color="auto"/>
                </w:tcBorders>
                <w:shd w:val="clear" w:color="auto" w:fill="auto"/>
                <w:noWrap/>
                <w:vAlign w:val="bottom"/>
                <w:hideMark/>
              </w:tcPr>
              <w:p w14:paraId="5C91AE37"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14</w:t>
                </w:r>
              </w:p>
            </w:tc>
            <w:tc>
              <w:tcPr>
                <w:tcW w:w="1400" w:type="dxa"/>
                <w:tcBorders>
                  <w:top w:val="nil"/>
                  <w:left w:val="nil"/>
                  <w:bottom w:val="single" w:sz="4" w:space="0" w:color="auto"/>
                  <w:right w:val="single" w:sz="4" w:space="0" w:color="auto"/>
                </w:tcBorders>
                <w:shd w:val="clear" w:color="auto" w:fill="auto"/>
                <w:noWrap/>
                <w:vAlign w:val="bottom"/>
                <w:hideMark/>
              </w:tcPr>
              <w:p w14:paraId="5BD5687E"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8,58</w:t>
                </w:r>
              </w:p>
            </w:tc>
          </w:tr>
          <w:tr w:rsidR="00817EDC" w:rsidRPr="00817EDC" w14:paraId="22459613"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5BF1D5" w14:textId="14A40727"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45–49</w:t>
                </w:r>
              </w:p>
            </w:tc>
            <w:tc>
              <w:tcPr>
                <w:tcW w:w="960" w:type="dxa"/>
                <w:tcBorders>
                  <w:top w:val="nil"/>
                  <w:left w:val="nil"/>
                  <w:bottom w:val="single" w:sz="4" w:space="0" w:color="auto"/>
                  <w:right w:val="single" w:sz="4" w:space="0" w:color="auto"/>
                </w:tcBorders>
                <w:shd w:val="clear" w:color="auto" w:fill="auto"/>
                <w:noWrap/>
                <w:vAlign w:val="bottom"/>
                <w:hideMark/>
              </w:tcPr>
              <w:p w14:paraId="585958E3"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Nainen</w:t>
                </w:r>
              </w:p>
            </w:tc>
            <w:tc>
              <w:tcPr>
                <w:tcW w:w="1400" w:type="dxa"/>
                <w:tcBorders>
                  <w:top w:val="nil"/>
                  <w:left w:val="nil"/>
                  <w:bottom w:val="single" w:sz="4" w:space="0" w:color="auto"/>
                  <w:right w:val="single" w:sz="4" w:space="0" w:color="auto"/>
                </w:tcBorders>
                <w:shd w:val="clear" w:color="auto" w:fill="auto"/>
                <w:noWrap/>
                <w:vAlign w:val="bottom"/>
                <w:hideMark/>
              </w:tcPr>
              <w:p w14:paraId="76B3D481"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1378</w:t>
                </w:r>
              </w:p>
            </w:tc>
            <w:tc>
              <w:tcPr>
                <w:tcW w:w="1400" w:type="dxa"/>
                <w:tcBorders>
                  <w:top w:val="nil"/>
                  <w:left w:val="nil"/>
                  <w:bottom w:val="single" w:sz="4" w:space="0" w:color="auto"/>
                  <w:right w:val="single" w:sz="4" w:space="0" w:color="auto"/>
                </w:tcBorders>
                <w:shd w:val="clear" w:color="auto" w:fill="auto"/>
                <w:noWrap/>
                <w:vAlign w:val="bottom"/>
                <w:hideMark/>
              </w:tcPr>
              <w:p w14:paraId="6BEC431C"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12</w:t>
                </w:r>
              </w:p>
            </w:tc>
            <w:tc>
              <w:tcPr>
                <w:tcW w:w="1400" w:type="dxa"/>
                <w:tcBorders>
                  <w:top w:val="nil"/>
                  <w:left w:val="nil"/>
                  <w:bottom w:val="single" w:sz="4" w:space="0" w:color="auto"/>
                  <w:right w:val="single" w:sz="4" w:space="0" w:color="auto"/>
                </w:tcBorders>
                <w:shd w:val="clear" w:color="auto" w:fill="auto"/>
                <w:noWrap/>
                <w:vAlign w:val="bottom"/>
                <w:hideMark/>
              </w:tcPr>
              <w:p w14:paraId="61D778E3"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7,09</w:t>
                </w:r>
              </w:p>
            </w:tc>
          </w:tr>
          <w:tr w:rsidR="00817EDC" w:rsidRPr="00817EDC" w14:paraId="6D9F375A"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9B292C" w14:textId="383C2C54"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50–54</w:t>
                </w:r>
              </w:p>
            </w:tc>
            <w:tc>
              <w:tcPr>
                <w:tcW w:w="960" w:type="dxa"/>
                <w:tcBorders>
                  <w:top w:val="nil"/>
                  <w:left w:val="nil"/>
                  <w:bottom w:val="single" w:sz="4" w:space="0" w:color="auto"/>
                  <w:right w:val="single" w:sz="4" w:space="0" w:color="auto"/>
                </w:tcBorders>
                <w:shd w:val="clear" w:color="auto" w:fill="auto"/>
                <w:noWrap/>
                <w:vAlign w:val="bottom"/>
                <w:hideMark/>
              </w:tcPr>
              <w:p w14:paraId="758767C1"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Mies</w:t>
                </w:r>
              </w:p>
            </w:tc>
            <w:tc>
              <w:tcPr>
                <w:tcW w:w="1400" w:type="dxa"/>
                <w:tcBorders>
                  <w:top w:val="nil"/>
                  <w:left w:val="nil"/>
                  <w:bottom w:val="single" w:sz="4" w:space="0" w:color="auto"/>
                  <w:right w:val="single" w:sz="4" w:space="0" w:color="auto"/>
                </w:tcBorders>
                <w:shd w:val="clear" w:color="auto" w:fill="auto"/>
                <w:noWrap/>
                <w:vAlign w:val="bottom"/>
                <w:hideMark/>
              </w:tcPr>
              <w:p w14:paraId="66A45118"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687</w:t>
                </w:r>
              </w:p>
            </w:tc>
            <w:tc>
              <w:tcPr>
                <w:tcW w:w="1400" w:type="dxa"/>
                <w:tcBorders>
                  <w:top w:val="nil"/>
                  <w:left w:val="nil"/>
                  <w:bottom w:val="single" w:sz="4" w:space="0" w:color="auto"/>
                  <w:right w:val="single" w:sz="4" w:space="0" w:color="auto"/>
                </w:tcBorders>
                <w:shd w:val="clear" w:color="auto" w:fill="auto"/>
                <w:noWrap/>
                <w:vAlign w:val="bottom"/>
                <w:hideMark/>
              </w:tcPr>
              <w:p w14:paraId="48C7FAD5"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13</w:t>
                </w:r>
              </w:p>
            </w:tc>
            <w:tc>
              <w:tcPr>
                <w:tcW w:w="1400" w:type="dxa"/>
                <w:tcBorders>
                  <w:top w:val="nil"/>
                  <w:left w:val="nil"/>
                  <w:bottom w:val="single" w:sz="4" w:space="0" w:color="auto"/>
                  <w:right w:val="single" w:sz="4" w:space="0" w:color="auto"/>
                </w:tcBorders>
                <w:shd w:val="clear" w:color="auto" w:fill="auto"/>
                <w:noWrap/>
                <w:vAlign w:val="bottom"/>
                <w:hideMark/>
              </w:tcPr>
              <w:p w14:paraId="3AEE938C"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8,14</w:t>
                </w:r>
              </w:p>
            </w:tc>
          </w:tr>
          <w:tr w:rsidR="00817EDC" w:rsidRPr="00817EDC" w14:paraId="062CC3C5"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1B5B34" w14:textId="231CE070"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50–54</w:t>
                </w:r>
              </w:p>
            </w:tc>
            <w:tc>
              <w:tcPr>
                <w:tcW w:w="960" w:type="dxa"/>
                <w:tcBorders>
                  <w:top w:val="nil"/>
                  <w:left w:val="nil"/>
                  <w:bottom w:val="single" w:sz="4" w:space="0" w:color="auto"/>
                  <w:right w:val="single" w:sz="4" w:space="0" w:color="auto"/>
                </w:tcBorders>
                <w:shd w:val="clear" w:color="auto" w:fill="auto"/>
                <w:noWrap/>
                <w:vAlign w:val="bottom"/>
                <w:hideMark/>
              </w:tcPr>
              <w:p w14:paraId="048695C3"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Nainen</w:t>
                </w:r>
              </w:p>
            </w:tc>
            <w:tc>
              <w:tcPr>
                <w:tcW w:w="1400" w:type="dxa"/>
                <w:tcBorders>
                  <w:top w:val="nil"/>
                  <w:left w:val="nil"/>
                  <w:bottom w:val="single" w:sz="4" w:space="0" w:color="auto"/>
                  <w:right w:val="single" w:sz="4" w:space="0" w:color="auto"/>
                </w:tcBorders>
                <w:shd w:val="clear" w:color="auto" w:fill="auto"/>
                <w:noWrap/>
                <w:vAlign w:val="bottom"/>
                <w:hideMark/>
              </w:tcPr>
              <w:p w14:paraId="3A2C1256"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1662</w:t>
                </w:r>
              </w:p>
            </w:tc>
            <w:tc>
              <w:tcPr>
                <w:tcW w:w="1400" w:type="dxa"/>
                <w:tcBorders>
                  <w:top w:val="nil"/>
                  <w:left w:val="nil"/>
                  <w:bottom w:val="single" w:sz="4" w:space="0" w:color="auto"/>
                  <w:right w:val="single" w:sz="4" w:space="0" w:color="auto"/>
                </w:tcBorders>
                <w:shd w:val="clear" w:color="auto" w:fill="auto"/>
                <w:noWrap/>
                <w:vAlign w:val="bottom"/>
                <w:hideMark/>
              </w:tcPr>
              <w:p w14:paraId="47C8456F"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11</w:t>
                </w:r>
              </w:p>
            </w:tc>
            <w:tc>
              <w:tcPr>
                <w:tcW w:w="1400" w:type="dxa"/>
                <w:tcBorders>
                  <w:top w:val="nil"/>
                  <w:left w:val="nil"/>
                  <w:bottom w:val="single" w:sz="4" w:space="0" w:color="auto"/>
                  <w:right w:val="single" w:sz="4" w:space="0" w:color="auto"/>
                </w:tcBorders>
                <w:shd w:val="clear" w:color="auto" w:fill="auto"/>
                <w:noWrap/>
                <w:vAlign w:val="bottom"/>
                <w:hideMark/>
              </w:tcPr>
              <w:p w14:paraId="691C8525"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7,28</w:t>
                </w:r>
              </w:p>
            </w:tc>
          </w:tr>
          <w:tr w:rsidR="00817EDC" w:rsidRPr="00817EDC" w14:paraId="3B96C15B"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5F228C" w14:textId="5AD7EAED"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55–59</w:t>
                </w:r>
              </w:p>
            </w:tc>
            <w:tc>
              <w:tcPr>
                <w:tcW w:w="960" w:type="dxa"/>
                <w:tcBorders>
                  <w:top w:val="nil"/>
                  <w:left w:val="nil"/>
                  <w:bottom w:val="single" w:sz="4" w:space="0" w:color="auto"/>
                  <w:right w:val="single" w:sz="4" w:space="0" w:color="auto"/>
                </w:tcBorders>
                <w:shd w:val="clear" w:color="auto" w:fill="auto"/>
                <w:noWrap/>
                <w:vAlign w:val="bottom"/>
                <w:hideMark/>
              </w:tcPr>
              <w:p w14:paraId="22BD47BA"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Mies</w:t>
                </w:r>
              </w:p>
            </w:tc>
            <w:tc>
              <w:tcPr>
                <w:tcW w:w="1400" w:type="dxa"/>
                <w:tcBorders>
                  <w:top w:val="nil"/>
                  <w:left w:val="nil"/>
                  <w:bottom w:val="single" w:sz="4" w:space="0" w:color="auto"/>
                  <w:right w:val="single" w:sz="4" w:space="0" w:color="auto"/>
                </w:tcBorders>
                <w:shd w:val="clear" w:color="auto" w:fill="auto"/>
                <w:noWrap/>
                <w:vAlign w:val="bottom"/>
                <w:hideMark/>
              </w:tcPr>
              <w:p w14:paraId="52756F94"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910</w:t>
                </w:r>
              </w:p>
            </w:tc>
            <w:tc>
              <w:tcPr>
                <w:tcW w:w="1400" w:type="dxa"/>
                <w:tcBorders>
                  <w:top w:val="nil"/>
                  <w:left w:val="nil"/>
                  <w:bottom w:val="single" w:sz="4" w:space="0" w:color="auto"/>
                  <w:right w:val="single" w:sz="4" w:space="0" w:color="auto"/>
                </w:tcBorders>
                <w:shd w:val="clear" w:color="auto" w:fill="auto"/>
                <w:noWrap/>
                <w:vAlign w:val="bottom"/>
                <w:hideMark/>
              </w:tcPr>
              <w:p w14:paraId="7E4665C4"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11</w:t>
                </w:r>
              </w:p>
            </w:tc>
            <w:tc>
              <w:tcPr>
                <w:tcW w:w="1400" w:type="dxa"/>
                <w:tcBorders>
                  <w:top w:val="nil"/>
                  <w:left w:val="nil"/>
                  <w:bottom w:val="single" w:sz="4" w:space="0" w:color="auto"/>
                  <w:right w:val="single" w:sz="4" w:space="0" w:color="auto"/>
                </w:tcBorders>
                <w:shd w:val="clear" w:color="auto" w:fill="auto"/>
                <w:noWrap/>
                <w:vAlign w:val="bottom"/>
                <w:hideMark/>
              </w:tcPr>
              <w:p w14:paraId="6DBB0AB5"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8,82</w:t>
                </w:r>
              </w:p>
            </w:tc>
          </w:tr>
          <w:tr w:rsidR="00817EDC" w:rsidRPr="00817EDC" w14:paraId="597594AD"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84A6CA" w14:textId="7B3B0775"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55–59</w:t>
                </w:r>
              </w:p>
            </w:tc>
            <w:tc>
              <w:tcPr>
                <w:tcW w:w="960" w:type="dxa"/>
                <w:tcBorders>
                  <w:top w:val="nil"/>
                  <w:left w:val="nil"/>
                  <w:bottom w:val="single" w:sz="4" w:space="0" w:color="auto"/>
                  <w:right w:val="single" w:sz="4" w:space="0" w:color="auto"/>
                </w:tcBorders>
                <w:shd w:val="clear" w:color="auto" w:fill="auto"/>
                <w:noWrap/>
                <w:vAlign w:val="bottom"/>
                <w:hideMark/>
              </w:tcPr>
              <w:p w14:paraId="78FF47FB"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Nainen</w:t>
                </w:r>
              </w:p>
            </w:tc>
            <w:tc>
              <w:tcPr>
                <w:tcW w:w="1400" w:type="dxa"/>
                <w:tcBorders>
                  <w:top w:val="nil"/>
                  <w:left w:val="nil"/>
                  <w:bottom w:val="single" w:sz="4" w:space="0" w:color="auto"/>
                  <w:right w:val="single" w:sz="4" w:space="0" w:color="auto"/>
                </w:tcBorders>
                <w:shd w:val="clear" w:color="auto" w:fill="auto"/>
                <w:noWrap/>
                <w:vAlign w:val="bottom"/>
                <w:hideMark/>
              </w:tcPr>
              <w:p w14:paraId="747955A7"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2432</w:t>
                </w:r>
              </w:p>
            </w:tc>
            <w:tc>
              <w:tcPr>
                <w:tcW w:w="1400" w:type="dxa"/>
                <w:tcBorders>
                  <w:top w:val="nil"/>
                  <w:left w:val="nil"/>
                  <w:bottom w:val="single" w:sz="4" w:space="0" w:color="auto"/>
                  <w:right w:val="single" w:sz="4" w:space="0" w:color="auto"/>
                </w:tcBorders>
                <w:shd w:val="clear" w:color="auto" w:fill="auto"/>
                <w:noWrap/>
                <w:vAlign w:val="bottom"/>
                <w:hideMark/>
              </w:tcPr>
              <w:p w14:paraId="6DD7D00A"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9</w:t>
                </w:r>
              </w:p>
            </w:tc>
            <w:tc>
              <w:tcPr>
                <w:tcW w:w="1400" w:type="dxa"/>
                <w:tcBorders>
                  <w:top w:val="nil"/>
                  <w:left w:val="nil"/>
                  <w:bottom w:val="single" w:sz="4" w:space="0" w:color="auto"/>
                  <w:right w:val="single" w:sz="4" w:space="0" w:color="auto"/>
                </w:tcBorders>
                <w:shd w:val="clear" w:color="auto" w:fill="auto"/>
                <w:noWrap/>
                <w:vAlign w:val="bottom"/>
                <w:hideMark/>
              </w:tcPr>
              <w:p w14:paraId="0B5510E3"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7,74</w:t>
                </w:r>
              </w:p>
            </w:tc>
          </w:tr>
          <w:tr w:rsidR="00817EDC" w:rsidRPr="00817EDC" w14:paraId="4EC098E9"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D5A43E" w14:textId="0DE14243"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60–64</w:t>
                </w:r>
              </w:p>
            </w:tc>
            <w:tc>
              <w:tcPr>
                <w:tcW w:w="960" w:type="dxa"/>
                <w:tcBorders>
                  <w:top w:val="nil"/>
                  <w:left w:val="nil"/>
                  <w:bottom w:val="single" w:sz="4" w:space="0" w:color="auto"/>
                  <w:right w:val="single" w:sz="4" w:space="0" w:color="auto"/>
                </w:tcBorders>
                <w:shd w:val="clear" w:color="auto" w:fill="auto"/>
                <w:noWrap/>
                <w:vAlign w:val="bottom"/>
                <w:hideMark/>
              </w:tcPr>
              <w:p w14:paraId="350A8783"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Mies</w:t>
                </w:r>
              </w:p>
            </w:tc>
            <w:tc>
              <w:tcPr>
                <w:tcW w:w="1400" w:type="dxa"/>
                <w:tcBorders>
                  <w:top w:val="nil"/>
                  <w:left w:val="nil"/>
                  <w:bottom w:val="single" w:sz="4" w:space="0" w:color="auto"/>
                  <w:right w:val="single" w:sz="4" w:space="0" w:color="auto"/>
                </w:tcBorders>
                <w:shd w:val="clear" w:color="auto" w:fill="auto"/>
                <w:noWrap/>
                <w:vAlign w:val="bottom"/>
                <w:hideMark/>
              </w:tcPr>
              <w:p w14:paraId="6FFD6DC6"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694</w:t>
                </w:r>
              </w:p>
            </w:tc>
            <w:tc>
              <w:tcPr>
                <w:tcW w:w="1400" w:type="dxa"/>
                <w:tcBorders>
                  <w:top w:val="nil"/>
                  <w:left w:val="nil"/>
                  <w:bottom w:val="single" w:sz="4" w:space="0" w:color="auto"/>
                  <w:right w:val="single" w:sz="4" w:space="0" w:color="auto"/>
                </w:tcBorders>
                <w:shd w:val="clear" w:color="auto" w:fill="auto"/>
                <w:noWrap/>
                <w:vAlign w:val="bottom"/>
                <w:hideMark/>
              </w:tcPr>
              <w:p w14:paraId="6869462E"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9</w:t>
                </w:r>
              </w:p>
            </w:tc>
            <w:tc>
              <w:tcPr>
                <w:tcW w:w="1400" w:type="dxa"/>
                <w:tcBorders>
                  <w:top w:val="nil"/>
                  <w:left w:val="nil"/>
                  <w:bottom w:val="single" w:sz="4" w:space="0" w:color="auto"/>
                  <w:right w:val="single" w:sz="4" w:space="0" w:color="auto"/>
                </w:tcBorders>
                <w:shd w:val="clear" w:color="auto" w:fill="auto"/>
                <w:noWrap/>
                <w:vAlign w:val="bottom"/>
                <w:hideMark/>
              </w:tcPr>
              <w:p w14:paraId="29B6394A"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9,49</w:t>
                </w:r>
              </w:p>
            </w:tc>
          </w:tr>
          <w:tr w:rsidR="00817EDC" w:rsidRPr="00817EDC" w14:paraId="1FD376BD"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B6F1FE" w14:textId="425052E7"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60–64</w:t>
                </w:r>
              </w:p>
            </w:tc>
            <w:tc>
              <w:tcPr>
                <w:tcW w:w="960" w:type="dxa"/>
                <w:tcBorders>
                  <w:top w:val="nil"/>
                  <w:left w:val="nil"/>
                  <w:bottom w:val="single" w:sz="4" w:space="0" w:color="auto"/>
                  <w:right w:val="single" w:sz="4" w:space="0" w:color="auto"/>
                </w:tcBorders>
                <w:shd w:val="clear" w:color="auto" w:fill="auto"/>
                <w:noWrap/>
                <w:vAlign w:val="bottom"/>
                <w:hideMark/>
              </w:tcPr>
              <w:p w14:paraId="7E6E84D2"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Nainen</w:t>
                </w:r>
              </w:p>
            </w:tc>
            <w:tc>
              <w:tcPr>
                <w:tcW w:w="1400" w:type="dxa"/>
                <w:tcBorders>
                  <w:top w:val="nil"/>
                  <w:left w:val="nil"/>
                  <w:bottom w:val="single" w:sz="4" w:space="0" w:color="auto"/>
                  <w:right w:val="single" w:sz="4" w:space="0" w:color="auto"/>
                </w:tcBorders>
                <w:shd w:val="clear" w:color="auto" w:fill="auto"/>
                <w:noWrap/>
                <w:vAlign w:val="bottom"/>
                <w:hideMark/>
              </w:tcPr>
              <w:p w14:paraId="70EA6D8A"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2073</w:t>
                </w:r>
              </w:p>
            </w:tc>
            <w:tc>
              <w:tcPr>
                <w:tcW w:w="1400" w:type="dxa"/>
                <w:tcBorders>
                  <w:top w:val="nil"/>
                  <w:left w:val="nil"/>
                  <w:bottom w:val="single" w:sz="4" w:space="0" w:color="auto"/>
                  <w:right w:val="single" w:sz="4" w:space="0" w:color="auto"/>
                </w:tcBorders>
                <w:shd w:val="clear" w:color="auto" w:fill="auto"/>
                <w:noWrap/>
                <w:vAlign w:val="bottom"/>
                <w:hideMark/>
              </w:tcPr>
              <w:p w14:paraId="6C792DB5"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8</w:t>
                </w:r>
              </w:p>
            </w:tc>
            <w:tc>
              <w:tcPr>
                <w:tcW w:w="1400" w:type="dxa"/>
                <w:tcBorders>
                  <w:top w:val="nil"/>
                  <w:left w:val="nil"/>
                  <w:bottom w:val="single" w:sz="4" w:space="0" w:color="auto"/>
                  <w:right w:val="single" w:sz="4" w:space="0" w:color="auto"/>
                </w:tcBorders>
                <w:shd w:val="clear" w:color="auto" w:fill="auto"/>
                <w:noWrap/>
                <w:vAlign w:val="bottom"/>
                <w:hideMark/>
              </w:tcPr>
              <w:p w14:paraId="7FDB6C37"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7,92</w:t>
                </w:r>
              </w:p>
            </w:tc>
          </w:tr>
          <w:tr w:rsidR="00817EDC" w:rsidRPr="00817EDC" w14:paraId="33DCA261" w14:textId="77777777" w:rsidTr="00817EDC">
            <w:trPr>
              <w:trHeight w:val="27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7EF4C6" w14:textId="11D4EADA"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65–69</w:t>
                </w:r>
              </w:p>
            </w:tc>
            <w:tc>
              <w:tcPr>
                <w:tcW w:w="960" w:type="dxa"/>
                <w:tcBorders>
                  <w:top w:val="nil"/>
                  <w:left w:val="nil"/>
                  <w:bottom w:val="single" w:sz="4" w:space="0" w:color="auto"/>
                  <w:right w:val="single" w:sz="4" w:space="0" w:color="auto"/>
                </w:tcBorders>
                <w:shd w:val="clear" w:color="auto" w:fill="auto"/>
                <w:noWrap/>
                <w:vAlign w:val="bottom"/>
                <w:hideMark/>
              </w:tcPr>
              <w:p w14:paraId="378107AD"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Mies</w:t>
                </w:r>
              </w:p>
            </w:tc>
            <w:tc>
              <w:tcPr>
                <w:tcW w:w="1400" w:type="dxa"/>
                <w:tcBorders>
                  <w:top w:val="nil"/>
                  <w:left w:val="nil"/>
                  <w:bottom w:val="single" w:sz="4" w:space="0" w:color="auto"/>
                  <w:right w:val="single" w:sz="4" w:space="0" w:color="auto"/>
                </w:tcBorders>
                <w:shd w:val="clear" w:color="auto" w:fill="auto"/>
                <w:noWrap/>
                <w:vAlign w:val="bottom"/>
                <w:hideMark/>
              </w:tcPr>
              <w:p w14:paraId="6C105714"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29</w:t>
                </w:r>
              </w:p>
            </w:tc>
            <w:tc>
              <w:tcPr>
                <w:tcW w:w="1400" w:type="dxa"/>
                <w:tcBorders>
                  <w:top w:val="nil"/>
                  <w:left w:val="nil"/>
                  <w:bottom w:val="single" w:sz="4" w:space="0" w:color="auto"/>
                  <w:right w:val="single" w:sz="4" w:space="0" w:color="auto"/>
                </w:tcBorders>
                <w:shd w:val="clear" w:color="auto" w:fill="auto"/>
                <w:noWrap/>
                <w:vAlign w:val="bottom"/>
                <w:hideMark/>
              </w:tcPr>
              <w:p w14:paraId="49E9954C"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7</w:t>
                </w:r>
              </w:p>
            </w:tc>
            <w:tc>
              <w:tcPr>
                <w:tcW w:w="1400" w:type="dxa"/>
                <w:tcBorders>
                  <w:top w:val="nil"/>
                  <w:left w:val="nil"/>
                  <w:bottom w:val="single" w:sz="4" w:space="0" w:color="auto"/>
                  <w:right w:val="single" w:sz="4" w:space="0" w:color="auto"/>
                </w:tcBorders>
                <w:shd w:val="clear" w:color="auto" w:fill="auto"/>
                <w:noWrap/>
                <w:vAlign w:val="bottom"/>
                <w:hideMark/>
              </w:tcPr>
              <w:p w14:paraId="21116857"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10,46</w:t>
                </w:r>
              </w:p>
            </w:tc>
          </w:tr>
          <w:tr w:rsidR="00817EDC" w:rsidRPr="00817EDC" w14:paraId="335DFDBB" w14:textId="77777777" w:rsidTr="00817ED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4E35BC" w14:textId="7DC5952E" w:rsidR="00817EDC" w:rsidRPr="00520823" w:rsidRDefault="00C86563" w:rsidP="006D60A1">
                <w:pPr>
                  <w:keepNext/>
                  <w:keepLines/>
                  <w:spacing w:line="240" w:lineRule="auto"/>
                  <w:rPr>
                    <w:rFonts w:eastAsia="Times New Roman"/>
                    <w:color w:val="000000"/>
                    <w:lang w:eastAsia="fi-FI"/>
                  </w:rPr>
                </w:pPr>
                <w:r w:rsidRPr="00520823">
                  <w:rPr>
                    <w:rFonts w:eastAsia="Times New Roman"/>
                    <w:color w:val="000000"/>
                    <w:lang w:eastAsia="fi-FI"/>
                  </w:rPr>
                  <w:t>65–69</w:t>
                </w:r>
              </w:p>
            </w:tc>
            <w:tc>
              <w:tcPr>
                <w:tcW w:w="960" w:type="dxa"/>
                <w:tcBorders>
                  <w:top w:val="nil"/>
                  <w:left w:val="nil"/>
                  <w:bottom w:val="single" w:sz="4" w:space="0" w:color="auto"/>
                  <w:right w:val="single" w:sz="4" w:space="0" w:color="auto"/>
                </w:tcBorders>
                <w:shd w:val="clear" w:color="auto" w:fill="auto"/>
                <w:noWrap/>
                <w:vAlign w:val="bottom"/>
                <w:hideMark/>
              </w:tcPr>
              <w:p w14:paraId="7D70469C" w14:textId="77777777" w:rsidR="00817EDC" w:rsidRPr="00520823" w:rsidRDefault="00817EDC" w:rsidP="00CA0459">
                <w:pPr>
                  <w:keepNext/>
                  <w:keepLines/>
                  <w:spacing w:line="240" w:lineRule="auto"/>
                  <w:rPr>
                    <w:rFonts w:eastAsia="Times New Roman"/>
                    <w:color w:val="000000"/>
                    <w:lang w:eastAsia="fi-FI"/>
                  </w:rPr>
                </w:pPr>
                <w:r w:rsidRPr="00520823">
                  <w:rPr>
                    <w:rFonts w:eastAsia="Times New Roman"/>
                    <w:color w:val="000000"/>
                    <w:lang w:eastAsia="fi-FI"/>
                  </w:rPr>
                  <w:t>Nainen</w:t>
                </w:r>
              </w:p>
            </w:tc>
            <w:tc>
              <w:tcPr>
                <w:tcW w:w="1400" w:type="dxa"/>
                <w:tcBorders>
                  <w:top w:val="nil"/>
                  <w:left w:val="nil"/>
                  <w:bottom w:val="single" w:sz="4" w:space="0" w:color="auto"/>
                  <w:right w:val="single" w:sz="4" w:space="0" w:color="auto"/>
                </w:tcBorders>
                <w:shd w:val="clear" w:color="auto" w:fill="auto"/>
                <w:noWrap/>
                <w:vAlign w:val="bottom"/>
                <w:hideMark/>
              </w:tcPr>
              <w:p w14:paraId="5751BC4A"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67</w:t>
                </w:r>
              </w:p>
            </w:tc>
            <w:tc>
              <w:tcPr>
                <w:tcW w:w="1400" w:type="dxa"/>
                <w:tcBorders>
                  <w:top w:val="nil"/>
                  <w:left w:val="nil"/>
                  <w:bottom w:val="single" w:sz="4" w:space="0" w:color="auto"/>
                  <w:right w:val="single" w:sz="4" w:space="0" w:color="auto"/>
                </w:tcBorders>
                <w:shd w:val="clear" w:color="auto" w:fill="auto"/>
                <w:noWrap/>
                <w:vAlign w:val="bottom"/>
                <w:hideMark/>
              </w:tcPr>
              <w:p w14:paraId="75B15931"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6</w:t>
                </w:r>
              </w:p>
            </w:tc>
            <w:tc>
              <w:tcPr>
                <w:tcW w:w="1400" w:type="dxa"/>
                <w:tcBorders>
                  <w:top w:val="nil"/>
                  <w:left w:val="nil"/>
                  <w:bottom w:val="single" w:sz="4" w:space="0" w:color="auto"/>
                  <w:right w:val="single" w:sz="4" w:space="0" w:color="auto"/>
                </w:tcBorders>
                <w:shd w:val="clear" w:color="auto" w:fill="auto"/>
                <w:noWrap/>
                <w:vAlign w:val="bottom"/>
                <w:hideMark/>
              </w:tcPr>
              <w:p w14:paraId="2FB7A5BD" w14:textId="77777777" w:rsidR="00817EDC" w:rsidRPr="00520823" w:rsidRDefault="00817EDC" w:rsidP="00CA0459">
                <w:pPr>
                  <w:keepNext/>
                  <w:keepLines/>
                  <w:spacing w:line="240" w:lineRule="auto"/>
                  <w:jc w:val="right"/>
                  <w:rPr>
                    <w:rFonts w:eastAsia="Times New Roman"/>
                    <w:color w:val="000000"/>
                    <w:lang w:eastAsia="fi-FI"/>
                  </w:rPr>
                </w:pPr>
                <w:r w:rsidRPr="00520823">
                  <w:rPr>
                    <w:rFonts w:eastAsia="Times New Roman"/>
                    <w:color w:val="000000"/>
                    <w:lang w:eastAsia="fi-FI"/>
                  </w:rPr>
                  <w:t>9,83</w:t>
                </w:r>
              </w:p>
            </w:tc>
          </w:tr>
        </w:tbl>
        <w:p w14:paraId="12D41092" w14:textId="77777777" w:rsidR="00344E32" w:rsidRDefault="00344E32">
          <w:pPr>
            <w:pStyle w:val="LLPerustelujenkappalejako"/>
            <w:rPr>
              <w:color w:val="000000" w:themeColor="text1"/>
            </w:rPr>
          </w:pPr>
        </w:p>
        <w:p w14:paraId="0CC76745" w14:textId="0F64A845" w:rsidR="00205FDA" w:rsidRPr="00F33D12" w:rsidRDefault="00BF75CB" w:rsidP="00F33D12">
          <w:pPr>
            <w:pStyle w:val="LLPerustelujenkappalejako"/>
            <w:rPr>
              <w:color w:val="000000" w:themeColor="text1"/>
            </w:rPr>
          </w:pPr>
          <w:r w:rsidRPr="003C31CF">
            <w:rPr>
              <w:color w:val="000000" w:themeColor="text1"/>
            </w:rPr>
            <w:t xml:space="preserve">Tilanteissa, joissa vakuutettu täyttää samanaikaisesti useamman päivärahaetuuden saamisen ehdot, saattaa sairauspäivärahan tason aleneminen vaikuttaa halukkuuteen hakea sairauspäivärahaa. Esimerkiksi tilanteessa, jossa vanhempi olisi oikeutettu sekä erityishoitorahaan, että sairauspäivärahaan (esimerkiksi vaikeasti sairasta lasta hoitava vanhempi sairastuu itse ja on sairausvakuutuslain tarkoittamalla tavalla työkyvytön) vanhempi saattaa mieluummin hakea erityishoitorahaa, koska korvaus ansiomenetyksestä on kyseisessä etuudessa parempi. Vastaava tilanne saattaa syntyä myös silloin, kun vanhempi olisi oikeutettu sekä vanhempainpäivärahaan, että sairauspäivärahaan (esimerkiksi silloin kun vanhempi sairastuu vanhempainpäivärahalla ollessaan ja on sairausvakuutuslain tarkoittamalla tavalla työkyvytön). Koska vanhempainpäivärahan taso on sairauspäivärahaa korkeampi, vanhempi saattaa jättää sairauspäivärahan hakematta.  Edellä kuvatuissa tilanteissa vanhempainpäivärahojen ja erityishoitorahan enimmäissuorituspäivät kuluvat. </w:t>
          </w:r>
          <w:r w:rsidR="003C31CF" w:rsidRPr="003C31CF">
            <w:rPr>
              <w:color w:val="000000" w:themeColor="text1"/>
            </w:rPr>
            <w:t xml:space="preserve">Toisaalta edellä kuvattu </w:t>
          </w:r>
          <w:r w:rsidR="003C31CF" w:rsidRPr="00F33D12">
            <w:t>tilanne</w:t>
          </w:r>
          <w:r w:rsidR="003C31CF" w:rsidRPr="003C31CF">
            <w:rPr>
              <w:color w:val="000000" w:themeColor="text1"/>
            </w:rPr>
            <w:t xml:space="preserve"> vastaa nykyistäkin lainsäädäntöä sairauspäivärahan tason ollessa vanhempainpäivärahaa ja erityishoitorahaa matalampi. </w:t>
          </w:r>
        </w:p>
        <w:p w14:paraId="1B045E8F" w14:textId="62444798" w:rsidR="00F75F73" w:rsidRDefault="00205FDA" w:rsidP="00205FDA">
          <w:pPr>
            <w:pStyle w:val="LLP3Otsikkotaso"/>
          </w:pPr>
          <w:bookmarkStart w:id="68" w:name="_Toc166675089"/>
          <w:bookmarkStart w:id="69" w:name="_Toc167433070"/>
          <w:bookmarkStart w:id="70" w:name="_Toc169702535"/>
          <w:r>
            <w:lastRenderedPageBreak/>
            <w:t>Vaikutukset yrityksiin</w:t>
          </w:r>
          <w:r w:rsidR="002942A3">
            <w:t xml:space="preserve"> ja muihin työnantajiin</w:t>
          </w:r>
          <w:bookmarkEnd w:id="70"/>
        </w:p>
        <w:p w14:paraId="351C051B" w14:textId="2FE742F3" w:rsidR="008134F9" w:rsidRDefault="008134F9" w:rsidP="00B35164">
          <w:pPr>
            <w:pStyle w:val="LLP4Otsikkotaso"/>
          </w:pPr>
          <w:bookmarkStart w:id="71" w:name="_Toc169702536"/>
          <w:bookmarkEnd w:id="68"/>
          <w:bookmarkEnd w:id="69"/>
          <w:r>
            <w:t>Kanavointi</w:t>
          </w:r>
          <w:bookmarkEnd w:id="71"/>
        </w:p>
        <w:p w14:paraId="0CF18786" w14:textId="0982BE46" w:rsidR="00205FDA" w:rsidRDefault="003D661C" w:rsidP="00F75F73">
          <w:pPr>
            <w:pStyle w:val="LLPerustelujenkappalejako"/>
          </w:pPr>
          <w:r>
            <w:t>Tässä esityksessä ehdotetut muutokset sairausvakuutuksen rahoitusvastuisiin lisäävät työnantajien maksurasitusta. Kun tarkastellaan kanavointiratkaisu</w:t>
          </w:r>
          <w:r w:rsidR="00F80726">
            <w:t>a kokonaisuutena (mukaan lukien työ</w:t>
          </w:r>
          <w:r w:rsidR="005C3540">
            <w:t>n</w:t>
          </w:r>
          <w:r w:rsidR="00F80726">
            <w:t xml:space="preserve">antajien </w:t>
          </w:r>
          <w:r>
            <w:t>työttömyysvakuutusmaksu</w:t>
          </w:r>
          <w:r w:rsidR="00F80726">
            <w:t>t</w:t>
          </w:r>
          <w:r>
            <w:t>, sairausvakuutuksen maksuvastu</w:t>
          </w:r>
          <w:r w:rsidR="00F80726">
            <w:t>ut</w:t>
          </w:r>
          <w:r>
            <w:t xml:space="preserve"> ja verorasituksen muutoks</w:t>
          </w:r>
          <w:r w:rsidR="00F80726">
            <w:t>et),</w:t>
          </w:r>
          <w:r w:rsidR="00F80726" w:rsidRPr="00F80726">
            <w:t xml:space="preserve"> </w:t>
          </w:r>
          <w:r w:rsidR="00F80726">
            <w:t>ei työ</w:t>
          </w:r>
          <w:r w:rsidR="005C3540">
            <w:t>n</w:t>
          </w:r>
          <w:r w:rsidR="00F80726">
            <w:t>antajien maksurasitus keskimäärin muutu vuoteen 2023 nähden</w:t>
          </w:r>
          <w:r w:rsidR="00141673">
            <w:t xml:space="preserve"> toimenpiteiden seurauksena</w:t>
          </w:r>
          <w:r w:rsidR="00F80726">
            <w:t xml:space="preserve">. </w:t>
          </w:r>
          <w:r w:rsidR="00141673">
            <w:t>Tästä huolimatta</w:t>
          </w:r>
          <w:r>
            <w:t xml:space="preserve"> t</w:t>
          </w:r>
          <w:r w:rsidR="00F75F73" w:rsidRPr="00F75F73">
            <w:t>yö</w:t>
          </w:r>
          <w:r w:rsidR="00F75F73">
            <w:t>nantajien kesken</w:t>
          </w:r>
          <w:r w:rsidR="00F75F73" w:rsidRPr="00F75F73">
            <w:t xml:space="preserve"> syntyy pieniä vero- ja maksurasituksen m</w:t>
          </w:r>
          <w:r w:rsidR="00F75F73">
            <w:t>uutoksia yrityksen palkkasumman</w:t>
          </w:r>
          <w:r w:rsidR="00F75F73" w:rsidRPr="00F75F73">
            <w:t xml:space="preserve"> mukaan. Koska työnantajien työttömyysvakuutusmaksu on porrastettu ja sairausvakuutusmaksua ei, syntyy kanavoinnista pienille työnantajille lievä työantajamaksurasituksen nousu ja palkkasummaltaan suurimmille työantajille lievä työ</w:t>
          </w:r>
          <w:r w:rsidR="00F75F73">
            <w:t>n</w:t>
          </w:r>
          <w:r w:rsidR="00F75F73" w:rsidRPr="00F75F73">
            <w:t>antajamaksujen aleneminen</w:t>
          </w:r>
          <w:r w:rsidR="00F75F73">
            <w:t xml:space="preserve">. </w:t>
          </w:r>
        </w:p>
        <w:p w14:paraId="086568AA" w14:textId="251757B5" w:rsidR="001A5117" w:rsidRDefault="002C47BC" w:rsidP="00F75F73">
          <w:pPr>
            <w:pStyle w:val="LLPerustelujenkappalejako"/>
          </w:pPr>
          <w:r>
            <w:t xml:space="preserve">Kanavointiratkaisun arvioidaan kasvattavan pientyönantajien (palkkasumma alle 2,3 miljoonaa euroa vuodessa) työnantajamaksurasitusta noin 0,26 prosenttiyksiköllä suhteessa palkkasummaan. Kyseessä olisivat arviolta alle 50 henkeä työllistävät </w:t>
          </w:r>
          <w:r w:rsidR="00C070A6">
            <w:t>työnantajat</w:t>
          </w:r>
          <w:r>
            <w:t>. Arviolta 50—100 henkilöä työllistävi</w:t>
          </w:r>
          <w:r w:rsidR="00C070A6">
            <w:t>en työ</w:t>
          </w:r>
          <w:r w:rsidR="005C3540">
            <w:t>n</w:t>
          </w:r>
          <w:r w:rsidR="00C070A6">
            <w:t>antajien</w:t>
          </w:r>
          <w:r>
            <w:t xml:space="preserve"> (palkkasumma 2,3—4,8 miljoonaa euroa) työnantajamaksujen nousu olisi arviolta 0,26—0 prosenttiyksikköä. Yli 100 henkeä työllistävillä </w:t>
          </w:r>
          <w:r w:rsidR="00C070A6">
            <w:t>työnantajilla</w:t>
          </w:r>
          <w:r>
            <w:t xml:space="preserve"> (palkkasumma yli 4,8 miljoonaa euroa vuodessa) työnantajamaksujen arvioidaan kevenevän asteittain palkkasumman kasvaessa. Aleneman arvioidaan olevan korkeintaan noin 0,24 prosenttiyksikköä, jos työnantajan palkkasumma olisi yli 150 miljoonaa euroa vuodessa (yli 3</w:t>
          </w:r>
          <w:r w:rsidR="00100075">
            <w:t>3</w:t>
          </w:r>
          <w:r>
            <w:t xml:space="preserve">00 henkilöä työllistävät </w:t>
          </w:r>
          <w:r w:rsidR="00C070A6">
            <w:t>työ</w:t>
          </w:r>
          <w:r w:rsidR="00EF0B38">
            <w:t>n</w:t>
          </w:r>
          <w:r w:rsidR="00C070A6">
            <w:t>antajat</w:t>
          </w:r>
          <w:r>
            <w:t>).</w:t>
          </w:r>
        </w:p>
        <w:p w14:paraId="106EDE78" w14:textId="5204C293" w:rsidR="002142F8" w:rsidRPr="008310D4" w:rsidRDefault="00F65628" w:rsidP="00F75F73">
          <w:pPr>
            <w:pStyle w:val="LLPerustelujenkappalejako"/>
            <w:rPr>
              <w:iCs/>
            </w:rPr>
          </w:pPr>
          <w:r>
            <w:rPr>
              <w:noProof/>
            </w:rPr>
            <w:drawing>
              <wp:anchor distT="0" distB="0" distL="114300" distR="114300" simplePos="0" relativeHeight="251658246" behindDoc="0" locked="0" layoutInCell="1" allowOverlap="1" wp14:anchorId="6FAD80A7" wp14:editId="687841FF">
                <wp:simplePos x="0" y="0"/>
                <wp:positionH relativeFrom="margin">
                  <wp:align>left</wp:align>
                </wp:positionH>
                <wp:positionV relativeFrom="paragraph">
                  <wp:posOffset>426085</wp:posOffset>
                </wp:positionV>
                <wp:extent cx="5255260" cy="2806700"/>
                <wp:effectExtent l="0" t="0" r="2540" b="12700"/>
                <wp:wrapTopAndBottom/>
                <wp:docPr id="8" name="Kaavio 8">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2142F8" w:rsidRPr="008310D4">
            <w:rPr>
              <w:b/>
            </w:rPr>
            <w:t xml:space="preserve">Kuvio </w:t>
          </w:r>
          <w:r w:rsidR="008310D4" w:rsidRPr="008310D4">
            <w:rPr>
              <w:b/>
            </w:rPr>
            <w:t>9</w:t>
          </w:r>
          <w:r w:rsidR="002142F8" w:rsidRPr="008310D4">
            <w:rPr>
              <w:b/>
            </w:rPr>
            <w:t>.</w:t>
          </w:r>
          <w:r w:rsidR="002142F8">
            <w:t xml:space="preserve"> </w:t>
          </w:r>
          <w:r w:rsidR="002142F8" w:rsidRPr="008310D4">
            <w:rPr>
              <w:iCs/>
            </w:rPr>
            <w:t xml:space="preserve">Työnantajamaksurasituksen muutokset työnantajan koon mukaan. Lähde: </w:t>
          </w:r>
          <w:r w:rsidR="001A5117">
            <w:rPr>
              <w:iCs/>
            </w:rPr>
            <w:t>valtiovarainministeriö.</w:t>
          </w:r>
        </w:p>
        <w:p w14:paraId="7DE05AD1" w14:textId="285EDF7C" w:rsidR="002142F8" w:rsidRDefault="002142F8" w:rsidP="00F75F73">
          <w:pPr>
            <w:pStyle w:val="LLPerustelujenkappalejako"/>
          </w:pPr>
        </w:p>
        <w:p w14:paraId="46EFBCCE" w14:textId="5CFBEC04" w:rsidR="008134F9" w:rsidRDefault="00CC3371" w:rsidP="00F75F73">
          <w:pPr>
            <w:pStyle w:val="LLPerustelujenkappalejako"/>
          </w:pPr>
          <w:r>
            <w:t xml:space="preserve">Valtiovarainministeriön </w:t>
          </w:r>
          <w:r w:rsidR="00100075">
            <w:t xml:space="preserve">arvion </w:t>
          </w:r>
          <w:r>
            <w:t>mukaan y</w:t>
          </w:r>
          <w:r w:rsidR="001212E5">
            <w:t>ksityisten t</w:t>
          </w:r>
          <w:r w:rsidR="006F6A9C">
            <w:t>yönantaj</w:t>
          </w:r>
          <w:r w:rsidR="00B91838">
            <w:t>ie</w:t>
          </w:r>
          <w:r w:rsidR="006F6A9C">
            <w:t xml:space="preserve">n sosiaaliturvamaksut ovat vuonna 2024 keskimäärin noin </w:t>
          </w:r>
          <w:r w:rsidR="00100075">
            <w:t>19,95</w:t>
          </w:r>
          <w:r w:rsidR="006F6A9C">
            <w:t xml:space="preserve"> prosenttia palkkasummasta. Siten pienten työnantajien </w:t>
          </w:r>
          <w:r w:rsidR="006F6A9C">
            <w:lastRenderedPageBreak/>
            <w:t xml:space="preserve">0,26 prosenttiyksikön </w:t>
          </w:r>
          <w:r w:rsidR="00100075">
            <w:t>maksu</w:t>
          </w:r>
          <w:r w:rsidR="006F6A9C">
            <w:t>korotus tarkoittaisi noin 1,3 prosentin kasvua työnantajamaksurasitukseen</w:t>
          </w:r>
          <w:r w:rsidR="00100075">
            <w:t xml:space="preserve"> ja noin 0,</w:t>
          </w:r>
          <w:r w:rsidR="00F83E17">
            <w:t>2</w:t>
          </w:r>
          <w:r w:rsidR="00100075">
            <w:t xml:space="preserve"> prosentin kasvua työ</w:t>
          </w:r>
          <w:r w:rsidR="003773BF">
            <w:t>n</w:t>
          </w:r>
          <w:r w:rsidR="00100075">
            <w:t>antajakustannuksiin (palkka ja pakolliset sosiaaliturvamaksut)</w:t>
          </w:r>
          <w:r w:rsidR="006F6A9C">
            <w:t>.</w:t>
          </w:r>
          <w:r w:rsidR="00A126D0">
            <w:t xml:space="preserve"> </w:t>
          </w:r>
          <w:r w:rsidR="00697228">
            <w:t xml:space="preserve">Yhden keskipalkkaisen työntekijän osalta tämä merkitsisi noin </w:t>
          </w:r>
          <w:r w:rsidR="002660EE">
            <w:t>10</w:t>
          </w:r>
          <w:r w:rsidR="00697228">
            <w:t xml:space="preserve"> euron kasvua pientyö</w:t>
          </w:r>
          <w:r w:rsidR="003773BF">
            <w:t>n</w:t>
          </w:r>
          <w:r w:rsidR="00697228">
            <w:t>antajan työ</w:t>
          </w:r>
          <w:r w:rsidR="003773BF">
            <w:t>n</w:t>
          </w:r>
          <w:r w:rsidR="00697228">
            <w:t>antajamaksuihin</w:t>
          </w:r>
          <w:r w:rsidR="002660EE">
            <w:t xml:space="preserve"> kuukaudessa</w:t>
          </w:r>
          <w:r w:rsidR="00697228">
            <w:t>.</w:t>
          </w:r>
          <w:r w:rsidR="008134F9">
            <w:t xml:space="preserve"> </w:t>
          </w:r>
        </w:p>
        <w:p w14:paraId="18778EAA" w14:textId="5E6242E6" w:rsidR="002142F8" w:rsidRDefault="00806681" w:rsidP="00F75F73">
          <w:pPr>
            <w:pStyle w:val="LLPerustelujenkappalejako"/>
          </w:pPr>
          <w:r>
            <w:t>Lukumääräisesti pieniä yrityksiä on eniten</w:t>
          </w:r>
          <w:r w:rsidR="00A126D0">
            <w:t xml:space="preserve"> Tilastokeskuksen yritysten rakenne- ja tilinpäätöstilaston </w:t>
          </w:r>
          <w:r>
            <w:t>perusteella.</w:t>
          </w:r>
          <w:r w:rsidR="00A126D0">
            <w:t xml:space="preserve"> </w:t>
          </w:r>
          <w:r w:rsidR="00697228">
            <w:t>Kaikki näistä yrityksistä eivät kuitenkaan ole työ</w:t>
          </w:r>
          <w:r w:rsidR="003773BF">
            <w:t>n</w:t>
          </w:r>
          <w:r w:rsidR="00697228">
            <w:t xml:space="preserve">antajayrityksiä. </w:t>
          </w:r>
          <w:r w:rsidR="00A126D0">
            <w:t>Henkilötyövuosissa tarkasteltuna noin 54 prosenttia henkilötyövuosista sijoittuu alle 100 hengen yrityksiin ja loput sitä suurempiin yrityksiin.</w:t>
          </w:r>
        </w:p>
        <w:p w14:paraId="449468C8" w14:textId="2CEBDDCA" w:rsidR="00717C3E" w:rsidRDefault="00717C3E" w:rsidP="00F75F73">
          <w:pPr>
            <w:pStyle w:val="LLPerustelujenkappalejako"/>
          </w:pPr>
          <w:r w:rsidRPr="0089532D">
            <w:rPr>
              <w:b/>
            </w:rPr>
            <w:t xml:space="preserve">Taulukko </w:t>
          </w:r>
          <w:r w:rsidR="00A975AD">
            <w:rPr>
              <w:b/>
            </w:rPr>
            <w:t>17</w:t>
          </w:r>
          <w:r w:rsidRPr="0089532D">
            <w:rPr>
              <w:b/>
            </w:rPr>
            <w:t>.</w:t>
          </w:r>
          <w:r>
            <w:t xml:space="preserve"> Yritysten lukumäärä ja yritysluokan kokonaishenkilötyövuosien määrä henkilöstön suuruusluokan mukaan vuonna 2022. Lähde: Tilastokeskus.</w:t>
          </w:r>
        </w:p>
        <w:tbl>
          <w:tblPr>
            <w:tblW w:w="6175" w:type="dxa"/>
            <w:tblCellMar>
              <w:left w:w="70" w:type="dxa"/>
              <w:right w:w="70" w:type="dxa"/>
            </w:tblCellMar>
            <w:tblLook w:val="04A0" w:firstRow="1" w:lastRow="0" w:firstColumn="1" w:lastColumn="0" w:noHBand="0" w:noVBand="1"/>
          </w:tblPr>
          <w:tblGrid>
            <w:gridCol w:w="1705"/>
            <w:gridCol w:w="1314"/>
            <w:gridCol w:w="1087"/>
            <w:gridCol w:w="1178"/>
            <w:gridCol w:w="891"/>
          </w:tblGrid>
          <w:tr w:rsidR="00717C3E" w:rsidRPr="00717C3E" w14:paraId="5899EAE2" w14:textId="77777777" w:rsidTr="00717C3E">
            <w:trPr>
              <w:trHeight w:val="290"/>
            </w:trPr>
            <w:tc>
              <w:tcPr>
                <w:tcW w:w="1705" w:type="dxa"/>
                <w:tcBorders>
                  <w:top w:val="single" w:sz="4" w:space="0" w:color="auto"/>
                  <w:left w:val="single" w:sz="4" w:space="0" w:color="auto"/>
                  <w:bottom w:val="nil"/>
                  <w:right w:val="single" w:sz="4" w:space="0" w:color="auto"/>
                </w:tcBorders>
                <w:shd w:val="clear" w:color="auto" w:fill="FFFFFF" w:themeFill="background1"/>
                <w:vAlign w:val="center"/>
                <w:hideMark/>
              </w:tcPr>
              <w:p w14:paraId="76F86839" w14:textId="77777777" w:rsidR="00717C3E" w:rsidRPr="00717C3E" w:rsidRDefault="00717C3E" w:rsidP="007E3D58">
                <w:pPr>
                  <w:rPr>
                    <w:rFonts w:eastAsia="Times New Roman"/>
                    <w:b/>
                    <w:bCs/>
                    <w:color w:val="000000"/>
                    <w:lang w:eastAsia="fi-FI"/>
                  </w:rPr>
                </w:pPr>
                <w:r w:rsidRPr="00717C3E">
                  <w:rPr>
                    <w:rFonts w:eastAsia="Times New Roman"/>
                    <w:b/>
                    <w:bCs/>
                    <w:color w:val="000000"/>
                    <w:lang w:eastAsia="fi-FI"/>
                  </w:rPr>
                  <w:t>Henkilöstön</w:t>
                </w:r>
              </w:p>
            </w:tc>
            <w:tc>
              <w:tcPr>
                <w:tcW w:w="240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2C33E4E" w14:textId="77777777" w:rsidR="00717C3E" w:rsidRPr="00717C3E" w:rsidRDefault="00717C3E" w:rsidP="007E3D58">
                <w:pPr>
                  <w:rPr>
                    <w:rFonts w:eastAsia="Times New Roman"/>
                    <w:b/>
                    <w:bCs/>
                    <w:color w:val="000000"/>
                    <w:lang w:eastAsia="fi-FI"/>
                  </w:rPr>
                </w:pPr>
                <w:r w:rsidRPr="00717C3E">
                  <w:rPr>
                    <w:rFonts w:eastAsia="Times New Roman"/>
                    <w:b/>
                    <w:bCs/>
                    <w:color w:val="000000"/>
                    <w:lang w:eastAsia="fi-FI"/>
                  </w:rPr>
                  <w:t>Yritykset</w:t>
                </w:r>
              </w:p>
            </w:tc>
            <w:tc>
              <w:tcPr>
                <w:tcW w:w="2069" w:type="dxa"/>
                <w:gridSpan w:val="2"/>
                <w:tcBorders>
                  <w:top w:val="single" w:sz="4" w:space="0" w:color="auto"/>
                  <w:left w:val="nil"/>
                  <w:bottom w:val="nil"/>
                  <w:right w:val="single" w:sz="4" w:space="0" w:color="000000"/>
                </w:tcBorders>
                <w:shd w:val="clear" w:color="auto" w:fill="FFFFFF" w:themeFill="background1"/>
                <w:hideMark/>
              </w:tcPr>
              <w:p w14:paraId="073A09E3" w14:textId="77777777" w:rsidR="00717C3E" w:rsidRPr="00717C3E" w:rsidRDefault="00717C3E" w:rsidP="007E3D58">
                <w:pPr>
                  <w:rPr>
                    <w:rFonts w:eastAsia="Times New Roman"/>
                    <w:b/>
                    <w:bCs/>
                    <w:color w:val="000000"/>
                    <w:lang w:eastAsia="fi-FI"/>
                  </w:rPr>
                </w:pPr>
                <w:r w:rsidRPr="00717C3E">
                  <w:rPr>
                    <w:rFonts w:eastAsia="Times New Roman"/>
                    <w:b/>
                    <w:bCs/>
                    <w:color w:val="000000"/>
                    <w:lang w:eastAsia="fi-FI"/>
                  </w:rPr>
                  <w:t>Henkilöstö,</w:t>
                </w:r>
              </w:p>
            </w:tc>
          </w:tr>
          <w:tr w:rsidR="00717C3E" w:rsidRPr="00717C3E" w14:paraId="5C060686" w14:textId="77777777" w:rsidTr="00717C3E">
            <w:trPr>
              <w:trHeight w:val="290"/>
            </w:trPr>
            <w:tc>
              <w:tcPr>
                <w:tcW w:w="1705" w:type="dxa"/>
                <w:tcBorders>
                  <w:top w:val="nil"/>
                  <w:left w:val="single" w:sz="4" w:space="0" w:color="auto"/>
                  <w:bottom w:val="nil"/>
                  <w:right w:val="single" w:sz="4" w:space="0" w:color="auto"/>
                </w:tcBorders>
                <w:shd w:val="clear" w:color="auto" w:fill="FFFFFF" w:themeFill="background1"/>
                <w:vAlign w:val="center"/>
                <w:hideMark/>
              </w:tcPr>
              <w:p w14:paraId="23D4BA64" w14:textId="77777777" w:rsidR="00717C3E" w:rsidRPr="00717C3E" w:rsidRDefault="00717C3E" w:rsidP="007E3D58">
                <w:pPr>
                  <w:rPr>
                    <w:rFonts w:eastAsia="Times New Roman"/>
                    <w:b/>
                    <w:bCs/>
                    <w:color w:val="000000"/>
                    <w:lang w:eastAsia="fi-FI"/>
                  </w:rPr>
                </w:pPr>
                <w:r w:rsidRPr="00717C3E">
                  <w:rPr>
                    <w:rFonts w:eastAsia="Times New Roman"/>
                    <w:b/>
                    <w:bCs/>
                    <w:color w:val="000000"/>
                    <w:lang w:eastAsia="fi-FI"/>
                  </w:rPr>
                  <w:t>suuruusluokka</w:t>
                </w:r>
              </w:p>
            </w:tc>
            <w:tc>
              <w:tcPr>
                <w:tcW w:w="2401" w:type="dxa"/>
                <w:gridSpan w:val="2"/>
                <w:vMerge/>
                <w:tcBorders>
                  <w:top w:val="nil"/>
                  <w:left w:val="single" w:sz="4" w:space="0" w:color="auto"/>
                  <w:bottom w:val="nil"/>
                  <w:right w:val="single" w:sz="4" w:space="0" w:color="auto"/>
                </w:tcBorders>
                <w:shd w:val="clear" w:color="auto" w:fill="FFFFFF" w:themeFill="background1"/>
                <w:vAlign w:val="center"/>
                <w:hideMark/>
              </w:tcPr>
              <w:p w14:paraId="32FF6373" w14:textId="77777777" w:rsidR="00717C3E" w:rsidRPr="00717C3E" w:rsidRDefault="00717C3E" w:rsidP="007E3D58">
                <w:pPr>
                  <w:rPr>
                    <w:rFonts w:eastAsia="Times New Roman"/>
                    <w:b/>
                    <w:bCs/>
                    <w:color w:val="000000"/>
                    <w:lang w:eastAsia="fi-FI"/>
                  </w:rPr>
                </w:pPr>
              </w:p>
            </w:tc>
            <w:tc>
              <w:tcPr>
                <w:tcW w:w="2069" w:type="dxa"/>
                <w:gridSpan w:val="2"/>
                <w:tcBorders>
                  <w:top w:val="nil"/>
                  <w:left w:val="nil"/>
                  <w:bottom w:val="nil"/>
                  <w:right w:val="single" w:sz="4" w:space="0" w:color="000000"/>
                </w:tcBorders>
                <w:shd w:val="clear" w:color="auto" w:fill="FFFFFF" w:themeFill="background1"/>
                <w:hideMark/>
              </w:tcPr>
              <w:p w14:paraId="0A96F372" w14:textId="77777777" w:rsidR="00717C3E" w:rsidRPr="00717C3E" w:rsidRDefault="00717C3E" w:rsidP="007E3D58">
                <w:pPr>
                  <w:rPr>
                    <w:rFonts w:eastAsia="Times New Roman"/>
                    <w:b/>
                    <w:bCs/>
                    <w:color w:val="000000"/>
                    <w:lang w:eastAsia="fi-FI"/>
                  </w:rPr>
                </w:pPr>
                <w:r w:rsidRPr="00717C3E">
                  <w:rPr>
                    <w:rFonts w:eastAsia="Times New Roman"/>
                    <w:b/>
                    <w:bCs/>
                    <w:color w:val="000000"/>
                    <w:lang w:eastAsia="fi-FI"/>
                  </w:rPr>
                  <w:t>henkilötyö-</w:t>
                </w:r>
              </w:p>
            </w:tc>
          </w:tr>
          <w:tr w:rsidR="00717C3E" w:rsidRPr="00717C3E" w14:paraId="43A2DAB7" w14:textId="77777777" w:rsidTr="00717C3E">
            <w:trPr>
              <w:trHeight w:val="290"/>
            </w:trPr>
            <w:tc>
              <w:tcPr>
                <w:tcW w:w="1705" w:type="dxa"/>
                <w:tcBorders>
                  <w:top w:val="nil"/>
                  <w:left w:val="single" w:sz="4" w:space="0" w:color="auto"/>
                  <w:bottom w:val="nil"/>
                  <w:right w:val="single" w:sz="4" w:space="0" w:color="auto"/>
                </w:tcBorders>
                <w:shd w:val="clear" w:color="auto" w:fill="FFFFFF" w:themeFill="background1"/>
                <w:vAlign w:val="center"/>
                <w:hideMark/>
              </w:tcPr>
              <w:p w14:paraId="6E351FAA" w14:textId="77777777" w:rsidR="00717C3E" w:rsidRPr="00717C3E" w:rsidRDefault="00717C3E" w:rsidP="007E3D58">
                <w:pPr>
                  <w:rPr>
                    <w:rFonts w:eastAsia="Times New Roman"/>
                    <w:b/>
                    <w:bCs/>
                    <w:color w:val="000000"/>
                    <w:lang w:eastAsia="fi-FI"/>
                  </w:rPr>
                </w:pPr>
                <w:r w:rsidRPr="00717C3E">
                  <w:rPr>
                    <w:rFonts w:eastAsia="Times New Roman"/>
                    <w:b/>
                    <w:bCs/>
                    <w:color w:val="000000"/>
                    <w:lang w:eastAsia="fi-FI"/>
                  </w:rPr>
                  <w:t> </w:t>
                </w:r>
              </w:p>
            </w:tc>
            <w:tc>
              <w:tcPr>
                <w:tcW w:w="2401"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14:paraId="070CA68F" w14:textId="77777777" w:rsidR="00717C3E" w:rsidRPr="00717C3E" w:rsidRDefault="00717C3E" w:rsidP="007E3D58">
                <w:pPr>
                  <w:rPr>
                    <w:rFonts w:eastAsia="Times New Roman"/>
                    <w:b/>
                    <w:bCs/>
                    <w:color w:val="000000"/>
                    <w:lang w:eastAsia="fi-FI"/>
                  </w:rPr>
                </w:pPr>
              </w:p>
            </w:tc>
            <w:tc>
              <w:tcPr>
                <w:tcW w:w="2069" w:type="dxa"/>
                <w:gridSpan w:val="2"/>
                <w:tcBorders>
                  <w:top w:val="nil"/>
                  <w:left w:val="nil"/>
                  <w:bottom w:val="single" w:sz="4" w:space="0" w:color="auto"/>
                  <w:right w:val="single" w:sz="4" w:space="0" w:color="000000"/>
                </w:tcBorders>
                <w:shd w:val="clear" w:color="auto" w:fill="FFFFFF" w:themeFill="background1"/>
                <w:hideMark/>
              </w:tcPr>
              <w:p w14:paraId="0B5E81B6" w14:textId="77777777" w:rsidR="00717C3E" w:rsidRPr="00717C3E" w:rsidRDefault="00717C3E" w:rsidP="007E3D58">
                <w:pPr>
                  <w:rPr>
                    <w:rFonts w:eastAsia="Times New Roman"/>
                    <w:b/>
                    <w:bCs/>
                    <w:color w:val="000000"/>
                    <w:lang w:eastAsia="fi-FI"/>
                  </w:rPr>
                </w:pPr>
                <w:r w:rsidRPr="00717C3E">
                  <w:rPr>
                    <w:rFonts w:eastAsia="Times New Roman"/>
                    <w:b/>
                    <w:bCs/>
                    <w:color w:val="000000"/>
                    <w:lang w:eastAsia="fi-FI"/>
                  </w:rPr>
                  <w:t>vuotta</w:t>
                </w:r>
              </w:p>
            </w:tc>
          </w:tr>
          <w:tr w:rsidR="00717C3E" w:rsidRPr="00717C3E" w14:paraId="11C92F7A" w14:textId="77777777" w:rsidTr="00717C3E">
            <w:trPr>
              <w:trHeight w:val="560"/>
            </w:trPr>
            <w:tc>
              <w:tcPr>
                <w:tcW w:w="1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AD6FC7" w14:textId="77777777" w:rsidR="00717C3E" w:rsidRPr="00717C3E" w:rsidRDefault="00717C3E" w:rsidP="007E3D58">
                <w:pPr>
                  <w:rPr>
                    <w:rFonts w:eastAsia="Times New Roman"/>
                    <w:b/>
                    <w:bCs/>
                    <w:color w:val="000000"/>
                    <w:lang w:eastAsia="fi-FI"/>
                  </w:rPr>
                </w:pPr>
                <w:r w:rsidRPr="00717C3E">
                  <w:rPr>
                    <w:rFonts w:eastAsia="Times New Roman"/>
                    <w:b/>
                    <w:bCs/>
                    <w:color w:val="000000"/>
                    <w:lang w:eastAsia="fi-FI"/>
                  </w:rPr>
                  <w:t> </w:t>
                </w:r>
              </w:p>
            </w:tc>
            <w:tc>
              <w:tcPr>
                <w:tcW w:w="1314" w:type="dxa"/>
                <w:tcBorders>
                  <w:top w:val="single" w:sz="4" w:space="0" w:color="auto"/>
                  <w:left w:val="nil"/>
                  <w:bottom w:val="single" w:sz="4" w:space="0" w:color="auto"/>
                  <w:right w:val="single" w:sz="4" w:space="0" w:color="auto"/>
                </w:tcBorders>
                <w:shd w:val="clear" w:color="auto" w:fill="FFFFFF" w:themeFill="background1"/>
                <w:hideMark/>
              </w:tcPr>
              <w:p w14:paraId="6DA60234" w14:textId="77777777" w:rsidR="00717C3E" w:rsidRPr="00717C3E" w:rsidRDefault="00717C3E" w:rsidP="007E3D58">
                <w:pPr>
                  <w:rPr>
                    <w:rFonts w:eastAsia="Times New Roman"/>
                    <w:b/>
                    <w:bCs/>
                    <w:color w:val="000000"/>
                    <w:lang w:eastAsia="fi-FI"/>
                  </w:rPr>
                </w:pPr>
                <w:r w:rsidRPr="00717C3E">
                  <w:rPr>
                    <w:rFonts w:eastAsia="Times New Roman"/>
                    <w:b/>
                    <w:bCs/>
                    <w:color w:val="000000"/>
                    <w:lang w:eastAsia="fi-FI"/>
                  </w:rPr>
                  <w:t>Lukumäärä</w:t>
                </w:r>
              </w:p>
            </w:tc>
            <w:tc>
              <w:tcPr>
                <w:tcW w:w="1087" w:type="dxa"/>
                <w:tcBorders>
                  <w:top w:val="single" w:sz="4" w:space="0" w:color="auto"/>
                  <w:left w:val="nil"/>
                  <w:bottom w:val="single" w:sz="4" w:space="0" w:color="auto"/>
                  <w:right w:val="single" w:sz="4" w:space="0" w:color="auto"/>
                </w:tcBorders>
                <w:shd w:val="clear" w:color="auto" w:fill="FFFFFF" w:themeFill="background1"/>
                <w:hideMark/>
              </w:tcPr>
              <w:p w14:paraId="14AF67B9" w14:textId="77777777" w:rsidR="00717C3E" w:rsidRPr="00717C3E" w:rsidRDefault="00717C3E" w:rsidP="007E3D58">
                <w:pPr>
                  <w:rPr>
                    <w:rFonts w:eastAsia="Times New Roman"/>
                    <w:b/>
                    <w:bCs/>
                    <w:color w:val="000000"/>
                    <w:lang w:eastAsia="fi-FI"/>
                  </w:rPr>
                </w:pPr>
                <w:r w:rsidRPr="00717C3E">
                  <w:rPr>
                    <w:rFonts w:eastAsia="Times New Roman"/>
                    <w:b/>
                    <w:bCs/>
                    <w:color w:val="000000"/>
                    <w:lang w:eastAsia="fi-FI"/>
                  </w:rPr>
                  <w:t>%</w:t>
                </w:r>
              </w:p>
            </w:tc>
            <w:tc>
              <w:tcPr>
                <w:tcW w:w="1178" w:type="dxa"/>
                <w:tcBorders>
                  <w:top w:val="nil"/>
                  <w:left w:val="nil"/>
                  <w:bottom w:val="single" w:sz="4" w:space="0" w:color="auto"/>
                  <w:right w:val="single" w:sz="4" w:space="0" w:color="auto"/>
                </w:tcBorders>
                <w:shd w:val="clear" w:color="auto" w:fill="FFFFFF" w:themeFill="background1"/>
                <w:hideMark/>
              </w:tcPr>
              <w:p w14:paraId="282AEE2A" w14:textId="77777777" w:rsidR="00717C3E" w:rsidRPr="00717C3E" w:rsidRDefault="00717C3E" w:rsidP="007E3D58">
                <w:pPr>
                  <w:rPr>
                    <w:rFonts w:eastAsia="Times New Roman"/>
                    <w:b/>
                    <w:bCs/>
                    <w:color w:val="000000"/>
                    <w:lang w:eastAsia="fi-FI"/>
                  </w:rPr>
                </w:pPr>
                <w:r w:rsidRPr="00717C3E">
                  <w:rPr>
                    <w:rFonts w:eastAsia="Times New Roman"/>
                    <w:b/>
                    <w:bCs/>
                    <w:color w:val="000000"/>
                    <w:lang w:eastAsia="fi-FI"/>
                  </w:rPr>
                  <w:t>Tuhatta</w:t>
                </w:r>
              </w:p>
            </w:tc>
            <w:tc>
              <w:tcPr>
                <w:tcW w:w="891" w:type="dxa"/>
                <w:tcBorders>
                  <w:top w:val="nil"/>
                  <w:left w:val="nil"/>
                  <w:bottom w:val="single" w:sz="4" w:space="0" w:color="auto"/>
                  <w:right w:val="single" w:sz="4" w:space="0" w:color="auto"/>
                </w:tcBorders>
                <w:shd w:val="clear" w:color="auto" w:fill="FFFFFF" w:themeFill="background1"/>
                <w:hideMark/>
              </w:tcPr>
              <w:p w14:paraId="11FF7F74" w14:textId="77777777" w:rsidR="00717C3E" w:rsidRPr="00717C3E" w:rsidRDefault="00717C3E" w:rsidP="007E3D58">
                <w:pPr>
                  <w:rPr>
                    <w:rFonts w:eastAsia="Times New Roman"/>
                    <w:b/>
                    <w:bCs/>
                    <w:color w:val="000000"/>
                    <w:lang w:eastAsia="fi-FI"/>
                  </w:rPr>
                </w:pPr>
                <w:r w:rsidRPr="00717C3E">
                  <w:rPr>
                    <w:rFonts w:eastAsia="Times New Roman"/>
                    <w:b/>
                    <w:bCs/>
                    <w:color w:val="000000"/>
                    <w:lang w:eastAsia="fi-FI"/>
                  </w:rPr>
                  <w:t>%</w:t>
                </w:r>
              </w:p>
            </w:tc>
          </w:tr>
          <w:tr w:rsidR="00717C3E" w:rsidRPr="00717C3E" w14:paraId="13F8AD0A" w14:textId="77777777" w:rsidTr="00717C3E">
            <w:trPr>
              <w:trHeight w:val="290"/>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6E2F26D8" w14:textId="77777777" w:rsidR="00717C3E" w:rsidRPr="00717C3E" w:rsidRDefault="00717C3E" w:rsidP="007E3D58">
                <w:pPr>
                  <w:jc w:val="right"/>
                  <w:rPr>
                    <w:rFonts w:eastAsia="Times New Roman"/>
                    <w:b/>
                    <w:bCs/>
                    <w:color w:val="000000"/>
                    <w:lang w:eastAsia="fi-FI"/>
                  </w:rPr>
                </w:pPr>
                <w:r w:rsidRPr="00717C3E">
                  <w:rPr>
                    <w:rFonts w:eastAsia="Times New Roman"/>
                    <w:b/>
                    <w:bCs/>
                    <w:color w:val="000000"/>
                    <w:lang w:eastAsia="fi-FI"/>
                  </w:rPr>
                  <w:t>Yhteensä</w:t>
                </w:r>
              </w:p>
            </w:tc>
            <w:tc>
              <w:tcPr>
                <w:tcW w:w="1314" w:type="dxa"/>
                <w:tcBorders>
                  <w:top w:val="nil"/>
                  <w:left w:val="nil"/>
                  <w:bottom w:val="single" w:sz="4" w:space="0" w:color="auto"/>
                  <w:right w:val="single" w:sz="4" w:space="0" w:color="auto"/>
                </w:tcBorders>
                <w:shd w:val="clear" w:color="auto" w:fill="auto"/>
                <w:noWrap/>
                <w:vAlign w:val="bottom"/>
                <w:hideMark/>
              </w:tcPr>
              <w:p w14:paraId="21F23045" w14:textId="77777777" w:rsidR="00717C3E" w:rsidRPr="00717C3E" w:rsidRDefault="00717C3E" w:rsidP="007E3D58">
                <w:pPr>
                  <w:jc w:val="right"/>
                  <w:rPr>
                    <w:rFonts w:eastAsia="Times New Roman"/>
                    <w:b/>
                    <w:bCs/>
                    <w:color w:val="000000"/>
                    <w:lang w:eastAsia="fi-FI"/>
                  </w:rPr>
                </w:pPr>
                <w:r w:rsidRPr="00717C3E">
                  <w:rPr>
                    <w:rFonts w:eastAsia="Times New Roman"/>
                    <w:b/>
                    <w:bCs/>
                    <w:color w:val="000000"/>
                    <w:lang w:eastAsia="fi-FI"/>
                  </w:rPr>
                  <w:t>571 742</w:t>
                </w:r>
              </w:p>
            </w:tc>
            <w:tc>
              <w:tcPr>
                <w:tcW w:w="1087" w:type="dxa"/>
                <w:tcBorders>
                  <w:top w:val="nil"/>
                  <w:left w:val="nil"/>
                  <w:bottom w:val="single" w:sz="4" w:space="0" w:color="auto"/>
                  <w:right w:val="single" w:sz="4" w:space="0" w:color="auto"/>
                </w:tcBorders>
                <w:shd w:val="clear" w:color="auto" w:fill="auto"/>
                <w:noWrap/>
                <w:vAlign w:val="bottom"/>
                <w:hideMark/>
              </w:tcPr>
              <w:p w14:paraId="63328E06" w14:textId="77777777" w:rsidR="00717C3E" w:rsidRPr="00717C3E" w:rsidRDefault="00717C3E" w:rsidP="007E3D58">
                <w:pPr>
                  <w:jc w:val="right"/>
                  <w:rPr>
                    <w:rFonts w:eastAsia="Times New Roman"/>
                    <w:b/>
                    <w:bCs/>
                    <w:color w:val="000000"/>
                    <w:lang w:eastAsia="fi-FI"/>
                  </w:rPr>
                </w:pPr>
                <w:r w:rsidRPr="00717C3E">
                  <w:rPr>
                    <w:rFonts w:eastAsia="Times New Roman"/>
                    <w:b/>
                    <w:bCs/>
                    <w:color w:val="000000"/>
                    <w:lang w:eastAsia="fi-FI"/>
                  </w:rPr>
                  <w:t>100</w:t>
                </w:r>
              </w:p>
            </w:tc>
            <w:tc>
              <w:tcPr>
                <w:tcW w:w="1178" w:type="dxa"/>
                <w:tcBorders>
                  <w:top w:val="nil"/>
                  <w:left w:val="nil"/>
                  <w:bottom w:val="single" w:sz="4" w:space="0" w:color="auto"/>
                  <w:right w:val="single" w:sz="4" w:space="0" w:color="auto"/>
                </w:tcBorders>
                <w:shd w:val="clear" w:color="auto" w:fill="auto"/>
                <w:noWrap/>
                <w:vAlign w:val="bottom"/>
                <w:hideMark/>
              </w:tcPr>
              <w:p w14:paraId="257F568C" w14:textId="77777777" w:rsidR="00717C3E" w:rsidRPr="00717C3E" w:rsidRDefault="00717C3E" w:rsidP="007E3D58">
                <w:pPr>
                  <w:jc w:val="right"/>
                  <w:rPr>
                    <w:rFonts w:eastAsia="Times New Roman"/>
                    <w:b/>
                    <w:bCs/>
                    <w:color w:val="000000"/>
                    <w:lang w:eastAsia="fi-FI"/>
                  </w:rPr>
                </w:pPr>
                <w:r w:rsidRPr="00717C3E">
                  <w:rPr>
                    <w:rFonts w:eastAsia="Times New Roman"/>
                    <w:b/>
                    <w:bCs/>
                    <w:color w:val="000000"/>
                    <w:lang w:eastAsia="fi-FI"/>
                  </w:rPr>
                  <w:t>1 498</w:t>
                </w:r>
              </w:p>
            </w:tc>
            <w:tc>
              <w:tcPr>
                <w:tcW w:w="891" w:type="dxa"/>
                <w:tcBorders>
                  <w:top w:val="nil"/>
                  <w:left w:val="nil"/>
                  <w:bottom w:val="single" w:sz="4" w:space="0" w:color="auto"/>
                  <w:right w:val="single" w:sz="4" w:space="0" w:color="auto"/>
                </w:tcBorders>
                <w:shd w:val="clear" w:color="auto" w:fill="auto"/>
                <w:noWrap/>
                <w:vAlign w:val="center"/>
                <w:hideMark/>
              </w:tcPr>
              <w:p w14:paraId="2127EE96" w14:textId="77777777" w:rsidR="00717C3E" w:rsidRPr="00717C3E" w:rsidRDefault="00717C3E" w:rsidP="007E3D58">
                <w:pPr>
                  <w:jc w:val="right"/>
                  <w:rPr>
                    <w:rFonts w:eastAsia="Times New Roman"/>
                    <w:b/>
                    <w:bCs/>
                    <w:color w:val="000000"/>
                    <w:lang w:eastAsia="fi-FI"/>
                  </w:rPr>
                </w:pPr>
                <w:r w:rsidRPr="00717C3E">
                  <w:rPr>
                    <w:rFonts w:eastAsia="Times New Roman"/>
                    <w:b/>
                    <w:bCs/>
                    <w:color w:val="000000"/>
                    <w:lang w:eastAsia="fi-FI"/>
                  </w:rPr>
                  <w:t>100</w:t>
                </w:r>
              </w:p>
            </w:tc>
          </w:tr>
          <w:tr w:rsidR="00717C3E" w:rsidRPr="00717C3E" w14:paraId="20FB5E28" w14:textId="77777777" w:rsidTr="00717C3E">
            <w:trPr>
              <w:trHeight w:val="290"/>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4613031E"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0–4</w:t>
                </w:r>
              </w:p>
            </w:tc>
            <w:tc>
              <w:tcPr>
                <w:tcW w:w="1314" w:type="dxa"/>
                <w:tcBorders>
                  <w:top w:val="nil"/>
                  <w:left w:val="nil"/>
                  <w:bottom w:val="single" w:sz="4" w:space="0" w:color="auto"/>
                  <w:right w:val="single" w:sz="4" w:space="0" w:color="auto"/>
                </w:tcBorders>
                <w:shd w:val="clear" w:color="auto" w:fill="auto"/>
                <w:noWrap/>
                <w:vAlign w:val="bottom"/>
                <w:hideMark/>
              </w:tcPr>
              <w:p w14:paraId="626B6F5C"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533 811</w:t>
                </w:r>
              </w:p>
            </w:tc>
            <w:tc>
              <w:tcPr>
                <w:tcW w:w="1087" w:type="dxa"/>
                <w:tcBorders>
                  <w:top w:val="nil"/>
                  <w:left w:val="nil"/>
                  <w:bottom w:val="single" w:sz="4" w:space="0" w:color="auto"/>
                  <w:right w:val="single" w:sz="4" w:space="0" w:color="auto"/>
                </w:tcBorders>
                <w:shd w:val="clear" w:color="auto" w:fill="auto"/>
                <w:noWrap/>
                <w:vAlign w:val="bottom"/>
                <w:hideMark/>
              </w:tcPr>
              <w:p w14:paraId="4E9C17FA"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93,4</w:t>
                </w:r>
              </w:p>
            </w:tc>
            <w:tc>
              <w:tcPr>
                <w:tcW w:w="1178" w:type="dxa"/>
                <w:tcBorders>
                  <w:top w:val="nil"/>
                  <w:left w:val="nil"/>
                  <w:bottom w:val="single" w:sz="4" w:space="0" w:color="auto"/>
                  <w:right w:val="single" w:sz="4" w:space="0" w:color="auto"/>
                </w:tcBorders>
                <w:shd w:val="clear" w:color="auto" w:fill="auto"/>
                <w:noWrap/>
                <w:vAlign w:val="bottom"/>
                <w:hideMark/>
              </w:tcPr>
              <w:p w14:paraId="5550BFD0"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219</w:t>
                </w:r>
              </w:p>
            </w:tc>
            <w:tc>
              <w:tcPr>
                <w:tcW w:w="891" w:type="dxa"/>
                <w:tcBorders>
                  <w:top w:val="nil"/>
                  <w:left w:val="nil"/>
                  <w:bottom w:val="single" w:sz="4" w:space="0" w:color="auto"/>
                  <w:right w:val="single" w:sz="4" w:space="0" w:color="auto"/>
                </w:tcBorders>
                <w:shd w:val="clear" w:color="auto" w:fill="auto"/>
                <w:noWrap/>
                <w:vAlign w:val="center"/>
                <w:hideMark/>
              </w:tcPr>
              <w:p w14:paraId="15DB8148"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14,6</w:t>
                </w:r>
              </w:p>
            </w:tc>
          </w:tr>
          <w:tr w:rsidR="00717C3E" w:rsidRPr="00717C3E" w14:paraId="64FBC953" w14:textId="77777777" w:rsidTr="00717C3E">
            <w:trPr>
              <w:trHeight w:val="290"/>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6657E471"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5–9</w:t>
                </w:r>
              </w:p>
            </w:tc>
            <w:tc>
              <w:tcPr>
                <w:tcW w:w="1314" w:type="dxa"/>
                <w:tcBorders>
                  <w:top w:val="nil"/>
                  <w:left w:val="nil"/>
                  <w:bottom w:val="single" w:sz="4" w:space="0" w:color="auto"/>
                  <w:right w:val="single" w:sz="4" w:space="0" w:color="auto"/>
                </w:tcBorders>
                <w:shd w:val="clear" w:color="auto" w:fill="auto"/>
                <w:noWrap/>
                <w:vAlign w:val="bottom"/>
                <w:hideMark/>
              </w:tcPr>
              <w:p w14:paraId="54E3C0EE"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17 728</w:t>
                </w:r>
              </w:p>
            </w:tc>
            <w:tc>
              <w:tcPr>
                <w:tcW w:w="1087" w:type="dxa"/>
                <w:tcBorders>
                  <w:top w:val="nil"/>
                  <w:left w:val="nil"/>
                  <w:bottom w:val="single" w:sz="4" w:space="0" w:color="auto"/>
                  <w:right w:val="single" w:sz="4" w:space="0" w:color="auto"/>
                </w:tcBorders>
                <w:shd w:val="clear" w:color="auto" w:fill="auto"/>
                <w:noWrap/>
                <w:vAlign w:val="bottom"/>
                <w:hideMark/>
              </w:tcPr>
              <w:p w14:paraId="406D4A4B"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3,1</w:t>
                </w:r>
              </w:p>
            </w:tc>
            <w:tc>
              <w:tcPr>
                <w:tcW w:w="1178" w:type="dxa"/>
                <w:tcBorders>
                  <w:top w:val="nil"/>
                  <w:left w:val="nil"/>
                  <w:bottom w:val="single" w:sz="4" w:space="0" w:color="auto"/>
                  <w:right w:val="single" w:sz="4" w:space="0" w:color="auto"/>
                </w:tcBorders>
                <w:shd w:val="clear" w:color="auto" w:fill="auto"/>
                <w:noWrap/>
                <w:vAlign w:val="bottom"/>
                <w:hideMark/>
              </w:tcPr>
              <w:p w14:paraId="3BC8054D"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115</w:t>
                </w:r>
              </w:p>
            </w:tc>
            <w:tc>
              <w:tcPr>
                <w:tcW w:w="891" w:type="dxa"/>
                <w:tcBorders>
                  <w:top w:val="nil"/>
                  <w:left w:val="nil"/>
                  <w:bottom w:val="single" w:sz="4" w:space="0" w:color="auto"/>
                  <w:right w:val="single" w:sz="4" w:space="0" w:color="auto"/>
                </w:tcBorders>
                <w:shd w:val="clear" w:color="auto" w:fill="auto"/>
                <w:noWrap/>
                <w:vAlign w:val="center"/>
                <w:hideMark/>
              </w:tcPr>
              <w:p w14:paraId="03801D97"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7,7</w:t>
                </w:r>
              </w:p>
            </w:tc>
          </w:tr>
          <w:tr w:rsidR="00717C3E" w:rsidRPr="00717C3E" w14:paraId="06C54C4F" w14:textId="77777777" w:rsidTr="00717C3E">
            <w:trPr>
              <w:trHeight w:val="290"/>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2A675A15"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10–19</w:t>
                </w:r>
              </w:p>
            </w:tc>
            <w:tc>
              <w:tcPr>
                <w:tcW w:w="1314" w:type="dxa"/>
                <w:tcBorders>
                  <w:top w:val="nil"/>
                  <w:left w:val="nil"/>
                  <w:bottom w:val="single" w:sz="4" w:space="0" w:color="auto"/>
                  <w:right w:val="single" w:sz="4" w:space="0" w:color="auto"/>
                </w:tcBorders>
                <w:shd w:val="clear" w:color="auto" w:fill="auto"/>
                <w:noWrap/>
                <w:vAlign w:val="bottom"/>
                <w:hideMark/>
              </w:tcPr>
              <w:p w14:paraId="59F7A4CE"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10 021</w:t>
                </w:r>
              </w:p>
            </w:tc>
            <w:tc>
              <w:tcPr>
                <w:tcW w:w="1087" w:type="dxa"/>
                <w:tcBorders>
                  <w:top w:val="nil"/>
                  <w:left w:val="nil"/>
                  <w:bottom w:val="single" w:sz="4" w:space="0" w:color="auto"/>
                  <w:right w:val="single" w:sz="4" w:space="0" w:color="auto"/>
                </w:tcBorders>
                <w:shd w:val="clear" w:color="auto" w:fill="auto"/>
                <w:noWrap/>
                <w:vAlign w:val="bottom"/>
                <w:hideMark/>
              </w:tcPr>
              <w:p w14:paraId="0C7A5020"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1,8</w:t>
                </w:r>
              </w:p>
            </w:tc>
            <w:tc>
              <w:tcPr>
                <w:tcW w:w="1178" w:type="dxa"/>
                <w:tcBorders>
                  <w:top w:val="nil"/>
                  <w:left w:val="nil"/>
                  <w:bottom w:val="single" w:sz="4" w:space="0" w:color="auto"/>
                  <w:right w:val="single" w:sz="4" w:space="0" w:color="auto"/>
                </w:tcBorders>
                <w:shd w:val="clear" w:color="auto" w:fill="auto"/>
                <w:noWrap/>
                <w:vAlign w:val="bottom"/>
                <w:hideMark/>
              </w:tcPr>
              <w:p w14:paraId="4B609492"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134</w:t>
                </w:r>
              </w:p>
            </w:tc>
            <w:tc>
              <w:tcPr>
                <w:tcW w:w="891" w:type="dxa"/>
                <w:tcBorders>
                  <w:top w:val="nil"/>
                  <w:left w:val="nil"/>
                  <w:bottom w:val="single" w:sz="4" w:space="0" w:color="auto"/>
                  <w:right w:val="single" w:sz="4" w:space="0" w:color="auto"/>
                </w:tcBorders>
                <w:shd w:val="clear" w:color="auto" w:fill="auto"/>
                <w:noWrap/>
                <w:vAlign w:val="center"/>
                <w:hideMark/>
              </w:tcPr>
              <w:p w14:paraId="533080AD"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9</w:t>
                </w:r>
              </w:p>
            </w:tc>
          </w:tr>
          <w:tr w:rsidR="00717C3E" w:rsidRPr="00717C3E" w14:paraId="270A3B05" w14:textId="77777777" w:rsidTr="00717C3E">
            <w:trPr>
              <w:trHeight w:val="290"/>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5A0D35E9"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20–49</w:t>
                </w:r>
              </w:p>
            </w:tc>
            <w:tc>
              <w:tcPr>
                <w:tcW w:w="1314" w:type="dxa"/>
                <w:tcBorders>
                  <w:top w:val="nil"/>
                  <w:left w:val="nil"/>
                  <w:bottom w:val="single" w:sz="4" w:space="0" w:color="auto"/>
                  <w:right w:val="single" w:sz="4" w:space="0" w:color="auto"/>
                </w:tcBorders>
                <w:shd w:val="clear" w:color="auto" w:fill="auto"/>
                <w:noWrap/>
                <w:vAlign w:val="bottom"/>
                <w:hideMark/>
              </w:tcPr>
              <w:p w14:paraId="47DA02DC"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6 380</w:t>
                </w:r>
              </w:p>
            </w:tc>
            <w:tc>
              <w:tcPr>
                <w:tcW w:w="1087" w:type="dxa"/>
                <w:tcBorders>
                  <w:top w:val="nil"/>
                  <w:left w:val="nil"/>
                  <w:bottom w:val="single" w:sz="4" w:space="0" w:color="auto"/>
                  <w:right w:val="single" w:sz="4" w:space="0" w:color="auto"/>
                </w:tcBorders>
                <w:shd w:val="clear" w:color="auto" w:fill="auto"/>
                <w:noWrap/>
                <w:vAlign w:val="bottom"/>
                <w:hideMark/>
              </w:tcPr>
              <w:p w14:paraId="11AC9C40"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1,1</w:t>
                </w:r>
              </w:p>
            </w:tc>
            <w:tc>
              <w:tcPr>
                <w:tcW w:w="1178" w:type="dxa"/>
                <w:tcBorders>
                  <w:top w:val="nil"/>
                  <w:left w:val="nil"/>
                  <w:bottom w:val="single" w:sz="4" w:space="0" w:color="auto"/>
                  <w:right w:val="single" w:sz="4" w:space="0" w:color="auto"/>
                </w:tcBorders>
                <w:shd w:val="clear" w:color="auto" w:fill="auto"/>
                <w:noWrap/>
                <w:vAlign w:val="bottom"/>
                <w:hideMark/>
              </w:tcPr>
              <w:p w14:paraId="25F2ED10"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191</w:t>
                </w:r>
              </w:p>
            </w:tc>
            <w:tc>
              <w:tcPr>
                <w:tcW w:w="891" w:type="dxa"/>
                <w:tcBorders>
                  <w:top w:val="nil"/>
                  <w:left w:val="nil"/>
                  <w:bottom w:val="single" w:sz="4" w:space="0" w:color="auto"/>
                  <w:right w:val="single" w:sz="4" w:space="0" w:color="auto"/>
                </w:tcBorders>
                <w:shd w:val="clear" w:color="auto" w:fill="auto"/>
                <w:noWrap/>
                <w:vAlign w:val="center"/>
                <w:hideMark/>
              </w:tcPr>
              <w:p w14:paraId="737D3FEC"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12,8</w:t>
                </w:r>
              </w:p>
            </w:tc>
          </w:tr>
          <w:tr w:rsidR="00717C3E" w:rsidRPr="00717C3E" w14:paraId="51DF137B" w14:textId="77777777" w:rsidTr="00717C3E">
            <w:trPr>
              <w:trHeight w:val="290"/>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4E86F313"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50–99</w:t>
                </w:r>
              </w:p>
            </w:tc>
            <w:tc>
              <w:tcPr>
                <w:tcW w:w="1314" w:type="dxa"/>
                <w:tcBorders>
                  <w:top w:val="nil"/>
                  <w:left w:val="nil"/>
                  <w:bottom w:val="single" w:sz="4" w:space="0" w:color="auto"/>
                  <w:right w:val="single" w:sz="4" w:space="0" w:color="auto"/>
                </w:tcBorders>
                <w:shd w:val="clear" w:color="auto" w:fill="auto"/>
                <w:noWrap/>
                <w:vAlign w:val="bottom"/>
                <w:hideMark/>
              </w:tcPr>
              <w:p w14:paraId="2A280BF3"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2 106</w:t>
                </w:r>
              </w:p>
            </w:tc>
            <w:tc>
              <w:tcPr>
                <w:tcW w:w="1087" w:type="dxa"/>
                <w:tcBorders>
                  <w:top w:val="nil"/>
                  <w:left w:val="nil"/>
                  <w:bottom w:val="single" w:sz="4" w:space="0" w:color="auto"/>
                  <w:right w:val="single" w:sz="4" w:space="0" w:color="auto"/>
                </w:tcBorders>
                <w:shd w:val="clear" w:color="auto" w:fill="auto"/>
                <w:noWrap/>
                <w:vAlign w:val="bottom"/>
                <w:hideMark/>
              </w:tcPr>
              <w:p w14:paraId="5D5F4045"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0,4</w:t>
                </w:r>
              </w:p>
            </w:tc>
            <w:tc>
              <w:tcPr>
                <w:tcW w:w="1178" w:type="dxa"/>
                <w:tcBorders>
                  <w:top w:val="nil"/>
                  <w:left w:val="nil"/>
                  <w:bottom w:val="single" w:sz="4" w:space="0" w:color="auto"/>
                  <w:right w:val="single" w:sz="4" w:space="0" w:color="auto"/>
                </w:tcBorders>
                <w:shd w:val="clear" w:color="auto" w:fill="auto"/>
                <w:noWrap/>
                <w:vAlign w:val="bottom"/>
                <w:hideMark/>
              </w:tcPr>
              <w:p w14:paraId="2A316C7C"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146</w:t>
                </w:r>
              </w:p>
            </w:tc>
            <w:tc>
              <w:tcPr>
                <w:tcW w:w="891" w:type="dxa"/>
                <w:tcBorders>
                  <w:top w:val="nil"/>
                  <w:left w:val="nil"/>
                  <w:bottom w:val="single" w:sz="4" w:space="0" w:color="auto"/>
                  <w:right w:val="single" w:sz="4" w:space="0" w:color="auto"/>
                </w:tcBorders>
                <w:shd w:val="clear" w:color="auto" w:fill="auto"/>
                <w:noWrap/>
                <w:vAlign w:val="center"/>
                <w:hideMark/>
              </w:tcPr>
              <w:p w14:paraId="451BAD95"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9,8</w:t>
                </w:r>
              </w:p>
            </w:tc>
          </w:tr>
          <w:tr w:rsidR="00717C3E" w:rsidRPr="00717C3E" w14:paraId="69A59042" w14:textId="77777777" w:rsidTr="00717C3E">
            <w:trPr>
              <w:trHeight w:val="290"/>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75FB342A"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100–249</w:t>
                </w:r>
              </w:p>
            </w:tc>
            <w:tc>
              <w:tcPr>
                <w:tcW w:w="1314" w:type="dxa"/>
                <w:tcBorders>
                  <w:top w:val="nil"/>
                  <w:left w:val="nil"/>
                  <w:bottom w:val="single" w:sz="4" w:space="0" w:color="auto"/>
                  <w:right w:val="single" w:sz="4" w:space="0" w:color="auto"/>
                </w:tcBorders>
                <w:shd w:val="clear" w:color="auto" w:fill="auto"/>
                <w:noWrap/>
                <w:vAlign w:val="bottom"/>
                <w:hideMark/>
              </w:tcPr>
              <w:p w14:paraId="410D3155"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1 027</w:t>
                </w:r>
              </w:p>
            </w:tc>
            <w:tc>
              <w:tcPr>
                <w:tcW w:w="1087" w:type="dxa"/>
                <w:tcBorders>
                  <w:top w:val="nil"/>
                  <w:left w:val="nil"/>
                  <w:bottom w:val="single" w:sz="4" w:space="0" w:color="auto"/>
                  <w:right w:val="single" w:sz="4" w:space="0" w:color="auto"/>
                </w:tcBorders>
                <w:shd w:val="clear" w:color="auto" w:fill="auto"/>
                <w:noWrap/>
                <w:vAlign w:val="bottom"/>
                <w:hideMark/>
              </w:tcPr>
              <w:p w14:paraId="322A704F"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0,2</w:t>
                </w:r>
              </w:p>
            </w:tc>
            <w:tc>
              <w:tcPr>
                <w:tcW w:w="1178" w:type="dxa"/>
                <w:tcBorders>
                  <w:top w:val="nil"/>
                  <w:left w:val="nil"/>
                  <w:bottom w:val="single" w:sz="4" w:space="0" w:color="auto"/>
                  <w:right w:val="single" w:sz="4" w:space="0" w:color="auto"/>
                </w:tcBorders>
                <w:shd w:val="clear" w:color="auto" w:fill="auto"/>
                <w:noWrap/>
                <w:vAlign w:val="bottom"/>
                <w:hideMark/>
              </w:tcPr>
              <w:p w14:paraId="212345CB"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156</w:t>
                </w:r>
              </w:p>
            </w:tc>
            <w:tc>
              <w:tcPr>
                <w:tcW w:w="891" w:type="dxa"/>
                <w:tcBorders>
                  <w:top w:val="nil"/>
                  <w:left w:val="nil"/>
                  <w:bottom w:val="single" w:sz="4" w:space="0" w:color="auto"/>
                  <w:right w:val="single" w:sz="4" w:space="0" w:color="auto"/>
                </w:tcBorders>
                <w:shd w:val="clear" w:color="auto" w:fill="auto"/>
                <w:noWrap/>
                <w:vAlign w:val="bottom"/>
                <w:hideMark/>
              </w:tcPr>
              <w:p w14:paraId="61392DF9"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10,4</w:t>
                </w:r>
              </w:p>
            </w:tc>
          </w:tr>
          <w:tr w:rsidR="00717C3E" w:rsidRPr="00717C3E" w14:paraId="5972DF47" w14:textId="77777777" w:rsidTr="00717C3E">
            <w:trPr>
              <w:trHeight w:val="290"/>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0F9C15E9"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250–499</w:t>
                </w:r>
              </w:p>
            </w:tc>
            <w:tc>
              <w:tcPr>
                <w:tcW w:w="1314" w:type="dxa"/>
                <w:tcBorders>
                  <w:top w:val="nil"/>
                  <w:left w:val="nil"/>
                  <w:bottom w:val="single" w:sz="4" w:space="0" w:color="auto"/>
                  <w:right w:val="single" w:sz="4" w:space="0" w:color="auto"/>
                </w:tcBorders>
                <w:shd w:val="clear" w:color="auto" w:fill="auto"/>
                <w:noWrap/>
                <w:vAlign w:val="bottom"/>
                <w:hideMark/>
              </w:tcPr>
              <w:p w14:paraId="72014EA1"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369</w:t>
                </w:r>
              </w:p>
            </w:tc>
            <w:tc>
              <w:tcPr>
                <w:tcW w:w="1087" w:type="dxa"/>
                <w:tcBorders>
                  <w:top w:val="nil"/>
                  <w:left w:val="nil"/>
                  <w:bottom w:val="single" w:sz="4" w:space="0" w:color="auto"/>
                  <w:right w:val="single" w:sz="4" w:space="0" w:color="auto"/>
                </w:tcBorders>
                <w:shd w:val="clear" w:color="auto" w:fill="auto"/>
                <w:noWrap/>
                <w:vAlign w:val="bottom"/>
                <w:hideMark/>
              </w:tcPr>
              <w:p w14:paraId="37325F2A"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0,1</w:t>
                </w:r>
              </w:p>
            </w:tc>
            <w:tc>
              <w:tcPr>
                <w:tcW w:w="1178" w:type="dxa"/>
                <w:tcBorders>
                  <w:top w:val="nil"/>
                  <w:left w:val="nil"/>
                  <w:bottom w:val="single" w:sz="4" w:space="0" w:color="auto"/>
                  <w:right w:val="single" w:sz="4" w:space="0" w:color="auto"/>
                </w:tcBorders>
                <w:shd w:val="clear" w:color="auto" w:fill="auto"/>
                <w:noWrap/>
                <w:vAlign w:val="bottom"/>
                <w:hideMark/>
              </w:tcPr>
              <w:p w14:paraId="22799EA8"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126</w:t>
                </w:r>
              </w:p>
            </w:tc>
            <w:tc>
              <w:tcPr>
                <w:tcW w:w="891" w:type="dxa"/>
                <w:tcBorders>
                  <w:top w:val="nil"/>
                  <w:left w:val="nil"/>
                  <w:bottom w:val="single" w:sz="4" w:space="0" w:color="auto"/>
                  <w:right w:val="single" w:sz="4" w:space="0" w:color="auto"/>
                </w:tcBorders>
                <w:shd w:val="clear" w:color="auto" w:fill="auto"/>
                <w:noWrap/>
                <w:vAlign w:val="bottom"/>
                <w:hideMark/>
              </w:tcPr>
              <w:p w14:paraId="2EC8690D"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8,4</w:t>
                </w:r>
              </w:p>
            </w:tc>
          </w:tr>
          <w:tr w:rsidR="00717C3E" w:rsidRPr="00717C3E" w14:paraId="3C5A799F" w14:textId="77777777" w:rsidTr="00717C3E">
            <w:trPr>
              <w:trHeight w:val="290"/>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26EC928B"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500–999</w:t>
                </w:r>
              </w:p>
            </w:tc>
            <w:tc>
              <w:tcPr>
                <w:tcW w:w="1314" w:type="dxa"/>
                <w:tcBorders>
                  <w:top w:val="nil"/>
                  <w:left w:val="nil"/>
                  <w:bottom w:val="single" w:sz="4" w:space="0" w:color="auto"/>
                  <w:right w:val="single" w:sz="4" w:space="0" w:color="auto"/>
                </w:tcBorders>
                <w:shd w:val="clear" w:color="auto" w:fill="auto"/>
                <w:noWrap/>
                <w:vAlign w:val="bottom"/>
                <w:hideMark/>
              </w:tcPr>
              <w:p w14:paraId="5CBE999D"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176</w:t>
                </w:r>
              </w:p>
            </w:tc>
            <w:tc>
              <w:tcPr>
                <w:tcW w:w="1087" w:type="dxa"/>
                <w:tcBorders>
                  <w:top w:val="nil"/>
                  <w:left w:val="nil"/>
                  <w:bottom w:val="single" w:sz="4" w:space="0" w:color="auto"/>
                  <w:right w:val="single" w:sz="4" w:space="0" w:color="auto"/>
                </w:tcBorders>
                <w:shd w:val="clear" w:color="auto" w:fill="auto"/>
                <w:noWrap/>
                <w:vAlign w:val="bottom"/>
                <w:hideMark/>
              </w:tcPr>
              <w:p w14:paraId="171801F1"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0</w:t>
                </w:r>
              </w:p>
            </w:tc>
            <w:tc>
              <w:tcPr>
                <w:tcW w:w="1178" w:type="dxa"/>
                <w:tcBorders>
                  <w:top w:val="nil"/>
                  <w:left w:val="nil"/>
                  <w:bottom w:val="single" w:sz="4" w:space="0" w:color="auto"/>
                  <w:right w:val="single" w:sz="4" w:space="0" w:color="auto"/>
                </w:tcBorders>
                <w:shd w:val="clear" w:color="auto" w:fill="auto"/>
                <w:noWrap/>
                <w:vAlign w:val="bottom"/>
                <w:hideMark/>
              </w:tcPr>
              <w:p w14:paraId="0F0F2F3B"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124</w:t>
                </w:r>
              </w:p>
            </w:tc>
            <w:tc>
              <w:tcPr>
                <w:tcW w:w="891" w:type="dxa"/>
                <w:tcBorders>
                  <w:top w:val="nil"/>
                  <w:left w:val="nil"/>
                  <w:bottom w:val="single" w:sz="4" w:space="0" w:color="auto"/>
                  <w:right w:val="single" w:sz="4" w:space="0" w:color="auto"/>
                </w:tcBorders>
                <w:shd w:val="clear" w:color="auto" w:fill="auto"/>
                <w:noWrap/>
                <w:vAlign w:val="bottom"/>
                <w:hideMark/>
              </w:tcPr>
              <w:p w14:paraId="54939225"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8,3</w:t>
                </w:r>
              </w:p>
            </w:tc>
          </w:tr>
          <w:tr w:rsidR="00717C3E" w:rsidRPr="00717C3E" w14:paraId="17F64BCC" w14:textId="77777777" w:rsidTr="00717C3E">
            <w:trPr>
              <w:trHeight w:val="290"/>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75F89CFA"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1 000–</w:t>
                </w:r>
              </w:p>
            </w:tc>
            <w:tc>
              <w:tcPr>
                <w:tcW w:w="1314" w:type="dxa"/>
                <w:tcBorders>
                  <w:top w:val="nil"/>
                  <w:left w:val="nil"/>
                  <w:bottom w:val="single" w:sz="4" w:space="0" w:color="auto"/>
                  <w:right w:val="single" w:sz="4" w:space="0" w:color="auto"/>
                </w:tcBorders>
                <w:shd w:val="clear" w:color="auto" w:fill="auto"/>
                <w:noWrap/>
                <w:vAlign w:val="bottom"/>
                <w:hideMark/>
              </w:tcPr>
              <w:p w14:paraId="5DAB2951"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124</w:t>
                </w:r>
              </w:p>
            </w:tc>
            <w:tc>
              <w:tcPr>
                <w:tcW w:w="1087" w:type="dxa"/>
                <w:tcBorders>
                  <w:top w:val="nil"/>
                  <w:left w:val="nil"/>
                  <w:bottom w:val="single" w:sz="4" w:space="0" w:color="auto"/>
                  <w:right w:val="single" w:sz="4" w:space="0" w:color="auto"/>
                </w:tcBorders>
                <w:shd w:val="clear" w:color="auto" w:fill="auto"/>
                <w:noWrap/>
                <w:vAlign w:val="bottom"/>
                <w:hideMark/>
              </w:tcPr>
              <w:p w14:paraId="0A5CE411"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0</w:t>
                </w:r>
              </w:p>
            </w:tc>
            <w:tc>
              <w:tcPr>
                <w:tcW w:w="1178" w:type="dxa"/>
                <w:tcBorders>
                  <w:top w:val="nil"/>
                  <w:left w:val="nil"/>
                  <w:bottom w:val="single" w:sz="4" w:space="0" w:color="auto"/>
                  <w:right w:val="single" w:sz="4" w:space="0" w:color="auto"/>
                </w:tcBorders>
                <w:shd w:val="clear" w:color="auto" w:fill="auto"/>
                <w:noWrap/>
                <w:vAlign w:val="bottom"/>
                <w:hideMark/>
              </w:tcPr>
              <w:p w14:paraId="28A61946"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286</w:t>
                </w:r>
              </w:p>
            </w:tc>
            <w:tc>
              <w:tcPr>
                <w:tcW w:w="891" w:type="dxa"/>
                <w:tcBorders>
                  <w:top w:val="nil"/>
                  <w:left w:val="nil"/>
                  <w:bottom w:val="single" w:sz="4" w:space="0" w:color="auto"/>
                  <w:right w:val="single" w:sz="4" w:space="0" w:color="auto"/>
                </w:tcBorders>
                <w:shd w:val="clear" w:color="auto" w:fill="auto"/>
                <w:noWrap/>
                <w:vAlign w:val="bottom"/>
                <w:hideMark/>
              </w:tcPr>
              <w:p w14:paraId="072455A5" w14:textId="77777777" w:rsidR="00717C3E" w:rsidRPr="00717C3E" w:rsidRDefault="00717C3E" w:rsidP="007E3D58">
                <w:pPr>
                  <w:jc w:val="right"/>
                  <w:rPr>
                    <w:rFonts w:eastAsia="Times New Roman"/>
                    <w:color w:val="000000"/>
                    <w:lang w:eastAsia="fi-FI"/>
                  </w:rPr>
                </w:pPr>
                <w:r w:rsidRPr="00717C3E">
                  <w:rPr>
                    <w:rFonts w:eastAsia="Times New Roman"/>
                    <w:color w:val="000000"/>
                    <w:lang w:eastAsia="fi-FI"/>
                  </w:rPr>
                  <w:t>19,1</w:t>
                </w:r>
              </w:p>
            </w:tc>
          </w:tr>
        </w:tbl>
        <w:p w14:paraId="7DFE1771" w14:textId="77777777" w:rsidR="00806681" w:rsidRDefault="00806681" w:rsidP="00F75F73">
          <w:pPr>
            <w:pStyle w:val="LLPerustelujenkappalejako"/>
          </w:pPr>
        </w:p>
        <w:p w14:paraId="66D0031A" w14:textId="68D63D64" w:rsidR="00100075" w:rsidRDefault="00806681" w:rsidP="00F75F73">
          <w:pPr>
            <w:pStyle w:val="LLPerustelujenkappalejako"/>
          </w:pPr>
          <w:r>
            <w:t>Kunnat ja hyvinvointialueet ovat pääsääntöisesti suuria työ</w:t>
          </w:r>
          <w:r w:rsidR="00597361">
            <w:t>n</w:t>
          </w:r>
          <w:r>
            <w:t>antajia, joten niiden työ</w:t>
          </w:r>
          <w:r w:rsidR="00597361">
            <w:t>n</w:t>
          </w:r>
          <w:r>
            <w:t>antajamaksurasitus kevenisi kanavoinnin kokonaisratkaisun myötä hieman. Hyvinvointialueiden osalta tämä tulisi kuitenkin huomioiduksi likimain samassa suhteessa niiden rahoituksen vähenemisenä hyvinvointialueindeksin kautta. Kuntatyö</w:t>
          </w:r>
          <w:r w:rsidR="00597361">
            <w:t>n</w:t>
          </w:r>
          <w:r>
            <w:t>antajien keskimääräisten työ</w:t>
          </w:r>
          <w:r w:rsidR="00597361">
            <w:t>n</w:t>
          </w:r>
          <w:r>
            <w:t>antajamaksujen muutos huomioitaisiin myös valtionosuusindeksin kautta kuntien saamissa valtionosuuksissa. Kunnat kuitenkin hyötyisivät muutoksesta suurelta osin, sillä esimerkiksi vuonna 2024 kuntien valtionosuusprosentti on 21,92.</w:t>
          </w:r>
        </w:p>
        <w:p w14:paraId="2D5B0E26" w14:textId="38F828D7" w:rsidR="002142F8" w:rsidRDefault="00571C31" w:rsidP="00F75F73">
          <w:pPr>
            <w:pStyle w:val="LLPerustelujenkappalejako"/>
          </w:pPr>
          <w:bookmarkStart w:id="72" w:name="_Hlk169458371"/>
          <w:r>
            <w:t>Pienten työ</w:t>
          </w:r>
          <w:r w:rsidR="00597361">
            <w:t>n</w:t>
          </w:r>
          <w:r>
            <w:t>antajien ta</w:t>
          </w:r>
          <w:r w:rsidR="002660EE">
            <w:t>voin</w:t>
          </w:r>
          <w:r>
            <w:t xml:space="preserve"> YEL-vakuutettujen y</w:t>
          </w:r>
          <w:r w:rsidR="00141673">
            <w:t xml:space="preserve">rittäjien </w:t>
          </w:r>
          <w:r>
            <w:t xml:space="preserve">vero- ja </w:t>
          </w:r>
          <w:r w:rsidR="00141673">
            <w:t>maksurasitus kiristyy kanavoinnin seurauksena hieman</w:t>
          </w:r>
          <w:r>
            <w:t>.</w:t>
          </w:r>
          <w:r w:rsidR="00141673">
            <w:t xml:space="preserve"> </w:t>
          </w:r>
          <w:r w:rsidR="00052869">
            <w:t>Y</w:t>
          </w:r>
          <w:r w:rsidR="00141673">
            <w:t xml:space="preserve">rittäjät eivät maksa työttömyysvakuutusmaksua, eivätkä siten hyödy sen alenemisesta. </w:t>
          </w:r>
          <w:r w:rsidR="00031A96">
            <w:t>Osana kanavointia</w:t>
          </w:r>
          <w:r w:rsidR="00052869">
            <w:t xml:space="preserve"> </w:t>
          </w:r>
          <w:r w:rsidR="00991A14">
            <w:t xml:space="preserve">yrittäjien </w:t>
          </w:r>
          <w:r w:rsidR="00052869">
            <w:t>sairaanhoitovakuutusmaksu nous</w:t>
          </w:r>
          <w:r w:rsidR="00097BCE">
            <w:t>isi</w:t>
          </w:r>
          <w:r w:rsidR="00052869">
            <w:t xml:space="preserve"> </w:t>
          </w:r>
          <w:r w:rsidR="00991A14">
            <w:t xml:space="preserve">ja </w:t>
          </w:r>
          <w:r w:rsidR="00052869">
            <w:lastRenderedPageBreak/>
            <w:t>yrittäjän päivärahamaksu lask</w:t>
          </w:r>
          <w:r w:rsidR="00097BCE">
            <w:t>isi</w:t>
          </w:r>
          <w:r w:rsidR="00052869">
            <w:t>.</w:t>
          </w:r>
          <w:r w:rsidR="00991A14">
            <w:rPr>
              <w:rStyle w:val="Alaviitteenviite"/>
            </w:rPr>
            <w:footnoteReference w:id="30"/>
          </w:r>
          <w:r w:rsidR="00052869">
            <w:t xml:space="preserve"> </w:t>
          </w:r>
          <w:r w:rsidR="00CB55E3">
            <w:t xml:space="preserve">Siten </w:t>
          </w:r>
          <w:r w:rsidR="00991A14">
            <w:t>tässä esityksessä ehdotetut maksumuutokset kiristävät</w:t>
          </w:r>
          <w:r w:rsidR="00CB55E3">
            <w:t xml:space="preserve"> yrittäjien vero- ja maksurasitusta noin 0,</w:t>
          </w:r>
          <w:r w:rsidR="00097BCE">
            <w:t>2</w:t>
          </w:r>
          <w:r w:rsidR="00CB55E3">
            <w:t xml:space="preserve"> prosenttiyksiköllä. </w:t>
          </w:r>
          <w:r w:rsidR="00C24706">
            <w:t>Y</w:t>
          </w:r>
          <w:r w:rsidR="00CB55E3">
            <w:t>rittäjien YEL-työtulojen mediaani oli Eläketurvakeskuksen tietojen mukaan 17 610 euroa</w:t>
          </w:r>
          <w:r w:rsidR="00C24706">
            <w:t xml:space="preserve"> vuonna 2023</w:t>
          </w:r>
          <w:r w:rsidR="00CB55E3">
            <w:t>.</w:t>
          </w:r>
          <w:r w:rsidR="00CB55E3">
            <w:rPr>
              <w:rStyle w:val="Alaviitteenviite"/>
            </w:rPr>
            <w:footnoteReference w:id="31"/>
          </w:r>
          <w:r w:rsidR="00CB55E3">
            <w:t xml:space="preserve"> </w:t>
          </w:r>
          <w:r w:rsidR="00097BCE">
            <w:t>Ehdotettujen muutosten voidaan arvioida kasvattavan</w:t>
          </w:r>
          <w:r w:rsidR="00CB55E3">
            <w:t xml:space="preserve"> keskimääräisen yrittäjän </w:t>
          </w:r>
          <w:r w:rsidR="00097BCE">
            <w:t>maksurasitusta</w:t>
          </w:r>
          <w:r w:rsidR="00C24706">
            <w:t xml:space="preserve"> noin </w:t>
          </w:r>
          <w:r w:rsidR="00097BCE">
            <w:t>3</w:t>
          </w:r>
          <w:r w:rsidR="00C24706">
            <w:t xml:space="preserve"> eurolla kuukaudessa.</w:t>
          </w:r>
          <w:r w:rsidR="00CB55E3">
            <w:t xml:space="preserve"> Lisäksi vuoden 2024 alussa toteutettu kanavointiratkaisu kiristi myös </w:t>
          </w:r>
          <w:r w:rsidR="00097BCE">
            <w:t xml:space="preserve">hieman </w:t>
          </w:r>
          <w:r w:rsidR="00CB55E3">
            <w:t xml:space="preserve">yrittäjien ansiotulojen verotusta. </w:t>
          </w:r>
          <w:r w:rsidR="00141673">
            <w:t>Yrittäjiin kohdistuva maksurasituksen nousu on arviolta yhteensä noin 7 miljoonaa euroa.</w:t>
          </w:r>
        </w:p>
        <w:p w14:paraId="7FBF6AB1" w14:textId="136C7214" w:rsidR="00AD7E6F" w:rsidRDefault="00AD7E6F" w:rsidP="00B35164">
          <w:pPr>
            <w:pStyle w:val="LLP4Otsikkotaso"/>
          </w:pPr>
          <w:bookmarkStart w:id="73" w:name="_Toc169702537"/>
          <w:bookmarkEnd w:id="72"/>
          <w:r>
            <w:t>Sairauspäiväraha</w:t>
          </w:r>
          <w:bookmarkEnd w:id="73"/>
        </w:p>
        <w:p w14:paraId="65087D80" w14:textId="3007DFDC" w:rsidR="008134F9" w:rsidRPr="008134F9" w:rsidRDefault="008134F9" w:rsidP="008134F9">
          <w:pPr>
            <w:pStyle w:val="LLPerustelujenkappalejako"/>
          </w:pPr>
          <w:r w:rsidRPr="008134F9">
            <w:t>Sairauspäiväraha</w:t>
          </w:r>
          <w:r>
            <w:t>an ehdotettu säästö</w:t>
          </w:r>
          <w:r w:rsidRPr="008134F9">
            <w:t xml:space="preserve"> kohdentuu merkittäviltä osin myös työ</w:t>
          </w:r>
          <w:r w:rsidR="0084366A">
            <w:t>n</w:t>
          </w:r>
          <w:r w:rsidRPr="008134F9">
            <w:t>antajien saamiin korvauksiin siltä ajalta, kun työ</w:t>
          </w:r>
          <w:r w:rsidR="0084366A">
            <w:t>n</w:t>
          </w:r>
          <w:r w:rsidRPr="008134F9">
            <w:t>antaja maksaa sairausajan palkan. Säästöllä ei ole kanavoinnin myötä vaikutusta työ</w:t>
          </w:r>
          <w:r w:rsidR="0084366A">
            <w:t>n</w:t>
          </w:r>
          <w:r w:rsidRPr="008134F9">
            <w:t xml:space="preserve">antajien sairausvakuutusmaksuihin. Uudistus siis laskennallisesti heikentää työnantajien taloudellista asemaa saatujen korvausten aleneman verran, kun käyttäytymisvaikutuksia ei huomioida. Tämä koskee myös julkisen sektorin työnantajia. </w:t>
          </w:r>
        </w:p>
        <w:p w14:paraId="7FD46BE2" w14:textId="250BF46B" w:rsidR="00AD7E6F" w:rsidRDefault="00AD7E6F" w:rsidP="00F75F73">
          <w:pPr>
            <w:pStyle w:val="LLPerustelujenkappalejako"/>
          </w:pPr>
          <w:r w:rsidRPr="00F27675">
            <w:t>Ehdotetulla muutoksella ei olisi välitöntä vaikutusta kuntien tai hyvinvointialueiden rahoitukseen, sillä valtionosuusindeksissä ja hyvinvointialueindeksissä huomioidaan vain työ</w:t>
          </w:r>
          <w:r w:rsidR="00385164">
            <w:t>n</w:t>
          </w:r>
          <w:r w:rsidRPr="00F27675">
            <w:t>antajien sosiaaliturvamaksujen kehitys, j</w:t>
          </w:r>
          <w:r w:rsidRPr="00C765B0">
            <w:t>ohon uudistuksella ei ole vaikutusta. Kyseessä ei liioin olisi kuntien tai hyvinvointialueiden lakisääteisiin tehtäviin kohdistuva muutos, joten uudistusta ei huomioitaisi rahoitusta korottavana tekijänä. Siten saatujen korvausten aleneminen heikentäisi kuntien ja hyvinvointialueiden rahoitustasapainoa ja loisi niille paineen sopeuttaa toimintaansa korvausten alenemista vastaavasti. Sama ilmiö koskisi myös muita julkiseen sektoriin lukeutuvia yksiköitä, kuten valtion virastoja ja laitoksia. Myöhemmin kuntie</w:t>
          </w:r>
          <w:r w:rsidRPr="00AD7E6F">
            <w:t>n kustannustenjaon tarkistuksessa ja hyvinvointialueiden rahoituksen jälkikäteistarkistuksessa uudistuksen vaikutus tulisi huomioiduksi omalla painollaan.</w:t>
          </w:r>
        </w:p>
        <w:p w14:paraId="0017EC4C" w14:textId="77777777" w:rsidR="00951BB8" w:rsidRDefault="00205FDA" w:rsidP="00205FDA">
          <w:pPr>
            <w:pStyle w:val="LLP3Otsikkotaso"/>
          </w:pPr>
          <w:bookmarkStart w:id="74" w:name="_Toc167433071"/>
          <w:bookmarkStart w:id="75" w:name="_Toc169702538"/>
          <w:r>
            <w:t>Vaikutukset viranomaisiin</w:t>
          </w:r>
          <w:bookmarkEnd w:id="74"/>
          <w:bookmarkEnd w:id="75"/>
        </w:p>
        <w:p w14:paraId="4D8BE07F" w14:textId="59D875EC" w:rsidR="00205FDA" w:rsidRDefault="00951BB8" w:rsidP="00951BB8">
          <w:pPr>
            <w:pStyle w:val="LLNormaali"/>
          </w:pPr>
          <w:r>
            <w:t>Esitetyillä sairauspäivärahaa koskevilla muutoksilla on vaikutuksia Kansaneläkelaitoksen työmäärään. Sairauspäivärahan laskentakaavan muutokset vaativat muutoksia Kansaneläkelaitoksen järjestelmiin.</w:t>
          </w:r>
        </w:p>
        <w:p w14:paraId="5FEA8CA9" w14:textId="2172E735" w:rsidR="00951BB8" w:rsidRDefault="00951BB8" w:rsidP="00951BB8">
          <w:pPr>
            <w:pStyle w:val="LLNormaali"/>
          </w:pPr>
        </w:p>
        <w:p w14:paraId="501CAC80" w14:textId="36196F4E" w:rsidR="00951BB8" w:rsidRDefault="001909A7" w:rsidP="00951BB8">
          <w:pPr>
            <w:pStyle w:val="LLNormaali"/>
          </w:pPr>
          <w:r>
            <w:t>Koska sairausvakuutusmaksujen perintä tapahtuu verotuksen yhteydessä, v</w:t>
          </w:r>
          <w:r w:rsidR="00951BB8">
            <w:t>akuutusmaksujen muutoksilla on vaikutuksia Verohallintoon.</w:t>
          </w:r>
          <w:r w:rsidR="00F17ED3">
            <w:t xml:space="preserve"> </w:t>
          </w:r>
          <w:r>
            <w:t>Verokorttituotannon käynnist</w:t>
          </w:r>
          <w:r w:rsidR="00824A3E">
            <w:t>ä</w:t>
          </w:r>
          <w:r>
            <w:t xml:space="preserve">misen vuoksi </w:t>
          </w:r>
          <w:r w:rsidR="00233CB9">
            <w:t>V</w:t>
          </w:r>
          <w:r>
            <w:t>erohallin</w:t>
          </w:r>
          <w:r w:rsidR="00233CB9">
            <w:t>to</w:t>
          </w:r>
          <w:r>
            <w:t xml:space="preserve"> tarvitsee v</w:t>
          </w:r>
          <w:r w:rsidR="00F17ED3">
            <w:t>akuutusmaksujen muutost</w:t>
          </w:r>
          <w:r>
            <w:t xml:space="preserve">a koskevan tiedon tuotannon kannalta riittävän varhaisessa vaiheessa, mikä vuonna 2024 tarkoittaa marraskuun puolta väliä. </w:t>
          </w:r>
        </w:p>
        <w:p w14:paraId="6FAEBDB5" w14:textId="77777777" w:rsidR="00951BB8" w:rsidRDefault="00951BB8" w:rsidP="00951BB8">
          <w:pPr>
            <w:pStyle w:val="LLNormaali"/>
          </w:pPr>
        </w:p>
        <w:p w14:paraId="66A6B7F5" w14:textId="51B8518C" w:rsidR="00205FDA" w:rsidRDefault="00205FDA" w:rsidP="00205FDA">
          <w:pPr>
            <w:pStyle w:val="LLP3Otsikkotaso"/>
          </w:pPr>
          <w:bookmarkStart w:id="76" w:name="_Toc167433072"/>
          <w:bookmarkStart w:id="77" w:name="_Toc169702539"/>
          <w:r>
            <w:lastRenderedPageBreak/>
            <w:t>Muut yhteiskunnalliset vaikutukset</w:t>
          </w:r>
          <w:bookmarkEnd w:id="76"/>
          <w:bookmarkEnd w:id="77"/>
        </w:p>
        <w:p w14:paraId="3748E677" w14:textId="625D83CD" w:rsidR="00125743" w:rsidRDefault="00125743" w:rsidP="00125743">
          <w:pPr>
            <w:pStyle w:val="LLP4Otsikkotaso"/>
          </w:pPr>
          <w:bookmarkStart w:id="78" w:name="_Toc169702540"/>
          <w:r>
            <w:t>Vaikutukset perus- ja ihmisoikeuksiin</w:t>
          </w:r>
          <w:bookmarkEnd w:id="78"/>
        </w:p>
        <w:p w14:paraId="4C781CCF" w14:textId="77777777" w:rsidR="00233CB9" w:rsidRDefault="00233CB9" w:rsidP="00233CB9">
          <w:pPr>
            <w:pStyle w:val="LLNormaali"/>
          </w:pPr>
          <w:r w:rsidRPr="00A1269C">
            <w:t xml:space="preserve">Perustuslain 19 §:n 1 momentin mukaan jokaisella, joka ei kykene hankkimaan ihmisarvoisen elämän edellyttämää turvaa, on oikeus välttämättömään toimeentuloon ja huolenpitoon. Saman pykälän 2 momentissa puolestaan säädetään, että lailla taataan jokaiselle oikeus perustoimeentulon turvaan työttömyyden, sairauden, työkyvyttömyyden ja vanhuuden aikana sekä lapsen syntymän ja huoltajan menetyksen perusteella. </w:t>
          </w:r>
        </w:p>
        <w:p w14:paraId="36F5FEC0" w14:textId="77777777" w:rsidR="00233CB9" w:rsidRDefault="00233CB9" w:rsidP="00233CB9">
          <w:pPr>
            <w:pStyle w:val="LLNormaali"/>
          </w:pPr>
        </w:p>
        <w:p w14:paraId="74E76D40" w14:textId="395AA1C9" w:rsidR="00E153BE" w:rsidRPr="00E153BE" w:rsidRDefault="00233CB9" w:rsidP="00E153BE">
          <w:pPr>
            <w:pStyle w:val="LLNormaali"/>
          </w:pPr>
          <w:r w:rsidRPr="00374791">
            <w:t>Esitykseen sisältyvä ehdotu</w:t>
          </w:r>
          <w:r>
            <w:t>s, joka koskee sairauspäivärahan määrää (sairauspäivärahan laskentakaavan muutos)</w:t>
          </w:r>
          <w:r w:rsidRPr="00374791">
            <w:t xml:space="preserve"> vaikutta</w:t>
          </w:r>
          <w:r>
            <w:t xml:space="preserve">a yli </w:t>
          </w:r>
          <w:r w:rsidR="00212ED2" w:rsidRPr="00212ED2">
            <w:t xml:space="preserve">27 </w:t>
          </w:r>
          <w:r w:rsidR="00BC37B8">
            <w:t>633</w:t>
          </w:r>
          <w:r>
            <w:t xml:space="preserve"> euroa </w:t>
          </w:r>
          <w:r w:rsidR="008F6032">
            <w:t xml:space="preserve">vuodessa </w:t>
          </w:r>
          <w:r>
            <w:t xml:space="preserve">ansaitsevien työkyvyttömäksi katsottavien henkilöiden toimeentuloon työkyvyttömyyden aikana. Laskentakaavan muutos vaikuttaa myös </w:t>
          </w:r>
          <w:r w:rsidR="00EF6F3F">
            <w:t>osasairauspäivärahaan, luovutuspäivärahaan ja kuntoutusrahaan</w:t>
          </w:r>
          <w:r>
            <w:t xml:space="preserve">. </w:t>
          </w:r>
          <w:r w:rsidR="00BC2393">
            <w:t xml:space="preserve">Laskentakaavan muutos ei siten koske pienituloisimpia henkilöitä eikä vähimmäismääräistä päivärahaetuutta saavia. </w:t>
          </w:r>
          <w:r>
            <w:t xml:space="preserve">Laskentakaavan muutos ei </w:t>
          </w:r>
          <w:r w:rsidR="00BC2393">
            <w:t xml:space="preserve">myöskään </w:t>
          </w:r>
          <w:r>
            <w:t>vaikuta niiden etuudensaajien tilanteeseen, joilla sairauspäiväraha tai muu, sairauspäivärahan laskentakaavalla laskettava etuus perustuu</w:t>
          </w:r>
          <w:r w:rsidR="000540BE">
            <w:t xml:space="preserve"> kokonaan</w:t>
          </w:r>
          <w:r>
            <w:t xml:space="preserve"> toiseen etuuteen</w:t>
          </w:r>
          <w:r w:rsidR="007C5073">
            <w:rPr>
              <w:rStyle w:val="Alaviitteenviite"/>
            </w:rPr>
            <w:footnoteReference w:id="32"/>
          </w:r>
          <w:r>
            <w:t xml:space="preserve">. Näin ollen muutoksen ei arvioida vaikuttavan kaikkein heikoimmassa asemassa olevien sairauspäivärahan </w:t>
          </w:r>
          <w:r w:rsidR="007C5073">
            <w:t xml:space="preserve">tai kuntoutusrahan </w:t>
          </w:r>
          <w:r>
            <w:t>saajien tilanteeseen.</w:t>
          </w:r>
          <w:r w:rsidRPr="00374791">
            <w:t xml:space="preserve"> </w:t>
          </w:r>
          <w:r w:rsidR="00E153BE" w:rsidRPr="00E153BE">
            <w:t>K</w:t>
          </w:r>
          <w:r w:rsidR="00316E70">
            <w:t>ansaneläkelaitoksen</w:t>
          </w:r>
          <w:r w:rsidR="00E153BE" w:rsidRPr="00E153BE">
            <w:t xml:space="preserve"> rekisteritietojen mukaan yleisen asumistuen ja toimeentulotuen saaminen </w:t>
          </w:r>
          <w:r w:rsidR="00E153BE">
            <w:t>yli 27 633 euron vuositulot saaville</w:t>
          </w:r>
          <w:r w:rsidR="00E153BE" w:rsidRPr="00E153BE">
            <w:t xml:space="preserve"> on harvinaista, jolloin asumistuen ja toimeentulotuen tarpeen ei arvioida kasvavan vähäistä enempää.</w:t>
          </w:r>
        </w:p>
        <w:p w14:paraId="119B1C36" w14:textId="2C4F2EBE" w:rsidR="00651B42" w:rsidRDefault="00651B42" w:rsidP="00233CB9">
          <w:pPr>
            <w:pStyle w:val="LLNormaali"/>
          </w:pPr>
        </w:p>
        <w:p w14:paraId="163AE584" w14:textId="5AC65322" w:rsidR="00233CB9" w:rsidRDefault="00AB728A" w:rsidP="00233CB9">
          <w:pPr>
            <w:pStyle w:val="LLNormaali"/>
          </w:pPr>
          <w:r>
            <w:t xml:space="preserve">Esitetyillä sairauspäivärahan muutoksilla </w:t>
          </w:r>
          <w:r w:rsidR="00651B42">
            <w:t xml:space="preserve">ei pääsääntöisesti ole vaikutusta eläkekarttumiin. Sairauspäiväraha-ajalta eläkettä karttuu perusteena olevan palkan mukaan eikä sairauspäivärahan korvausasteen lasku siten vaikuta karttumaan. Yksittäistapauksissa toiselta etuudelta sairauspäivärahalle siirtyvällä etuusperusteinen tulo voi kuitenkin kasvaa ja tällöin myös eläkekarttuma muodostuu suuremmaksi. </w:t>
          </w:r>
        </w:p>
        <w:p w14:paraId="14DA5F59" w14:textId="2C8F172F" w:rsidR="00233CB9" w:rsidRDefault="00233CB9" w:rsidP="00233CB9">
          <w:pPr>
            <w:pStyle w:val="LLNormaali"/>
          </w:pPr>
        </w:p>
        <w:p w14:paraId="6F0E9E1F" w14:textId="62800FAD" w:rsidR="00C071A6" w:rsidRDefault="00233CB9" w:rsidP="00233CB9">
          <w:pPr>
            <w:pStyle w:val="LLNormaali"/>
          </w:pPr>
          <w:r w:rsidRPr="00374791">
            <w:t xml:space="preserve">Perustuslakivaliokunta on katsonut lausuntokäytännössään, että perustuslain 19 §:n 2 momentin mukainen oikeus syyperusteiseen etuuteen, esimerkiksi </w:t>
          </w:r>
          <w:r>
            <w:t>sairauspäivärahaan</w:t>
          </w:r>
          <w:r w:rsidRPr="00374791">
            <w:t>, on ensisijainen vaihtoehto verrattuna 1 momentin mukaiseen välttämättömään toimeentulon turvaan.</w:t>
          </w:r>
        </w:p>
        <w:p w14:paraId="731731FF" w14:textId="77777777" w:rsidR="00233CB9" w:rsidRDefault="00233CB9" w:rsidP="00233CB9">
          <w:pPr>
            <w:pStyle w:val="LLNormaali"/>
          </w:pPr>
        </w:p>
        <w:p w14:paraId="23CD6A20" w14:textId="77777777" w:rsidR="00C071A6" w:rsidRPr="00174674" w:rsidRDefault="00C071A6" w:rsidP="00E153BE">
          <w:pPr>
            <w:pStyle w:val="LLPerustelujenkappalejako"/>
            <w:rPr>
              <w:color w:val="000000" w:themeColor="text1"/>
            </w:rPr>
          </w:pPr>
          <w:r w:rsidRPr="00174674">
            <w:rPr>
              <w:color w:val="000000" w:themeColor="text1"/>
            </w:rPr>
            <w:t>Heikentynyt sairauspäivärahan korvaustaso voi vaikuttaa siihen, että asiakkaat, joilla työkyvyttömyys on pitkittynyt tai on vaarassa pitkittyä, hakeutuvat aiempaa aikaisemmin työkyvyttömyyseläkkeelle. Tämä koskettaa erityisesti sitä asiakaskuntaa, jolla tulotaso on korkeampi. Kansaneläkelaitoksen arvion mukaan tällöin työkyvyttömyyseläkkeellä olevien osuus tai työkyvyttömyyseläkehakemusten hylkäysprosentti kasvavat entisestään. Pitkittyvän työkyvyttömyyden tilanteissa myöskään kuntoutus ei välttämättä ole henkilölle taloudellisessa mielessä kannattavampi vaihtoehto, sillä myös kuntoutusrahan taso laskee.</w:t>
          </w:r>
        </w:p>
        <w:p w14:paraId="5898DA3D" w14:textId="34A0D4C0" w:rsidR="00DC038A" w:rsidRPr="00E153BE" w:rsidRDefault="00C071A6" w:rsidP="00E153BE">
          <w:pPr>
            <w:pStyle w:val="LLPerustelujenkappalejako"/>
            <w:rPr>
              <w:color w:val="000000" w:themeColor="text1"/>
            </w:rPr>
          </w:pPr>
          <w:r w:rsidRPr="00174674">
            <w:rPr>
              <w:color w:val="000000" w:themeColor="text1"/>
            </w:rPr>
            <w:t xml:space="preserve">Alhaisempi ansionmenetyksen korvauksen taso saattaa vaikuttaa siihen, että sairauspäivärahalta palataan aikaisemmin takaisin töihin. Tällä voi olla vaikutuksia asiakkaan terveyden ja toipumisen näkökulmasta. </w:t>
          </w:r>
        </w:p>
        <w:p w14:paraId="38AF2499" w14:textId="1ED395F0" w:rsidR="00146DEE" w:rsidRDefault="00125743" w:rsidP="00146DEE">
          <w:pPr>
            <w:pStyle w:val="LLP4Otsikkotaso"/>
          </w:pPr>
          <w:bookmarkStart w:id="79" w:name="_Toc169702541"/>
          <w:r>
            <w:lastRenderedPageBreak/>
            <w:t>Vaikutukset yhdenvertaisuuteen ja sukupuolten tasa-arvoon</w:t>
          </w:r>
          <w:bookmarkEnd w:id="79"/>
        </w:p>
        <w:p w14:paraId="38CB3106" w14:textId="01F5E461" w:rsidR="00A975AD" w:rsidRDefault="00A975AD" w:rsidP="00A975AD">
          <w:pPr>
            <w:pStyle w:val="LLNormaali"/>
          </w:pPr>
          <w:r>
            <w:t>K</w:t>
          </w:r>
          <w:r w:rsidR="00316E70">
            <w:t>ansaneläkelaitoksen</w:t>
          </w:r>
          <w:r>
            <w:t xml:space="preserve"> vuoden 2023 rekisteriaineistolla arvioituna </w:t>
          </w:r>
          <w:r w:rsidR="00EB217B">
            <w:t>sairauspäivärahan laskentakaavan muutokset vaikuttavat</w:t>
          </w:r>
          <w:r>
            <w:t xml:space="preserve"> vuosittain noin 196 000 varsinaisen sairauspäivärahan saajaan, joista arviolta 81 000 (42 %) on miehiä ja 115 000 (58 %) naisia. </w:t>
          </w:r>
          <w:r w:rsidR="00EB217B">
            <w:t>Säästöt</w:t>
          </w:r>
          <w:r>
            <w:t xml:space="preserve"> siis kohdent</w:t>
          </w:r>
          <w:r w:rsidR="00EB217B">
            <w:t>uvat</w:t>
          </w:r>
          <w:r>
            <w:t xml:space="preserve"> useampaan naiseen kuin mieheen, mutta miesten sairauspäivärahakaudet ovat keskimäärin pidempiä ja päivärahan perusteena olevat tulot suurempia, jolloin euromääräinen vaikutus on keskimäärin suurempi miehillä kuin naisilla. Vuoden 2023 aineistolla laskettuna keskimääräisen sairauspäivärahan arvioidaan pienenevän 6,55 euroa päivältä, miehillä 7,67 euroa päivältä ja naisilla 5,68 euroa päivältä. Niillä, </w:t>
          </w:r>
          <w:r w:rsidR="00EB217B">
            <w:t>joihin muutokset kohdistuvat</w:t>
          </w:r>
          <w:r>
            <w:t>, päiväraha pienenee keskimäärin enemmän, noin 12,27 euroa päivältä, miehillä 13,45 euroa päivältä ja naisilla 11,23 euroa päivältä. Vuoden aikana tämä tarkoittaa keskimäärin noin 497 euroa, 615 euroa miehillä ja 413 euroa naisilla. Siltä osin, kun sairauspäiväraha maksetaan työnantajalle, säästö kohdistuu työnantajaan ja vaikutus vakuutettuun on pienempi.</w:t>
          </w:r>
        </w:p>
        <w:p w14:paraId="3F40DB8F" w14:textId="77777777" w:rsidR="00FF4CAF" w:rsidRDefault="00FF4CAF" w:rsidP="00A975AD">
          <w:pPr>
            <w:pStyle w:val="LLNormaali"/>
          </w:pPr>
        </w:p>
        <w:p w14:paraId="5CC5F81D" w14:textId="1563EFF6" w:rsidR="00A975AD" w:rsidRPr="001F3E04" w:rsidRDefault="00A975AD" w:rsidP="00CA0459">
          <w:pPr>
            <w:pStyle w:val="LLNormaali"/>
            <w:keepNext/>
            <w:keepLines/>
          </w:pPr>
          <w:r w:rsidRPr="00AF28CA">
            <w:rPr>
              <w:b/>
            </w:rPr>
            <w:lastRenderedPageBreak/>
            <w:t xml:space="preserve">Taulukko </w:t>
          </w:r>
          <w:r>
            <w:rPr>
              <w:b/>
              <w:bCs/>
            </w:rPr>
            <w:t>18</w:t>
          </w:r>
          <w:r w:rsidRPr="00AF28CA">
            <w:rPr>
              <w:b/>
            </w:rPr>
            <w:t>.</w:t>
          </w:r>
          <w:r w:rsidRPr="001F3E04">
            <w:t xml:space="preserve"> Sairauspäiväraha vuonna 2023, saajat, päivät/saaja</w:t>
          </w:r>
          <w:r w:rsidR="00FF4CAF">
            <w:t>,</w:t>
          </w:r>
          <w:r w:rsidRPr="001F3E04">
            <w:t xml:space="preserve"> e/pv </w:t>
          </w:r>
          <w:r w:rsidR="00FF4CAF">
            <w:t>ja</w:t>
          </w:r>
          <w:r w:rsidRPr="001F3E04">
            <w:t xml:space="preserve"> keskimääräiset vaikutukset</w:t>
          </w:r>
          <w:r>
            <w:t xml:space="preserve"> päivärahan suuruuteen</w:t>
          </w:r>
          <w:r w:rsidRPr="001F3E04">
            <w:t xml:space="preserve"> </w:t>
          </w:r>
          <w:r>
            <w:t>ikäryhmittäin</w:t>
          </w:r>
          <w:r w:rsidRPr="001F3E04">
            <w:t xml:space="preserve"> ja sukupuolittain.</w:t>
          </w:r>
          <w:r>
            <w:t xml:space="preserve"> Lähde: Kansaneläkelaitos.</w:t>
          </w:r>
        </w:p>
        <w:tbl>
          <w:tblPr>
            <w:tblW w:w="5520" w:type="dxa"/>
            <w:tblCellMar>
              <w:left w:w="70" w:type="dxa"/>
              <w:right w:w="70" w:type="dxa"/>
            </w:tblCellMar>
            <w:tblLook w:val="04A0" w:firstRow="1" w:lastRow="0" w:firstColumn="1" w:lastColumn="0" w:noHBand="0" w:noVBand="1"/>
          </w:tblPr>
          <w:tblGrid>
            <w:gridCol w:w="1240"/>
            <w:gridCol w:w="960"/>
            <w:gridCol w:w="1400"/>
            <w:gridCol w:w="960"/>
            <w:gridCol w:w="960"/>
          </w:tblGrid>
          <w:tr w:rsidR="00A975AD" w:rsidRPr="00FF2D7F" w14:paraId="0C53DD4F" w14:textId="77777777" w:rsidTr="00E153BE">
            <w:trPr>
              <w:trHeight w:val="276"/>
            </w:trPr>
            <w:tc>
              <w:tcPr>
                <w:tcW w:w="1240" w:type="dxa"/>
                <w:tcBorders>
                  <w:top w:val="single" w:sz="4" w:space="0" w:color="auto"/>
                  <w:left w:val="single" w:sz="4" w:space="0" w:color="auto"/>
                  <w:bottom w:val="nil"/>
                  <w:right w:val="nil"/>
                </w:tcBorders>
                <w:shd w:val="clear" w:color="auto" w:fill="auto"/>
                <w:noWrap/>
                <w:vAlign w:val="bottom"/>
                <w:hideMark/>
              </w:tcPr>
              <w:p w14:paraId="31CC6A12" w14:textId="77777777" w:rsidR="00A975AD" w:rsidRPr="00FF2D7F" w:rsidRDefault="00A975AD" w:rsidP="00CA0459">
                <w:pPr>
                  <w:keepNext/>
                  <w:keepLines/>
                  <w:spacing w:line="240" w:lineRule="auto"/>
                  <w:rPr>
                    <w:rFonts w:ascii="Calibri" w:eastAsia="Times New Roman" w:hAnsi="Calibri" w:cs="Calibri"/>
                    <w:b/>
                    <w:bCs/>
                    <w:color w:val="000000"/>
                    <w:sz w:val="20"/>
                    <w:szCs w:val="20"/>
                    <w:lang w:eastAsia="fi-FI"/>
                  </w:rPr>
                </w:pPr>
                <w:r w:rsidRPr="00FF2D7F">
                  <w:rPr>
                    <w:rFonts w:ascii="Calibri" w:eastAsia="Times New Roman" w:hAnsi="Calibri" w:cs="Calibri"/>
                    <w:b/>
                    <w:bCs/>
                    <w:color w:val="000000"/>
                    <w:sz w:val="20"/>
                    <w:szCs w:val="20"/>
                    <w:lang w:eastAsia="fi-FI"/>
                  </w:rPr>
                  <w:t>IKÄRYHMÄ</w:t>
                </w:r>
              </w:p>
            </w:tc>
            <w:tc>
              <w:tcPr>
                <w:tcW w:w="960" w:type="dxa"/>
                <w:tcBorders>
                  <w:top w:val="single" w:sz="4" w:space="0" w:color="auto"/>
                  <w:left w:val="nil"/>
                  <w:bottom w:val="nil"/>
                  <w:right w:val="nil"/>
                </w:tcBorders>
                <w:shd w:val="clear" w:color="auto" w:fill="auto"/>
                <w:noWrap/>
                <w:vAlign w:val="bottom"/>
                <w:hideMark/>
              </w:tcPr>
              <w:p w14:paraId="0A0DFFD8" w14:textId="77777777" w:rsidR="00A975AD" w:rsidRPr="00FF2D7F" w:rsidRDefault="00A975AD" w:rsidP="00CA0459">
                <w:pPr>
                  <w:keepNext/>
                  <w:keepLines/>
                  <w:spacing w:line="240" w:lineRule="auto"/>
                  <w:rPr>
                    <w:rFonts w:ascii="Calibri" w:eastAsia="Times New Roman" w:hAnsi="Calibri" w:cs="Calibri"/>
                    <w:b/>
                    <w:bCs/>
                    <w:color w:val="000000"/>
                    <w:sz w:val="20"/>
                    <w:szCs w:val="20"/>
                    <w:lang w:eastAsia="fi-FI"/>
                  </w:rPr>
                </w:pPr>
                <w:r w:rsidRPr="00FF2D7F">
                  <w:rPr>
                    <w:rFonts w:ascii="Calibri" w:eastAsia="Times New Roman" w:hAnsi="Calibri" w:cs="Calibri"/>
                    <w:b/>
                    <w:bCs/>
                    <w:color w:val="000000"/>
                    <w:sz w:val="20"/>
                    <w:szCs w:val="20"/>
                    <w:lang w:eastAsia="fi-FI"/>
                  </w:rPr>
                  <w:t xml:space="preserve"> SAAJAT </w:t>
                </w:r>
              </w:p>
            </w:tc>
            <w:tc>
              <w:tcPr>
                <w:tcW w:w="1400" w:type="dxa"/>
                <w:tcBorders>
                  <w:top w:val="single" w:sz="4" w:space="0" w:color="auto"/>
                  <w:left w:val="nil"/>
                  <w:bottom w:val="nil"/>
                  <w:right w:val="nil"/>
                </w:tcBorders>
                <w:shd w:val="clear" w:color="auto" w:fill="auto"/>
                <w:noWrap/>
                <w:vAlign w:val="bottom"/>
                <w:hideMark/>
              </w:tcPr>
              <w:p w14:paraId="561CCA00" w14:textId="77777777" w:rsidR="00A975AD" w:rsidRPr="00FF2D7F" w:rsidRDefault="00A975AD" w:rsidP="00CA0459">
                <w:pPr>
                  <w:keepNext/>
                  <w:keepLines/>
                  <w:spacing w:line="240" w:lineRule="auto"/>
                  <w:rPr>
                    <w:rFonts w:ascii="Calibri" w:eastAsia="Times New Roman" w:hAnsi="Calibri" w:cs="Calibri"/>
                    <w:b/>
                    <w:bCs/>
                    <w:color w:val="000000"/>
                    <w:sz w:val="20"/>
                    <w:szCs w:val="20"/>
                    <w:lang w:eastAsia="fi-FI"/>
                  </w:rPr>
                </w:pPr>
                <w:r w:rsidRPr="00FF2D7F">
                  <w:rPr>
                    <w:rFonts w:ascii="Calibri" w:eastAsia="Times New Roman" w:hAnsi="Calibri" w:cs="Calibri"/>
                    <w:b/>
                    <w:bCs/>
                    <w:color w:val="000000"/>
                    <w:sz w:val="20"/>
                    <w:szCs w:val="20"/>
                    <w:lang w:eastAsia="fi-FI"/>
                  </w:rPr>
                  <w:t xml:space="preserve"> päivät/saajat </w:t>
                </w:r>
              </w:p>
            </w:tc>
            <w:tc>
              <w:tcPr>
                <w:tcW w:w="960" w:type="dxa"/>
                <w:tcBorders>
                  <w:top w:val="single" w:sz="4" w:space="0" w:color="auto"/>
                  <w:left w:val="nil"/>
                  <w:bottom w:val="nil"/>
                  <w:right w:val="nil"/>
                </w:tcBorders>
                <w:shd w:val="clear" w:color="auto" w:fill="auto"/>
                <w:noWrap/>
                <w:vAlign w:val="bottom"/>
                <w:hideMark/>
              </w:tcPr>
              <w:p w14:paraId="297E353F" w14:textId="77777777" w:rsidR="00A975AD" w:rsidRPr="00FF2D7F" w:rsidRDefault="00A975AD" w:rsidP="00CA0459">
                <w:pPr>
                  <w:keepNext/>
                  <w:keepLines/>
                  <w:spacing w:line="240" w:lineRule="auto"/>
                  <w:rPr>
                    <w:rFonts w:ascii="Calibri" w:eastAsia="Times New Roman" w:hAnsi="Calibri" w:cs="Calibri"/>
                    <w:b/>
                    <w:bCs/>
                    <w:color w:val="000000"/>
                    <w:sz w:val="20"/>
                    <w:szCs w:val="20"/>
                    <w:lang w:eastAsia="fi-FI"/>
                  </w:rPr>
                </w:pPr>
                <w:r w:rsidRPr="00FF2D7F">
                  <w:rPr>
                    <w:rFonts w:ascii="Calibri" w:eastAsia="Times New Roman" w:hAnsi="Calibri" w:cs="Calibri"/>
                    <w:b/>
                    <w:bCs/>
                    <w:color w:val="000000"/>
                    <w:sz w:val="20"/>
                    <w:szCs w:val="20"/>
                    <w:lang w:eastAsia="fi-FI"/>
                  </w:rPr>
                  <w:t xml:space="preserve"> e/pv </w:t>
                </w:r>
              </w:p>
            </w:tc>
            <w:tc>
              <w:tcPr>
                <w:tcW w:w="960" w:type="dxa"/>
                <w:tcBorders>
                  <w:top w:val="single" w:sz="4" w:space="0" w:color="auto"/>
                  <w:left w:val="nil"/>
                  <w:bottom w:val="nil"/>
                  <w:right w:val="single" w:sz="4" w:space="0" w:color="auto"/>
                </w:tcBorders>
                <w:shd w:val="clear" w:color="auto" w:fill="auto"/>
                <w:noWrap/>
                <w:vAlign w:val="bottom"/>
                <w:hideMark/>
              </w:tcPr>
              <w:p w14:paraId="69CD8428" w14:textId="77777777" w:rsidR="00A975AD" w:rsidRPr="00FF2D7F" w:rsidRDefault="00A975AD" w:rsidP="00CA0459">
                <w:pPr>
                  <w:keepNext/>
                  <w:keepLines/>
                  <w:spacing w:line="240" w:lineRule="auto"/>
                  <w:rPr>
                    <w:rFonts w:ascii="Calibri" w:eastAsia="Times New Roman" w:hAnsi="Calibri" w:cs="Calibri"/>
                    <w:b/>
                    <w:bCs/>
                    <w:color w:val="000000"/>
                    <w:sz w:val="20"/>
                    <w:szCs w:val="20"/>
                    <w:lang w:eastAsia="fi-FI"/>
                  </w:rPr>
                </w:pPr>
                <w:r w:rsidRPr="00FF2D7F">
                  <w:rPr>
                    <w:rFonts w:ascii="Calibri" w:eastAsia="Times New Roman" w:hAnsi="Calibri" w:cs="Calibri"/>
                    <w:b/>
                    <w:bCs/>
                    <w:color w:val="000000"/>
                    <w:sz w:val="20"/>
                    <w:szCs w:val="20"/>
                    <w:lang w:eastAsia="fi-FI"/>
                  </w:rPr>
                  <w:t>Reformi</w:t>
                </w:r>
              </w:p>
            </w:tc>
          </w:tr>
          <w:tr w:rsidR="00A975AD" w:rsidRPr="00FF2D7F" w14:paraId="7FBBD06D" w14:textId="77777777" w:rsidTr="00E153BE">
            <w:trPr>
              <w:trHeight w:val="276"/>
            </w:trPr>
            <w:tc>
              <w:tcPr>
                <w:tcW w:w="1240" w:type="dxa"/>
                <w:tcBorders>
                  <w:top w:val="single" w:sz="4" w:space="0" w:color="auto"/>
                  <w:left w:val="single" w:sz="4" w:space="0" w:color="auto"/>
                  <w:bottom w:val="nil"/>
                  <w:right w:val="nil"/>
                </w:tcBorders>
                <w:shd w:val="clear" w:color="auto" w:fill="auto"/>
                <w:noWrap/>
                <w:vAlign w:val="bottom"/>
                <w:hideMark/>
              </w:tcPr>
              <w:p w14:paraId="085DCCF6" w14:textId="77777777" w:rsidR="00A975AD" w:rsidRPr="00FF2D7F" w:rsidRDefault="00A975AD" w:rsidP="006D60A1">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Yhteensä</w:t>
                </w:r>
              </w:p>
            </w:tc>
            <w:tc>
              <w:tcPr>
                <w:tcW w:w="960" w:type="dxa"/>
                <w:tcBorders>
                  <w:top w:val="single" w:sz="4" w:space="0" w:color="auto"/>
                  <w:left w:val="nil"/>
                  <w:bottom w:val="nil"/>
                  <w:right w:val="nil"/>
                </w:tcBorders>
                <w:shd w:val="clear" w:color="auto" w:fill="auto"/>
                <w:noWrap/>
                <w:vAlign w:val="bottom"/>
                <w:hideMark/>
              </w:tcPr>
              <w:p w14:paraId="118CA1C2"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306 170 </w:t>
                </w:r>
              </w:p>
            </w:tc>
            <w:tc>
              <w:tcPr>
                <w:tcW w:w="1400" w:type="dxa"/>
                <w:tcBorders>
                  <w:top w:val="single" w:sz="4" w:space="0" w:color="auto"/>
                  <w:left w:val="nil"/>
                  <w:bottom w:val="nil"/>
                  <w:right w:val="nil"/>
                </w:tcBorders>
                <w:shd w:val="clear" w:color="auto" w:fill="auto"/>
                <w:noWrap/>
                <w:vAlign w:val="bottom"/>
                <w:hideMark/>
              </w:tcPr>
              <w:p w14:paraId="5B263F48"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49 </w:t>
                </w:r>
              </w:p>
            </w:tc>
            <w:tc>
              <w:tcPr>
                <w:tcW w:w="960" w:type="dxa"/>
                <w:tcBorders>
                  <w:top w:val="single" w:sz="4" w:space="0" w:color="auto"/>
                  <w:left w:val="nil"/>
                  <w:bottom w:val="nil"/>
                  <w:right w:val="nil"/>
                </w:tcBorders>
                <w:shd w:val="clear" w:color="auto" w:fill="auto"/>
                <w:noWrap/>
                <w:vAlign w:val="bottom"/>
                <w:hideMark/>
              </w:tcPr>
              <w:p w14:paraId="655682A6"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60,02 </w:t>
                </w:r>
              </w:p>
            </w:tc>
            <w:tc>
              <w:tcPr>
                <w:tcW w:w="960" w:type="dxa"/>
                <w:tcBorders>
                  <w:top w:val="single" w:sz="4" w:space="0" w:color="auto"/>
                  <w:left w:val="nil"/>
                  <w:bottom w:val="nil"/>
                  <w:right w:val="single" w:sz="4" w:space="0" w:color="auto"/>
                </w:tcBorders>
                <w:shd w:val="clear" w:color="auto" w:fill="auto"/>
                <w:noWrap/>
                <w:vAlign w:val="bottom"/>
                <w:hideMark/>
              </w:tcPr>
              <w:p w14:paraId="42DEFDCF"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-11 %</w:t>
                </w:r>
              </w:p>
            </w:tc>
          </w:tr>
          <w:tr w:rsidR="00A975AD" w:rsidRPr="00FF2D7F" w14:paraId="5FC6450A" w14:textId="77777777" w:rsidTr="00E153BE">
            <w:trPr>
              <w:trHeight w:val="276"/>
            </w:trPr>
            <w:tc>
              <w:tcPr>
                <w:tcW w:w="1240" w:type="dxa"/>
                <w:tcBorders>
                  <w:top w:val="nil"/>
                  <w:left w:val="nil"/>
                  <w:bottom w:val="nil"/>
                  <w:right w:val="nil"/>
                </w:tcBorders>
                <w:shd w:val="clear" w:color="auto" w:fill="auto"/>
                <w:noWrap/>
                <w:vAlign w:val="bottom"/>
                <w:hideMark/>
              </w:tcPr>
              <w:p w14:paraId="6337EAD1" w14:textId="77777777" w:rsidR="00A975AD" w:rsidRPr="00FF2D7F" w:rsidRDefault="00A975AD" w:rsidP="006D60A1">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Miehet</w:t>
                </w:r>
              </w:p>
            </w:tc>
            <w:tc>
              <w:tcPr>
                <w:tcW w:w="960" w:type="dxa"/>
                <w:tcBorders>
                  <w:top w:val="nil"/>
                  <w:left w:val="nil"/>
                  <w:bottom w:val="nil"/>
                  <w:right w:val="nil"/>
                </w:tcBorders>
                <w:shd w:val="clear" w:color="auto" w:fill="auto"/>
                <w:noWrap/>
                <w:vAlign w:val="bottom"/>
                <w:hideMark/>
              </w:tcPr>
              <w:p w14:paraId="733852A0"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120 011 </w:t>
                </w:r>
              </w:p>
            </w:tc>
            <w:tc>
              <w:tcPr>
                <w:tcW w:w="1400" w:type="dxa"/>
                <w:tcBorders>
                  <w:top w:val="nil"/>
                  <w:left w:val="nil"/>
                  <w:bottom w:val="nil"/>
                  <w:right w:val="nil"/>
                </w:tcBorders>
                <w:shd w:val="clear" w:color="auto" w:fill="auto"/>
                <w:noWrap/>
                <w:vAlign w:val="bottom"/>
                <w:hideMark/>
              </w:tcPr>
              <w:p w14:paraId="52C6CA3F"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55 </w:t>
                </w:r>
              </w:p>
            </w:tc>
            <w:tc>
              <w:tcPr>
                <w:tcW w:w="960" w:type="dxa"/>
                <w:tcBorders>
                  <w:top w:val="nil"/>
                  <w:left w:val="nil"/>
                  <w:bottom w:val="nil"/>
                  <w:right w:val="nil"/>
                </w:tcBorders>
                <w:shd w:val="clear" w:color="auto" w:fill="auto"/>
                <w:noWrap/>
                <w:vAlign w:val="bottom"/>
                <w:hideMark/>
              </w:tcPr>
              <w:p w14:paraId="2F49B21F"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62,34 </w:t>
                </w:r>
              </w:p>
            </w:tc>
            <w:tc>
              <w:tcPr>
                <w:tcW w:w="960" w:type="dxa"/>
                <w:tcBorders>
                  <w:top w:val="nil"/>
                  <w:left w:val="nil"/>
                  <w:bottom w:val="nil"/>
                  <w:right w:val="single" w:sz="4" w:space="0" w:color="auto"/>
                </w:tcBorders>
                <w:shd w:val="clear" w:color="auto" w:fill="auto"/>
                <w:noWrap/>
                <w:vAlign w:val="bottom"/>
                <w:hideMark/>
              </w:tcPr>
              <w:p w14:paraId="394323EE"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-12 %</w:t>
                </w:r>
              </w:p>
            </w:tc>
          </w:tr>
          <w:tr w:rsidR="00A975AD" w:rsidRPr="00FF2D7F" w14:paraId="41E7F6D8" w14:textId="77777777" w:rsidTr="00E153BE">
            <w:trPr>
              <w:trHeight w:val="276"/>
            </w:trPr>
            <w:tc>
              <w:tcPr>
                <w:tcW w:w="1240" w:type="dxa"/>
                <w:tcBorders>
                  <w:top w:val="nil"/>
                  <w:left w:val="nil"/>
                  <w:bottom w:val="single" w:sz="4" w:space="0" w:color="auto"/>
                  <w:right w:val="nil"/>
                </w:tcBorders>
                <w:shd w:val="clear" w:color="auto" w:fill="auto"/>
                <w:noWrap/>
                <w:vAlign w:val="bottom"/>
                <w:hideMark/>
              </w:tcPr>
              <w:p w14:paraId="545379D5"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Naiset</w:t>
                </w:r>
              </w:p>
            </w:tc>
            <w:tc>
              <w:tcPr>
                <w:tcW w:w="960" w:type="dxa"/>
                <w:tcBorders>
                  <w:top w:val="nil"/>
                  <w:left w:val="nil"/>
                  <w:bottom w:val="single" w:sz="4" w:space="0" w:color="auto"/>
                  <w:right w:val="nil"/>
                </w:tcBorders>
                <w:shd w:val="clear" w:color="auto" w:fill="auto"/>
                <w:noWrap/>
                <w:vAlign w:val="bottom"/>
                <w:hideMark/>
              </w:tcPr>
              <w:p w14:paraId="2175BB1F"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186 209 </w:t>
                </w:r>
              </w:p>
            </w:tc>
            <w:tc>
              <w:tcPr>
                <w:tcW w:w="1400" w:type="dxa"/>
                <w:tcBorders>
                  <w:top w:val="nil"/>
                  <w:left w:val="nil"/>
                  <w:bottom w:val="single" w:sz="4" w:space="0" w:color="auto"/>
                  <w:right w:val="nil"/>
                </w:tcBorders>
                <w:shd w:val="clear" w:color="auto" w:fill="auto"/>
                <w:noWrap/>
                <w:vAlign w:val="bottom"/>
                <w:hideMark/>
              </w:tcPr>
              <w:p w14:paraId="3C984677"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45 </w:t>
                </w:r>
              </w:p>
            </w:tc>
            <w:tc>
              <w:tcPr>
                <w:tcW w:w="960" w:type="dxa"/>
                <w:tcBorders>
                  <w:top w:val="nil"/>
                  <w:left w:val="nil"/>
                  <w:bottom w:val="single" w:sz="4" w:space="0" w:color="auto"/>
                  <w:right w:val="nil"/>
                </w:tcBorders>
                <w:shd w:val="clear" w:color="auto" w:fill="auto"/>
                <w:noWrap/>
                <w:vAlign w:val="bottom"/>
                <w:hideMark/>
              </w:tcPr>
              <w:p w14:paraId="38D41188"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58,20 </w:t>
                </w:r>
              </w:p>
            </w:tc>
            <w:tc>
              <w:tcPr>
                <w:tcW w:w="960" w:type="dxa"/>
                <w:tcBorders>
                  <w:top w:val="nil"/>
                  <w:left w:val="nil"/>
                  <w:bottom w:val="single" w:sz="4" w:space="0" w:color="auto"/>
                  <w:right w:val="single" w:sz="4" w:space="0" w:color="auto"/>
                </w:tcBorders>
                <w:shd w:val="clear" w:color="auto" w:fill="auto"/>
                <w:noWrap/>
                <w:vAlign w:val="bottom"/>
                <w:hideMark/>
              </w:tcPr>
              <w:p w14:paraId="3AB16121"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-10 %</w:t>
                </w:r>
              </w:p>
            </w:tc>
          </w:tr>
          <w:tr w:rsidR="00A975AD" w:rsidRPr="00FF2D7F" w14:paraId="48A45028" w14:textId="77777777" w:rsidTr="00E153BE">
            <w:trPr>
              <w:trHeight w:val="276"/>
            </w:trPr>
            <w:tc>
              <w:tcPr>
                <w:tcW w:w="1240" w:type="dxa"/>
                <w:tcBorders>
                  <w:top w:val="nil"/>
                  <w:left w:val="single" w:sz="4" w:space="0" w:color="auto"/>
                  <w:bottom w:val="nil"/>
                  <w:right w:val="nil"/>
                </w:tcBorders>
                <w:shd w:val="clear" w:color="auto" w:fill="auto"/>
                <w:noWrap/>
                <w:vAlign w:val="bottom"/>
                <w:hideMark/>
              </w:tcPr>
              <w:p w14:paraId="7AF59DB9"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16–19</w:t>
                </w:r>
              </w:p>
            </w:tc>
            <w:tc>
              <w:tcPr>
                <w:tcW w:w="960" w:type="dxa"/>
                <w:tcBorders>
                  <w:top w:val="nil"/>
                  <w:left w:val="nil"/>
                  <w:bottom w:val="nil"/>
                  <w:right w:val="nil"/>
                </w:tcBorders>
                <w:shd w:val="clear" w:color="auto" w:fill="auto"/>
                <w:noWrap/>
                <w:vAlign w:val="bottom"/>
                <w:hideMark/>
              </w:tcPr>
              <w:p w14:paraId="3BB0B992"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5 013 </w:t>
                </w:r>
              </w:p>
            </w:tc>
            <w:tc>
              <w:tcPr>
                <w:tcW w:w="1400" w:type="dxa"/>
                <w:tcBorders>
                  <w:top w:val="nil"/>
                  <w:left w:val="nil"/>
                  <w:bottom w:val="nil"/>
                  <w:right w:val="nil"/>
                </w:tcBorders>
                <w:shd w:val="clear" w:color="auto" w:fill="auto"/>
                <w:noWrap/>
                <w:vAlign w:val="bottom"/>
                <w:hideMark/>
              </w:tcPr>
              <w:p w14:paraId="05CBD728"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59 </w:t>
                </w:r>
              </w:p>
            </w:tc>
            <w:tc>
              <w:tcPr>
                <w:tcW w:w="960" w:type="dxa"/>
                <w:tcBorders>
                  <w:top w:val="nil"/>
                  <w:left w:val="nil"/>
                  <w:bottom w:val="nil"/>
                  <w:right w:val="nil"/>
                </w:tcBorders>
                <w:shd w:val="clear" w:color="auto" w:fill="auto"/>
                <w:noWrap/>
                <w:vAlign w:val="bottom"/>
                <w:hideMark/>
              </w:tcPr>
              <w:p w14:paraId="7809C716"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33,26 </w:t>
                </w:r>
              </w:p>
            </w:tc>
            <w:tc>
              <w:tcPr>
                <w:tcW w:w="960" w:type="dxa"/>
                <w:tcBorders>
                  <w:top w:val="nil"/>
                  <w:left w:val="nil"/>
                  <w:bottom w:val="nil"/>
                  <w:right w:val="single" w:sz="4" w:space="0" w:color="auto"/>
                </w:tcBorders>
                <w:shd w:val="clear" w:color="auto" w:fill="auto"/>
                <w:noWrap/>
                <w:vAlign w:val="bottom"/>
                <w:hideMark/>
              </w:tcPr>
              <w:p w14:paraId="2A27819E"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0 %</w:t>
                </w:r>
              </w:p>
            </w:tc>
          </w:tr>
          <w:tr w:rsidR="00A975AD" w:rsidRPr="00FF2D7F" w14:paraId="2B4A38D0" w14:textId="77777777" w:rsidTr="00E153BE">
            <w:trPr>
              <w:trHeight w:val="276"/>
            </w:trPr>
            <w:tc>
              <w:tcPr>
                <w:tcW w:w="1240" w:type="dxa"/>
                <w:tcBorders>
                  <w:top w:val="nil"/>
                  <w:left w:val="nil"/>
                  <w:bottom w:val="nil"/>
                  <w:right w:val="nil"/>
                </w:tcBorders>
                <w:shd w:val="clear" w:color="auto" w:fill="auto"/>
                <w:noWrap/>
                <w:vAlign w:val="bottom"/>
                <w:hideMark/>
              </w:tcPr>
              <w:p w14:paraId="62A3EC7D"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Miehet</w:t>
                </w:r>
              </w:p>
            </w:tc>
            <w:tc>
              <w:tcPr>
                <w:tcW w:w="960" w:type="dxa"/>
                <w:tcBorders>
                  <w:top w:val="nil"/>
                  <w:left w:val="nil"/>
                  <w:bottom w:val="nil"/>
                  <w:right w:val="nil"/>
                </w:tcBorders>
                <w:shd w:val="clear" w:color="auto" w:fill="auto"/>
                <w:noWrap/>
                <w:vAlign w:val="bottom"/>
                <w:hideMark/>
              </w:tcPr>
              <w:p w14:paraId="45B46F12"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1 798 </w:t>
                </w:r>
              </w:p>
            </w:tc>
            <w:tc>
              <w:tcPr>
                <w:tcW w:w="1400" w:type="dxa"/>
                <w:tcBorders>
                  <w:top w:val="nil"/>
                  <w:left w:val="nil"/>
                  <w:bottom w:val="nil"/>
                  <w:right w:val="nil"/>
                </w:tcBorders>
                <w:shd w:val="clear" w:color="auto" w:fill="auto"/>
                <w:noWrap/>
                <w:vAlign w:val="bottom"/>
                <w:hideMark/>
              </w:tcPr>
              <w:p w14:paraId="3615E273"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58 </w:t>
                </w:r>
              </w:p>
            </w:tc>
            <w:tc>
              <w:tcPr>
                <w:tcW w:w="960" w:type="dxa"/>
                <w:tcBorders>
                  <w:top w:val="nil"/>
                  <w:left w:val="nil"/>
                  <w:bottom w:val="nil"/>
                  <w:right w:val="nil"/>
                </w:tcBorders>
                <w:shd w:val="clear" w:color="auto" w:fill="auto"/>
                <w:noWrap/>
                <w:vAlign w:val="bottom"/>
                <w:hideMark/>
              </w:tcPr>
              <w:p w14:paraId="009D389D"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33,09 </w:t>
                </w:r>
              </w:p>
            </w:tc>
            <w:tc>
              <w:tcPr>
                <w:tcW w:w="960" w:type="dxa"/>
                <w:tcBorders>
                  <w:top w:val="nil"/>
                  <w:left w:val="nil"/>
                  <w:bottom w:val="nil"/>
                  <w:right w:val="single" w:sz="4" w:space="0" w:color="auto"/>
                </w:tcBorders>
                <w:shd w:val="clear" w:color="auto" w:fill="auto"/>
                <w:noWrap/>
                <w:vAlign w:val="bottom"/>
                <w:hideMark/>
              </w:tcPr>
              <w:p w14:paraId="2A91828E"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0 %</w:t>
                </w:r>
              </w:p>
            </w:tc>
          </w:tr>
          <w:tr w:rsidR="00A975AD" w:rsidRPr="00FF2D7F" w14:paraId="378404C6" w14:textId="77777777" w:rsidTr="00E153BE">
            <w:trPr>
              <w:trHeight w:val="276"/>
            </w:trPr>
            <w:tc>
              <w:tcPr>
                <w:tcW w:w="1240" w:type="dxa"/>
                <w:tcBorders>
                  <w:top w:val="nil"/>
                  <w:left w:val="nil"/>
                  <w:bottom w:val="single" w:sz="4" w:space="0" w:color="auto"/>
                  <w:right w:val="nil"/>
                </w:tcBorders>
                <w:shd w:val="clear" w:color="auto" w:fill="auto"/>
                <w:noWrap/>
                <w:vAlign w:val="bottom"/>
                <w:hideMark/>
              </w:tcPr>
              <w:p w14:paraId="59723D85"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Naiset</w:t>
                </w:r>
              </w:p>
            </w:tc>
            <w:tc>
              <w:tcPr>
                <w:tcW w:w="960" w:type="dxa"/>
                <w:tcBorders>
                  <w:top w:val="nil"/>
                  <w:left w:val="nil"/>
                  <w:bottom w:val="single" w:sz="4" w:space="0" w:color="auto"/>
                  <w:right w:val="nil"/>
                </w:tcBorders>
                <w:shd w:val="clear" w:color="auto" w:fill="auto"/>
                <w:noWrap/>
                <w:vAlign w:val="bottom"/>
                <w:hideMark/>
              </w:tcPr>
              <w:p w14:paraId="0EAEF11F"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3 221 </w:t>
                </w:r>
              </w:p>
            </w:tc>
            <w:tc>
              <w:tcPr>
                <w:tcW w:w="1400" w:type="dxa"/>
                <w:tcBorders>
                  <w:top w:val="nil"/>
                  <w:left w:val="nil"/>
                  <w:bottom w:val="single" w:sz="4" w:space="0" w:color="auto"/>
                  <w:right w:val="nil"/>
                </w:tcBorders>
                <w:shd w:val="clear" w:color="auto" w:fill="auto"/>
                <w:noWrap/>
                <w:vAlign w:val="bottom"/>
                <w:hideMark/>
              </w:tcPr>
              <w:p w14:paraId="6864ED4E"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60 </w:t>
                </w:r>
              </w:p>
            </w:tc>
            <w:tc>
              <w:tcPr>
                <w:tcW w:w="960" w:type="dxa"/>
                <w:tcBorders>
                  <w:top w:val="nil"/>
                  <w:left w:val="nil"/>
                  <w:bottom w:val="single" w:sz="4" w:space="0" w:color="auto"/>
                  <w:right w:val="nil"/>
                </w:tcBorders>
                <w:shd w:val="clear" w:color="auto" w:fill="auto"/>
                <w:noWrap/>
                <w:vAlign w:val="bottom"/>
                <w:hideMark/>
              </w:tcPr>
              <w:p w14:paraId="02F0A846"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33,35 </w:t>
                </w:r>
              </w:p>
            </w:tc>
            <w:tc>
              <w:tcPr>
                <w:tcW w:w="960" w:type="dxa"/>
                <w:tcBorders>
                  <w:top w:val="nil"/>
                  <w:left w:val="nil"/>
                  <w:bottom w:val="single" w:sz="4" w:space="0" w:color="auto"/>
                  <w:right w:val="single" w:sz="4" w:space="0" w:color="auto"/>
                </w:tcBorders>
                <w:shd w:val="clear" w:color="auto" w:fill="auto"/>
                <w:noWrap/>
                <w:vAlign w:val="bottom"/>
                <w:hideMark/>
              </w:tcPr>
              <w:p w14:paraId="65743E39"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0 %</w:t>
                </w:r>
              </w:p>
            </w:tc>
          </w:tr>
          <w:tr w:rsidR="00A975AD" w:rsidRPr="00FF2D7F" w14:paraId="4A03A241" w14:textId="77777777" w:rsidTr="00E153BE">
            <w:trPr>
              <w:trHeight w:val="276"/>
            </w:trPr>
            <w:tc>
              <w:tcPr>
                <w:tcW w:w="1240" w:type="dxa"/>
                <w:tcBorders>
                  <w:top w:val="nil"/>
                  <w:left w:val="single" w:sz="4" w:space="0" w:color="auto"/>
                  <w:bottom w:val="nil"/>
                  <w:right w:val="nil"/>
                </w:tcBorders>
                <w:shd w:val="clear" w:color="auto" w:fill="auto"/>
                <w:noWrap/>
                <w:vAlign w:val="bottom"/>
                <w:hideMark/>
              </w:tcPr>
              <w:p w14:paraId="5EB7F845"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20–24</w:t>
                </w:r>
              </w:p>
            </w:tc>
            <w:tc>
              <w:tcPr>
                <w:tcW w:w="960" w:type="dxa"/>
                <w:tcBorders>
                  <w:top w:val="nil"/>
                  <w:left w:val="nil"/>
                  <w:bottom w:val="nil"/>
                  <w:right w:val="nil"/>
                </w:tcBorders>
                <w:shd w:val="clear" w:color="auto" w:fill="auto"/>
                <w:noWrap/>
                <w:vAlign w:val="bottom"/>
                <w:hideMark/>
              </w:tcPr>
              <w:p w14:paraId="52BC4ED3"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19 367 </w:t>
                </w:r>
              </w:p>
            </w:tc>
            <w:tc>
              <w:tcPr>
                <w:tcW w:w="1400" w:type="dxa"/>
                <w:tcBorders>
                  <w:top w:val="nil"/>
                  <w:left w:val="nil"/>
                  <w:bottom w:val="nil"/>
                  <w:right w:val="nil"/>
                </w:tcBorders>
                <w:shd w:val="clear" w:color="auto" w:fill="auto"/>
                <w:noWrap/>
                <w:vAlign w:val="bottom"/>
                <w:hideMark/>
              </w:tcPr>
              <w:p w14:paraId="1D28D3BD"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49 </w:t>
                </w:r>
              </w:p>
            </w:tc>
            <w:tc>
              <w:tcPr>
                <w:tcW w:w="960" w:type="dxa"/>
                <w:tcBorders>
                  <w:top w:val="nil"/>
                  <w:left w:val="nil"/>
                  <w:bottom w:val="nil"/>
                  <w:right w:val="nil"/>
                </w:tcBorders>
                <w:shd w:val="clear" w:color="auto" w:fill="auto"/>
                <w:noWrap/>
                <w:vAlign w:val="bottom"/>
                <w:hideMark/>
              </w:tcPr>
              <w:p w14:paraId="424FC065"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40,48 </w:t>
                </w:r>
              </w:p>
            </w:tc>
            <w:tc>
              <w:tcPr>
                <w:tcW w:w="960" w:type="dxa"/>
                <w:tcBorders>
                  <w:top w:val="nil"/>
                  <w:left w:val="nil"/>
                  <w:bottom w:val="nil"/>
                  <w:right w:val="single" w:sz="4" w:space="0" w:color="auto"/>
                </w:tcBorders>
                <w:shd w:val="clear" w:color="auto" w:fill="auto"/>
                <w:noWrap/>
                <w:vAlign w:val="bottom"/>
                <w:hideMark/>
              </w:tcPr>
              <w:p w14:paraId="0894A827"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-3 %</w:t>
                </w:r>
              </w:p>
            </w:tc>
          </w:tr>
          <w:tr w:rsidR="00A975AD" w:rsidRPr="00FF2D7F" w14:paraId="2DF04B5F" w14:textId="77777777" w:rsidTr="00E153BE">
            <w:trPr>
              <w:trHeight w:val="276"/>
            </w:trPr>
            <w:tc>
              <w:tcPr>
                <w:tcW w:w="1240" w:type="dxa"/>
                <w:tcBorders>
                  <w:top w:val="nil"/>
                  <w:left w:val="nil"/>
                  <w:bottom w:val="nil"/>
                  <w:right w:val="nil"/>
                </w:tcBorders>
                <w:shd w:val="clear" w:color="auto" w:fill="auto"/>
                <w:noWrap/>
                <w:vAlign w:val="bottom"/>
                <w:hideMark/>
              </w:tcPr>
              <w:p w14:paraId="08747966"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Miehet</w:t>
                </w:r>
              </w:p>
            </w:tc>
            <w:tc>
              <w:tcPr>
                <w:tcW w:w="960" w:type="dxa"/>
                <w:tcBorders>
                  <w:top w:val="nil"/>
                  <w:left w:val="nil"/>
                  <w:bottom w:val="nil"/>
                  <w:right w:val="nil"/>
                </w:tcBorders>
                <w:shd w:val="clear" w:color="auto" w:fill="auto"/>
                <w:noWrap/>
                <w:vAlign w:val="bottom"/>
                <w:hideMark/>
              </w:tcPr>
              <w:p w14:paraId="7761F31A"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7 253 </w:t>
                </w:r>
              </w:p>
            </w:tc>
            <w:tc>
              <w:tcPr>
                <w:tcW w:w="1400" w:type="dxa"/>
                <w:tcBorders>
                  <w:top w:val="nil"/>
                  <w:left w:val="nil"/>
                  <w:bottom w:val="nil"/>
                  <w:right w:val="nil"/>
                </w:tcBorders>
                <w:shd w:val="clear" w:color="auto" w:fill="auto"/>
                <w:noWrap/>
                <w:vAlign w:val="bottom"/>
                <w:hideMark/>
              </w:tcPr>
              <w:p w14:paraId="03B81D5E"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53 </w:t>
                </w:r>
              </w:p>
            </w:tc>
            <w:tc>
              <w:tcPr>
                <w:tcW w:w="960" w:type="dxa"/>
                <w:tcBorders>
                  <w:top w:val="nil"/>
                  <w:left w:val="nil"/>
                  <w:bottom w:val="nil"/>
                  <w:right w:val="nil"/>
                </w:tcBorders>
                <w:shd w:val="clear" w:color="auto" w:fill="auto"/>
                <w:noWrap/>
                <w:vAlign w:val="bottom"/>
                <w:hideMark/>
              </w:tcPr>
              <w:p w14:paraId="494B486F"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41,19 </w:t>
                </w:r>
              </w:p>
            </w:tc>
            <w:tc>
              <w:tcPr>
                <w:tcW w:w="960" w:type="dxa"/>
                <w:tcBorders>
                  <w:top w:val="nil"/>
                  <w:left w:val="nil"/>
                  <w:bottom w:val="nil"/>
                  <w:right w:val="single" w:sz="4" w:space="0" w:color="auto"/>
                </w:tcBorders>
                <w:shd w:val="clear" w:color="auto" w:fill="auto"/>
                <w:noWrap/>
                <w:vAlign w:val="bottom"/>
                <w:hideMark/>
              </w:tcPr>
              <w:p w14:paraId="6826A762"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-4 %</w:t>
                </w:r>
              </w:p>
            </w:tc>
          </w:tr>
          <w:tr w:rsidR="00A975AD" w:rsidRPr="00FF2D7F" w14:paraId="3FB2F6BF" w14:textId="77777777" w:rsidTr="00E153BE">
            <w:trPr>
              <w:trHeight w:val="276"/>
            </w:trPr>
            <w:tc>
              <w:tcPr>
                <w:tcW w:w="1240" w:type="dxa"/>
                <w:tcBorders>
                  <w:top w:val="nil"/>
                  <w:left w:val="nil"/>
                  <w:bottom w:val="single" w:sz="4" w:space="0" w:color="auto"/>
                  <w:right w:val="nil"/>
                </w:tcBorders>
                <w:shd w:val="clear" w:color="auto" w:fill="auto"/>
                <w:noWrap/>
                <w:vAlign w:val="bottom"/>
                <w:hideMark/>
              </w:tcPr>
              <w:p w14:paraId="76883D25"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Naiset</w:t>
                </w:r>
              </w:p>
            </w:tc>
            <w:tc>
              <w:tcPr>
                <w:tcW w:w="960" w:type="dxa"/>
                <w:tcBorders>
                  <w:top w:val="nil"/>
                  <w:left w:val="nil"/>
                  <w:bottom w:val="single" w:sz="4" w:space="0" w:color="auto"/>
                  <w:right w:val="nil"/>
                </w:tcBorders>
                <w:shd w:val="clear" w:color="auto" w:fill="auto"/>
                <w:noWrap/>
                <w:vAlign w:val="bottom"/>
                <w:hideMark/>
              </w:tcPr>
              <w:p w14:paraId="639EB923"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12 136 </w:t>
                </w:r>
              </w:p>
            </w:tc>
            <w:tc>
              <w:tcPr>
                <w:tcW w:w="1400" w:type="dxa"/>
                <w:tcBorders>
                  <w:top w:val="nil"/>
                  <w:left w:val="nil"/>
                  <w:bottom w:val="single" w:sz="4" w:space="0" w:color="auto"/>
                  <w:right w:val="nil"/>
                </w:tcBorders>
                <w:shd w:val="clear" w:color="auto" w:fill="auto"/>
                <w:noWrap/>
                <w:vAlign w:val="bottom"/>
                <w:hideMark/>
              </w:tcPr>
              <w:p w14:paraId="5B3167ED"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47 </w:t>
                </w:r>
              </w:p>
            </w:tc>
            <w:tc>
              <w:tcPr>
                <w:tcW w:w="960" w:type="dxa"/>
                <w:tcBorders>
                  <w:top w:val="nil"/>
                  <w:left w:val="nil"/>
                  <w:bottom w:val="single" w:sz="4" w:space="0" w:color="auto"/>
                  <w:right w:val="nil"/>
                </w:tcBorders>
                <w:shd w:val="clear" w:color="auto" w:fill="auto"/>
                <w:noWrap/>
                <w:vAlign w:val="bottom"/>
                <w:hideMark/>
              </w:tcPr>
              <w:p w14:paraId="116CE4BD"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39,99 </w:t>
                </w:r>
              </w:p>
            </w:tc>
            <w:tc>
              <w:tcPr>
                <w:tcW w:w="960" w:type="dxa"/>
                <w:tcBorders>
                  <w:top w:val="nil"/>
                  <w:left w:val="nil"/>
                  <w:bottom w:val="single" w:sz="4" w:space="0" w:color="auto"/>
                  <w:right w:val="single" w:sz="4" w:space="0" w:color="auto"/>
                </w:tcBorders>
                <w:shd w:val="clear" w:color="auto" w:fill="auto"/>
                <w:noWrap/>
                <w:vAlign w:val="bottom"/>
                <w:hideMark/>
              </w:tcPr>
              <w:p w14:paraId="198FE0E2"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-2 %</w:t>
                </w:r>
              </w:p>
            </w:tc>
          </w:tr>
          <w:tr w:rsidR="00A975AD" w:rsidRPr="00FF2D7F" w14:paraId="6710AA5B" w14:textId="77777777" w:rsidTr="00E153BE">
            <w:trPr>
              <w:trHeight w:val="276"/>
            </w:trPr>
            <w:tc>
              <w:tcPr>
                <w:tcW w:w="1240" w:type="dxa"/>
                <w:tcBorders>
                  <w:top w:val="nil"/>
                  <w:left w:val="single" w:sz="4" w:space="0" w:color="auto"/>
                  <w:bottom w:val="nil"/>
                  <w:right w:val="nil"/>
                </w:tcBorders>
                <w:shd w:val="clear" w:color="auto" w:fill="auto"/>
                <w:noWrap/>
                <w:vAlign w:val="bottom"/>
                <w:hideMark/>
              </w:tcPr>
              <w:p w14:paraId="4FB0E383"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25–29</w:t>
                </w:r>
              </w:p>
            </w:tc>
            <w:tc>
              <w:tcPr>
                <w:tcW w:w="960" w:type="dxa"/>
                <w:tcBorders>
                  <w:top w:val="nil"/>
                  <w:left w:val="nil"/>
                  <w:bottom w:val="nil"/>
                  <w:right w:val="nil"/>
                </w:tcBorders>
                <w:shd w:val="clear" w:color="auto" w:fill="auto"/>
                <w:noWrap/>
                <w:vAlign w:val="bottom"/>
                <w:hideMark/>
              </w:tcPr>
              <w:p w14:paraId="50150888"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27 571 </w:t>
                </w:r>
              </w:p>
            </w:tc>
            <w:tc>
              <w:tcPr>
                <w:tcW w:w="1400" w:type="dxa"/>
                <w:tcBorders>
                  <w:top w:val="nil"/>
                  <w:left w:val="nil"/>
                  <w:bottom w:val="nil"/>
                  <w:right w:val="nil"/>
                </w:tcBorders>
                <w:shd w:val="clear" w:color="auto" w:fill="auto"/>
                <w:noWrap/>
                <w:vAlign w:val="bottom"/>
                <w:hideMark/>
              </w:tcPr>
              <w:p w14:paraId="51F5317B"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42 </w:t>
                </w:r>
              </w:p>
            </w:tc>
            <w:tc>
              <w:tcPr>
                <w:tcW w:w="960" w:type="dxa"/>
                <w:tcBorders>
                  <w:top w:val="nil"/>
                  <w:left w:val="nil"/>
                  <w:bottom w:val="nil"/>
                  <w:right w:val="nil"/>
                </w:tcBorders>
                <w:shd w:val="clear" w:color="auto" w:fill="auto"/>
                <w:noWrap/>
                <w:vAlign w:val="bottom"/>
                <w:hideMark/>
              </w:tcPr>
              <w:p w14:paraId="467820FD"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51,28 </w:t>
                </w:r>
              </w:p>
            </w:tc>
            <w:tc>
              <w:tcPr>
                <w:tcW w:w="960" w:type="dxa"/>
                <w:tcBorders>
                  <w:top w:val="nil"/>
                  <w:left w:val="nil"/>
                  <w:bottom w:val="nil"/>
                  <w:right w:val="single" w:sz="4" w:space="0" w:color="auto"/>
                </w:tcBorders>
                <w:shd w:val="clear" w:color="auto" w:fill="auto"/>
                <w:noWrap/>
                <w:vAlign w:val="bottom"/>
                <w:hideMark/>
              </w:tcPr>
              <w:p w14:paraId="09965391"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-7 %</w:t>
                </w:r>
              </w:p>
            </w:tc>
          </w:tr>
          <w:tr w:rsidR="00A975AD" w:rsidRPr="00FF2D7F" w14:paraId="451B1EA8" w14:textId="77777777" w:rsidTr="00E153BE">
            <w:trPr>
              <w:trHeight w:val="276"/>
            </w:trPr>
            <w:tc>
              <w:tcPr>
                <w:tcW w:w="1240" w:type="dxa"/>
                <w:tcBorders>
                  <w:top w:val="nil"/>
                  <w:left w:val="nil"/>
                  <w:bottom w:val="nil"/>
                  <w:right w:val="nil"/>
                </w:tcBorders>
                <w:shd w:val="clear" w:color="auto" w:fill="auto"/>
                <w:noWrap/>
                <w:vAlign w:val="bottom"/>
                <w:hideMark/>
              </w:tcPr>
              <w:p w14:paraId="0564463F"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Miehet</w:t>
                </w:r>
              </w:p>
            </w:tc>
            <w:tc>
              <w:tcPr>
                <w:tcW w:w="960" w:type="dxa"/>
                <w:tcBorders>
                  <w:top w:val="nil"/>
                  <w:left w:val="nil"/>
                  <w:bottom w:val="nil"/>
                  <w:right w:val="nil"/>
                </w:tcBorders>
                <w:shd w:val="clear" w:color="auto" w:fill="auto"/>
                <w:noWrap/>
                <w:vAlign w:val="bottom"/>
                <w:hideMark/>
              </w:tcPr>
              <w:p w14:paraId="72E7828D"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9 978 </w:t>
                </w:r>
              </w:p>
            </w:tc>
            <w:tc>
              <w:tcPr>
                <w:tcW w:w="1400" w:type="dxa"/>
                <w:tcBorders>
                  <w:top w:val="nil"/>
                  <w:left w:val="nil"/>
                  <w:bottom w:val="nil"/>
                  <w:right w:val="nil"/>
                </w:tcBorders>
                <w:shd w:val="clear" w:color="auto" w:fill="auto"/>
                <w:noWrap/>
                <w:vAlign w:val="bottom"/>
                <w:hideMark/>
              </w:tcPr>
              <w:p w14:paraId="368846BF"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47 </w:t>
                </w:r>
              </w:p>
            </w:tc>
            <w:tc>
              <w:tcPr>
                <w:tcW w:w="960" w:type="dxa"/>
                <w:tcBorders>
                  <w:top w:val="nil"/>
                  <w:left w:val="nil"/>
                  <w:bottom w:val="nil"/>
                  <w:right w:val="nil"/>
                </w:tcBorders>
                <w:shd w:val="clear" w:color="auto" w:fill="auto"/>
                <w:noWrap/>
                <w:vAlign w:val="bottom"/>
                <w:hideMark/>
              </w:tcPr>
              <w:p w14:paraId="250EDA0A"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51,95 </w:t>
                </w:r>
              </w:p>
            </w:tc>
            <w:tc>
              <w:tcPr>
                <w:tcW w:w="960" w:type="dxa"/>
                <w:tcBorders>
                  <w:top w:val="nil"/>
                  <w:left w:val="nil"/>
                  <w:bottom w:val="nil"/>
                  <w:right w:val="single" w:sz="4" w:space="0" w:color="auto"/>
                </w:tcBorders>
                <w:shd w:val="clear" w:color="auto" w:fill="auto"/>
                <w:noWrap/>
                <w:vAlign w:val="bottom"/>
                <w:hideMark/>
              </w:tcPr>
              <w:p w14:paraId="45CF8481"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-8 %</w:t>
                </w:r>
              </w:p>
            </w:tc>
          </w:tr>
          <w:tr w:rsidR="00A975AD" w:rsidRPr="00FF2D7F" w14:paraId="78CF237B" w14:textId="77777777" w:rsidTr="00E153BE">
            <w:trPr>
              <w:trHeight w:val="276"/>
            </w:trPr>
            <w:tc>
              <w:tcPr>
                <w:tcW w:w="1240" w:type="dxa"/>
                <w:tcBorders>
                  <w:top w:val="nil"/>
                  <w:left w:val="nil"/>
                  <w:bottom w:val="single" w:sz="4" w:space="0" w:color="auto"/>
                  <w:right w:val="nil"/>
                </w:tcBorders>
                <w:shd w:val="clear" w:color="auto" w:fill="auto"/>
                <w:noWrap/>
                <w:vAlign w:val="bottom"/>
                <w:hideMark/>
              </w:tcPr>
              <w:p w14:paraId="3C73EC0C"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Naiset</w:t>
                </w:r>
              </w:p>
            </w:tc>
            <w:tc>
              <w:tcPr>
                <w:tcW w:w="960" w:type="dxa"/>
                <w:tcBorders>
                  <w:top w:val="nil"/>
                  <w:left w:val="nil"/>
                  <w:bottom w:val="single" w:sz="4" w:space="0" w:color="auto"/>
                  <w:right w:val="nil"/>
                </w:tcBorders>
                <w:shd w:val="clear" w:color="auto" w:fill="auto"/>
                <w:noWrap/>
                <w:vAlign w:val="bottom"/>
                <w:hideMark/>
              </w:tcPr>
              <w:p w14:paraId="46335A1B"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17 603 </w:t>
                </w:r>
              </w:p>
            </w:tc>
            <w:tc>
              <w:tcPr>
                <w:tcW w:w="1400" w:type="dxa"/>
                <w:tcBorders>
                  <w:top w:val="nil"/>
                  <w:left w:val="nil"/>
                  <w:bottom w:val="single" w:sz="4" w:space="0" w:color="auto"/>
                  <w:right w:val="nil"/>
                </w:tcBorders>
                <w:shd w:val="clear" w:color="auto" w:fill="auto"/>
                <w:noWrap/>
                <w:vAlign w:val="bottom"/>
                <w:hideMark/>
              </w:tcPr>
              <w:p w14:paraId="3B149E2B"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39 </w:t>
                </w:r>
              </w:p>
            </w:tc>
            <w:tc>
              <w:tcPr>
                <w:tcW w:w="960" w:type="dxa"/>
                <w:tcBorders>
                  <w:top w:val="nil"/>
                  <w:left w:val="nil"/>
                  <w:bottom w:val="single" w:sz="4" w:space="0" w:color="auto"/>
                  <w:right w:val="nil"/>
                </w:tcBorders>
                <w:shd w:val="clear" w:color="auto" w:fill="auto"/>
                <w:noWrap/>
                <w:vAlign w:val="bottom"/>
                <w:hideMark/>
              </w:tcPr>
              <w:p w14:paraId="2104A1BA"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50,81 </w:t>
                </w:r>
              </w:p>
            </w:tc>
            <w:tc>
              <w:tcPr>
                <w:tcW w:w="960" w:type="dxa"/>
                <w:tcBorders>
                  <w:top w:val="nil"/>
                  <w:left w:val="nil"/>
                  <w:bottom w:val="single" w:sz="4" w:space="0" w:color="auto"/>
                  <w:right w:val="single" w:sz="4" w:space="0" w:color="auto"/>
                </w:tcBorders>
                <w:shd w:val="clear" w:color="auto" w:fill="auto"/>
                <w:noWrap/>
                <w:vAlign w:val="bottom"/>
                <w:hideMark/>
              </w:tcPr>
              <w:p w14:paraId="49BD28B2"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-6 %</w:t>
                </w:r>
              </w:p>
            </w:tc>
          </w:tr>
          <w:tr w:rsidR="00A975AD" w:rsidRPr="00FF2D7F" w14:paraId="383F9521" w14:textId="77777777" w:rsidTr="00E153BE">
            <w:trPr>
              <w:trHeight w:val="276"/>
            </w:trPr>
            <w:tc>
              <w:tcPr>
                <w:tcW w:w="1240" w:type="dxa"/>
                <w:tcBorders>
                  <w:top w:val="nil"/>
                  <w:left w:val="single" w:sz="4" w:space="0" w:color="auto"/>
                  <w:bottom w:val="nil"/>
                  <w:right w:val="nil"/>
                </w:tcBorders>
                <w:shd w:val="clear" w:color="auto" w:fill="auto"/>
                <w:noWrap/>
                <w:vAlign w:val="bottom"/>
                <w:hideMark/>
              </w:tcPr>
              <w:p w14:paraId="3D911853"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30–34</w:t>
                </w:r>
              </w:p>
            </w:tc>
            <w:tc>
              <w:tcPr>
                <w:tcW w:w="960" w:type="dxa"/>
                <w:tcBorders>
                  <w:top w:val="nil"/>
                  <w:left w:val="nil"/>
                  <w:bottom w:val="nil"/>
                  <w:right w:val="nil"/>
                </w:tcBorders>
                <w:shd w:val="clear" w:color="auto" w:fill="auto"/>
                <w:noWrap/>
                <w:vAlign w:val="bottom"/>
                <w:hideMark/>
              </w:tcPr>
              <w:p w14:paraId="025EFEB3"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31 895 </w:t>
                </w:r>
              </w:p>
            </w:tc>
            <w:tc>
              <w:tcPr>
                <w:tcW w:w="1400" w:type="dxa"/>
                <w:tcBorders>
                  <w:top w:val="nil"/>
                  <w:left w:val="nil"/>
                  <w:bottom w:val="nil"/>
                  <w:right w:val="nil"/>
                </w:tcBorders>
                <w:shd w:val="clear" w:color="auto" w:fill="auto"/>
                <w:noWrap/>
                <w:vAlign w:val="bottom"/>
                <w:hideMark/>
              </w:tcPr>
              <w:p w14:paraId="115DC4A4"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40 </w:t>
                </w:r>
              </w:p>
            </w:tc>
            <w:tc>
              <w:tcPr>
                <w:tcW w:w="960" w:type="dxa"/>
                <w:tcBorders>
                  <w:top w:val="nil"/>
                  <w:left w:val="nil"/>
                  <w:bottom w:val="nil"/>
                  <w:right w:val="nil"/>
                </w:tcBorders>
                <w:shd w:val="clear" w:color="auto" w:fill="auto"/>
                <w:noWrap/>
                <w:vAlign w:val="bottom"/>
                <w:hideMark/>
              </w:tcPr>
              <w:p w14:paraId="554D701E"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57,78 </w:t>
                </w:r>
              </w:p>
            </w:tc>
            <w:tc>
              <w:tcPr>
                <w:tcW w:w="960" w:type="dxa"/>
                <w:tcBorders>
                  <w:top w:val="nil"/>
                  <w:left w:val="nil"/>
                  <w:bottom w:val="nil"/>
                  <w:right w:val="single" w:sz="4" w:space="0" w:color="auto"/>
                </w:tcBorders>
                <w:shd w:val="clear" w:color="auto" w:fill="auto"/>
                <w:noWrap/>
                <w:vAlign w:val="bottom"/>
                <w:hideMark/>
              </w:tcPr>
              <w:p w14:paraId="16D303A5"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-9 %</w:t>
                </w:r>
              </w:p>
            </w:tc>
          </w:tr>
          <w:tr w:rsidR="00A975AD" w:rsidRPr="00FF2D7F" w14:paraId="0C484924" w14:textId="77777777" w:rsidTr="00E153BE">
            <w:trPr>
              <w:trHeight w:val="276"/>
            </w:trPr>
            <w:tc>
              <w:tcPr>
                <w:tcW w:w="1240" w:type="dxa"/>
                <w:tcBorders>
                  <w:top w:val="nil"/>
                  <w:left w:val="nil"/>
                  <w:bottom w:val="nil"/>
                  <w:right w:val="nil"/>
                </w:tcBorders>
                <w:shd w:val="clear" w:color="auto" w:fill="auto"/>
                <w:noWrap/>
                <w:vAlign w:val="bottom"/>
                <w:hideMark/>
              </w:tcPr>
              <w:p w14:paraId="7A48D1B3"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Miehet</w:t>
                </w:r>
              </w:p>
            </w:tc>
            <w:tc>
              <w:tcPr>
                <w:tcW w:w="960" w:type="dxa"/>
                <w:tcBorders>
                  <w:top w:val="nil"/>
                  <w:left w:val="nil"/>
                  <w:bottom w:val="nil"/>
                  <w:right w:val="nil"/>
                </w:tcBorders>
                <w:shd w:val="clear" w:color="auto" w:fill="auto"/>
                <w:noWrap/>
                <w:vAlign w:val="bottom"/>
                <w:hideMark/>
              </w:tcPr>
              <w:p w14:paraId="56A1C181"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11 605 </w:t>
                </w:r>
              </w:p>
            </w:tc>
            <w:tc>
              <w:tcPr>
                <w:tcW w:w="1400" w:type="dxa"/>
                <w:tcBorders>
                  <w:top w:val="nil"/>
                  <w:left w:val="nil"/>
                  <w:bottom w:val="nil"/>
                  <w:right w:val="nil"/>
                </w:tcBorders>
                <w:shd w:val="clear" w:color="auto" w:fill="auto"/>
                <w:noWrap/>
                <w:vAlign w:val="bottom"/>
                <w:hideMark/>
              </w:tcPr>
              <w:p w14:paraId="168946E9"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45 </w:t>
                </w:r>
              </w:p>
            </w:tc>
            <w:tc>
              <w:tcPr>
                <w:tcW w:w="960" w:type="dxa"/>
                <w:tcBorders>
                  <w:top w:val="nil"/>
                  <w:left w:val="nil"/>
                  <w:bottom w:val="nil"/>
                  <w:right w:val="nil"/>
                </w:tcBorders>
                <w:shd w:val="clear" w:color="auto" w:fill="auto"/>
                <w:noWrap/>
                <w:vAlign w:val="bottom"/>
                <w:hideMark/>
              </w:tcPr>
              <w:p w14:paraId="2B721257"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58,65 </w:t>
                </w:r>
              </w:p>
            </w:tc>
            <w:tc>
              <w:tcPr>
                <w:tcW w:w="960" w:type="dxa"/>
                <w:tcBorders>
                  <w:top w:val="nil"/>
                  <w:left w:val="nil"/>
                  <w:bottom w:val="nil"/>
                  <w:right w:val="single" w:sz="4" w:space="0" w:color="auto"/>
                </w:tcBorders>
                <w:shd w:val="clear" w:color="auto" w:fill="auto"/>
                <w:noWrap/>
                <w:vAlign w:val="bottom"/>
                <w:hideMark/>
              </w:tcPr>
              <w:p w14:paraId="52366833"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-11 %</w:t>
                </w:r>
              </w:p>
            </w:tc>
          </w:tr>
          <w:tr w:rsidR="00A975AD" w:rsidRPr="00FF2D7F" w14:paraId="58E40D37" w14:textId="77777777" w:rsidTr="00E153BE">
            <w:trPr>
              <w:trHeight w:val="276"/>
            </w:trPr>
            <w:tc>
              <w:tcPr>
                <w:tcW w:w="1240" w:type="dxa"/>
                <w:tcBorders>
                  <w:top w:val="nil"/>
                  <w:left w:val="nil"/>
                  <w:bottom w:val="single" w:sz="4" w:space="0" w:color="auto"/>
                  <w:right w:val="nil"/>
                </w:tcBorders>
                <w:shd w:val="clear" w:color="auto" w:fill="auto"/>
                <w:noWrap/>
                <w:vAlign w:val="bottom"/>
                <w:hideMark/>
              </w:tcPr>
              <w:p w14:paraId="4C2AB109"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Naiset</w:t>
                </w:r>
              </w:p>
            </w:tc>
            <w:tc>
              <w:tcPr>
                <w:tcW w:w="960" w:type="dxa"/>
                <w:tcBorders>
                  <w:top w:val="nil"/>
                  <w:left w:val="nil"/>
                  <w:bottom w:val="single" w:sz="4" w:space="0" w:color="auto"/>
                  <w:right w:val="nil"/>
                </w:tcBorders>
                <w:shd w:val="clear" w:color="auto" w:fill="auto"/>
                <w:noWrap/>
                <w:vAlign w:val="bottom"/>
                <w:hideMark/>
              </w:tcPr>
              <w:p w14:paraId="1CD680A3"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20 292 </w:t>
                </w:r>
              </w:p>
            </w:tc>
            <w:tc>
              <w:tcPr>
                <w:tcW w:w="1400" w:type="dxa"/>
                <w:tcBorders>
                  <w:top w:val="nil"/>
                  <w:left w:val="nil"/>
                  <w:bottom w:val="single" w:sz="4" w:space="0" w:color="auto"/>
                  <w:right w:val="nil"/>
                </w:tcBorders>
                <w:shd w:val="clear" w:color="auto" w:fill="auto"/>
                <w:noWrap/>
                <w:vAlign w:val="bottom"/>
                <w:hideMark/>
              </w:tcPr>
              <w:p w14:paraId="6C11A2F0"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37 </w:t>
                </w:r>
              </w:p>
            </w:tc>
            <w:tc>
              <w:tcPr>
                <w:tcW w:w="960" w:type="dxa"/>
                <w:tcBorders>
                  <w:top w:val="nil"/>
                  <w:left w:val="nil"/>
                  <w:bottom w:val="single" w:sz="4" w:space="0" w:color="auto"/>
                  <w:right w:val="nil"/>
                </w:tcBorders>
                <w:shd w:val="clear" w:color="auto" w:fill="auto"/>
                <w:noWrap/>
                <w:vAlign w:val="bottom"/>
                <w:hideMark/>
              </w:tcPr>
              <w:p w14:paraId="7BA4B417"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57,18 </w:t>
                </w:r>
              </w:p>
            </w:tc>
            <w:tc>
              <w:tcPr>
                <w:tcW w:w="960" w:type="dxa"/>
                <w:tcBorders>
                  <w:top w:val="nil"/>
                  <w:left w:val="nil"/>
                  <w:bottom w:val="single" w:sz="4" w:space="0" w:color="auto"/>
                  <w:right w:val="single" w:sz="4" w:space="0" w:color="auto"/>
                </w:tcBorders>
                <w:shd w:val="clear" w:color="auto" w:fill="auto"/>
                <w:noWrap/>
                <w:vAlign w:val="bottom"/>
                <w:hideMark/>
              </w:tcPr>
              <w:p w14:paraId="789DCD90"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-9 %</w:t>
                </w:r>
              </w:p>
            </w:tc>
          </w:tr>
          <w:tr w:rsidR="00A975AD" w:rsidRPr="00FF2D7F" w14:paraId="25042630" w14:textId="77777777" w:rsidTr="00E153BE">
            <w:trPr>
              <w:trHeight w:val="276"/>
            </w:trPr>
            <w:tc>
              <w:tcPr>
                <w:tcW w:w="1240" w:type="dxa"/>
                <w:tcBorders>
                  <w:top w:val="nil"/>
                  <w:left w:val="single" w:sz="4" w:space="0" w:color="auto"/>
                  <w:bottom w:val="nil"/>
                  <w:right w:val="nil"/>
                </w:tcBorders>
                <w:shd w:val="clear" w:color="auto" w:fill="auto"/>
                <w:noWrap/>
                <w:vAlign w:val="bottom"/>
                <w:hideMark/>
              </w:tcPr>
              <w:p w14:paraId="3FDBD338"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35–39</w:t>
                </w:r>
              </w:p>
            </w:tc>
            <w:tc>
              <w:tcPr>
                <w:tcW w:w="960" w:type="dxa"/>
                <w:tcBorders>
                  <w:top w:val="nil"/>
                  <w:left w:val="nil"/>
                  <w:bottom w:val="nil"/>
                  <w:right w:val="nil"/>
                </w:tcBorders>
                <w:shd w:val="clear" w:color="auto" w:fill="auto"/>
                <w:noWrap/>
                <w:vAlign w:val="bottom"/>
                <w:hideMark/>
              </w:tcPr>
              <w:p w14:paraId="6F42D5D2"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31 710 </w:t>
                </w:r>
              </w:p>
            </w:tc>
            <w:tc>
              <w:tcPr>
                <w:tcW w:w="1400" w:type="dxa"/>
                <w:tcBorders>
                  <w:top w:val="nil"/>
                  <w:left w:val="nil"/>
                  <w:bottom w:val="nil"/>
                  <w:right w:val="nil"/>
                </w:tcBorders>
                <w:shd w:val="clear" w:color="auto" w:fill="auto"/>
                <w:noWrap/>
                <w:vAlign w:val="bottom"/>
                <w:hideMark/>
              </w:tcPr>
              <w:p w14:paraId="7211C841"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41 </w:t>
                </w:r>
              </w:p>
            </w:tc>
            <w:tc>
              <w:tcPr>
                <w:tcW w:w="960" w:type="dxa"/>
                <w:tcBorders>
                  <w:top w:val="nil"/>
                  <w:left w:val="nil"/>
                  <w:bottom w:val="nil"/>
                  <w:right w:val="nil"/>
                </w:tcBorders>
                <w:shd w:val="clear" w:color="auto" w:fill="auto"/>
                <w:noWrap/>
                <w:vAlign w:val="bottom"/>
                <w:hideMark/>
              </w:tcPr>
              <w:p w14:paraId="2F3C6644"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61,04 </w:t>
                </w:r>
              </w:p>
            </w:tc>
            <w:tc>
              <w:tcPr>
                <w:tcW w:w="960" w:type="dxa"/>
                <w:tcBorders>
                  <w:top w:val="nil"/>
                  <w:left w:val="nil"/>
                  <w:bottom w:val="nil"/>
                  <w:right w:val="single" w:sz="4" w:space="0" w:color="auto"/>
                </w:tcBorders>
                <w:shd w:val="clear" w:color="auto" w:fill="auto"/>
                <w:noWrap/>
                <w:vAlign w:val="bottom"/>
                <w:hideMark/>
              </w:tcPr>
              <w:p w14:paraId="3B2C13E6"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-11 %</w:t>
                </w:r>
              </w:p>
            </w:tc>
          </w:tr>
          <w:tr w:rsidR="00A975AD" w:rsidRPr="00FF2D7F" w14:paraId="2AD534A7" w14:textId="77777777" w:rsidTr="00E153BE">
            <w:trPr>
              <w:trHeight w:val="276"/>
            </w:trPr>
            <w:tc>
              <w:tcPr>
                <w:tcW w:w="1240" w:type="dxa"/>
                <w:tcBorders>
                  <w:top w:val="nil"/>
                  <w:left w:val="nil"/>
                  <w:bottom w:val="nil"/>
                  <w:right w:val="nil"/>
                </w:tcBorders>
                <w:shd w:val="clear" w:color="auto" w:fill="auto"/>
                <w:noWrap/>
                <w:vAlign w:val="bottom"/>
                <w:hideMark/>
              </w:tcPr>
              <w:p w14:paraId="2B39CBCB"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Miehet</w:t>
                </w:r>
              </w:p>
            </w:tc>
            <w:tc>
              <w:tcPr>
                <w:tcW w:w="960" w:type="dxa"/>
                <w:tcBorders>
                  <w:top w:val="nil"/>
                  <w:left w:val="nil"/>
                  <w:bottom w:val="nil"/>
                  <w:right w:val="nil"/>
                </w:tcBorders>
                <w:shd w:val="clear" w:color="auto" w:fill="auto"/>
                <w:noWrap/>
                <w:vAlign w:val="bottom"/>
                <w:hideMark/>
              </w:tcPr>
              <w:p w14:paraId="634BE1BE"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12 009 </w:t>
                </w:r>
              </w:p>
            </w:tc>
            <w:tc>
              <w:tcPr>
                <w:tcW w:w="1400" w:type="dxa"/>
                <w:tcBorders>
                  <w:top w:val="nil"/>
                  <w:left w:val="nil"/>
                  <w:bottom w:val="nil"/>
                  <w:right w:val="nil"/>
                </w:tcBorders>
                <w:shd w:val="clear" w:color="auto" w:fill="auto"/>
                <w:noWrap/>
                <w:vAlign w:val="bottom"/>
                <w:hideMark/>
              </w:tcPr>
              <w:p w14:paraId="71201C4C"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45 </w:t>
                </w:r>
              </w:p>
            </w:tc>
            <w:tc>
              <w:tcPr>
                <w:tcW w:w="960" w:type="dxa"/>
                <w:tcBorders>
                  <w:top w:val="nil"/>
                  <w:left w:val="nil"/>
                  <w:bottom w:val="nil"/>
                  <w:right w:val="nil"/>
                </w:tcBorders>
                <w:shd w:val="clear" w:color="auto" w:fill="auto"/>
                <w:noWrap/>
                <w:vAlign w:val="bottom"/>
                <w:hideMark/>
              </w:tcPr>
              <w:p w14:paraId="77EA8D7C"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62,71 </w:t>
                </w:r>
              </w:p>
            </w:tc>
            <w:tc>
              <w:tcPr>
                <w:tcW w:w="960" w:type="dxa"/>
                <w:tcBorders>
                  <w:top w:val="nil"/>
                  <w:left w:val="nil"/>
                  <w:bottom w:val="nil"/>
                  <w:right w:val="single" w:sz="4" w:space="0" w:color="auto"/>
                </w:tcBorders>
                <w:shd w:val="clear" w:color="auto" w:fill="auto"/>
                <w:noWrap/>
                <w:vAlign w:val="bottom"/>
                <w:hideMark/>
              </w:tcPr>
              <w:p w14:paraId="7C42D43D"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-12 %</w:t>
                </w:r>
              </w:p>
            </w:tc>
          </w:tr>
          <w:tr w:rsidR="00A975AD" w:rsidRPr="00FF2D7F" w14:paraId="4171E591" w14:textId="77777777" w:rsidTr="00E153BE">
            <w:trPr>
              <w:trHeight w:val="276"/>
            </w:trPr>
            <w:tc>
              <w:tcPr>
                <w:tcW w:w="1240" w:type="dxa"/>
                <w:tcBorders>
                  <w:top w:val="nil"/>
                  <w:left w:val="nil"/>
                  <w:bottom w:val="single" w:sz="4" w:space="0" w:color="auto"/>
                  <w:right w:val="nil"/>
                </w:tcBorders>
                <w:shd w:val="clear" w:color="auto" w:fill="auto"/>
                <w:noWrap/>
                <w:vAlign w:val="bottom"/>
                <w:hideMark/>
              </w:tcPr>
              <w:p w14:paraId="5051B452"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Naiset</w:t>
                </w:r>
              </w:p>
            </w:tc>
            <w:tc>
              <w:tcPr>
                <w:tcW w:w="960" w:type="dxa"/>
                <w:tcBorders>
                  <w:top w:val="nil"/>
                  <w:left w:val="nil"/>
                  <w:bottom w:val="single" w:sz="4" w:space="0" w:color="auto"/>
                  <w:right w:val="nil"/>
                </w:tcBorders>
                <w:shd w:val="clear" w:color="auto" w:fill="auto"/>
                <w:noWrap/>
                <w:vAlign w:val="bottom"/>
                <w:hideMark/>
              </w:tcPr>
              <w:p w14:paraId="697F9CD5"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19 704 </w:t>
                </w:r>
              </w:p>
            </w:tc>
            <w:tc>
              <w:tcPr>
                <w:tcW w:w="1400" w:type="dxa"/>
                <w:tcBorders>
                  <w:top w:val="nil"/>
                  <w:left w:val="nil"/>
                  <w:bottom w:val="single" w:sz="4" w:space="0" w:color="auto"/>
                  <w:right w:val="nil"/>
                </w:tcBorders>
                <w:shd w:val="clear" w:color="auto" w:fill="auto"/>
                <w:noWrap/>
                <w:vAlign w:val="bottom"/>
                <w:hideMark/>
              </w:tcPr>
              <w:p w14:paraId="5FB0788F"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39 </w:t>
                </w:r>
              </w:p>
            </w:tc>
            <w:tc>
              <w:tcPr>
                <w:tcW w:w="960" w:type="dxa"/>
                <w:tcBorders>
                  <w:top w:val="nil"/>
                  <w:left w:val="nil"/>
                  <w:bottom w:val="single" w:sz="4" w:space="0" w:color="auto"/>
                  <w:right w:val="nil"/>
                </w:tcBorders>
                <w:shd w:val="clear" w:color="auto" w:fill="auto"/>
                <w:noWrap/>
                <w:vAlign w:val="bottom"/>
                <w:hideMark/>
              </w:tcPr>
              <w:p w14:paraId="100DF658"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59,87 </w:t>
                </w:r>
              </w:p>
            </w:tc>
            <w:tc>
              <w:tcPr>
                <w:tcW w:w="960" w:type="dxa"/>
                <w:tcBorders>
                  <w:top w:val="nil"/>
                  <w:left w:val="nil"/>
                  <w:bottom w:val="single" w:sz="4" w:space="0" w:color="auto"/>
                  <w:right w:val="single" w:sz="4" w:space="0" w:color="auto"/>
                </w:tcBorders>
                <w:shd w:val="clear" w:color="auto" w:fill="auto"/>
                <w:noWrap/>
                <w:vAlign w:val="bottom"/>
                <w:hideMark/>
              </w:tcPr>
              <w:p w14:paraId="02B05322"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-10 %</w:t>
                </w:r>
              </w:p>
            </w:tc>
          </w:tr>
          <w:tr w:rsidR="00A975AD" w:rsidRPr="00FF2D7F" w14:paraId="16F049C4" w14:textId="77777777" w:rsidTr="00E153BE">
            <w:trPr>
              <w:trHeight w:val="276"/>
            </w:trPr>
            <w:tc>
              <w:tcPr>
                <w:tcW w:w="1240" w:type="dxa"/>
                <w:tcBorders>
                  <w:top w:val="nil"/>
                  <w:left w:val="single" w:sz="4" w:space="0" w:color="auto"/>
                  <w:bottom w:val="nil"/>
                  <w:right w:val="nil"/>
                </w:tcBorders>
                <w:shd w:val="clear" w:color="auto" w:fill="auto"/>
                <w:noWrap/>
                <w:vAlign w:val="bottom"/>
                <w:hideMark/>
              </w:tcPr>
              <w:p w14:paraId="4980B795"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40–44</w:t>
                </w:r>
              </w:p>
            </w:tc>
            <w:tc>
              <w:tcPr>
                <w:tcW w:w="960" w:type="dxa"/>
                <w:tcBorders>
                  <w:top w:val="nil"/>
                  <w:left w:val="nil"/>
                  <w:bottom w:val="nil"/>
                  <w:right w:val="nil"/>
                </w:tcBorders>
                <w:shd w:val="clear" w:color="auto" w:fill="auto"/>
                <w:noWrap/>
                <w:vAlign w:val="bottom"/>
                <w:hideMark/>
              </w:tcPr>
              <w:p w14:paraId="6A0F99AE"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33 421 </w:t>
                </w:r>
              </w:p>
            </w:tc>
            <w:tc>
              <w:tcPr>
                <w:tcW w:w="1400" w:type="dxa"/>
                <w:tcBorders>
                  <w:top w:val="nil"/>
                  <w:left w:val="nil"/>
                  <w:bottom w:val="nil"/>
                  <w:right w:val="nil"/>
                </w:tcBorders>
                <w:shd w:val="clear" w:color="auto" w:fill="auto"/>
                <w:noWrap/>
                <w:vAlign w:val="bottom"/>
                <w:hideMark/>
              </w:tcPr>
              <w:p w14:paraId="73879E25"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43 </w:t>
                </w:r>
              </w:p>
            </w:tc>
            <w:tc>
              <w:tcPr>
                <w:tcW w:w="960" w:type="dxa"/>
                <w:tcBorders>
                  <w:top w:val="nil"/>
                  <w:left w:val="nil"/>
                  <w:bottom w:val="nil"/>
                  <w:right w:val="nil"/>
                </w:tcBorders>
                <w:shd w:val="clear" w:color="auto" w:fill="auto"/>
                <w:noWrap/>
                <w:vAlign w:val="bottom"/>
                <w:hideMark/>
              </w:tcPr>
              <w:p w14:paraId="34CAEDE6"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63,23 </w:t>
                </w:r>
              </w:p>
            </w:tc>
            <w:tc>
              <w:tcPr>
                <w:tcW w:w="960" w:type="dxa"/>
                <w:tcBorders>
                  <w:top w:val="nil"/>
                  <w:left w:val="nil"/>
                  <w:bottom w:val="nil"/>
                  <w:right w:val="single" w:sz="4" w:space="0" w:color="auto"/>
                </w:tcBorders>
                <w:shd w:val="clear" w:color="auto" w:fill="auto"/>
                <w:noWrap/>
                <w:vAlign w:val="bottom"/>
                <w:hideMark/>
              </w:tcPr>
              <w:p w14:paraId="68155F27"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-12 %</w:t>
                </w:r>
              </w:p>
            </w:tc>
          </w:tr>
          <w:tr w:rsidR="00A975AD" w:rsidRPr="00FF2D7F" w14:paraId="63D7C04C" w14:textId="77777777" w:rsidTr="00E153BE">
            <w:trPr>
              <w:trHeight w:val="276"/>
            </w:trPr>
            <w:tc>
              <w:tcPr>
                <w:tcW w:w="1240" w:type="dxa"/>
                <w:tcBorders>
                  <w:top w:val="nil"/>
                  <w:left w:val="nil"/>
                  <w:bottom w:val="nil"/>
                  <w:right w:val="nil"/>
                </w:tcBorders>
                <w:shd w:val="clear" w:color="auto" w:fill="auto"/>
                <w:noWrap/>
                <w:vAlign w:val="bottom"/>
                <w:hideMark/>
              </w:tcPr>
              <w:p w14:paraId="1B4A9B94"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Miehet</w:t>
                </w:r>
              </w:p>
            </w:tc>
            <w:tc>
              <w:tcPr>
                <w:tcW w:w="960" w:type="dxa"/>
                <w:tcBorders>
                  <w:top w:val="nil"/>
                  <w:left w:val="nil"/>
                  <w:bottom w:val="nil"/>
                  <w:right w:val="nil"/>
                </w:tcBorders>
                <w:shd w:val="clear" w:color="auto" w:fill="auto"/>
                <w:noWrap/>
                <w:vAlign w:val="bottom"/>
                <w:hideMark/>
              </w:tcPr>
              <w:p w14:paraId="183F3929"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12 897 </w:t>
                </w:r>
              </w:p>
            </w:tc>
            <w:tc>
              <w:tcPr>
                <w:tcW w:w="1400" w:type="dxa"/>
                <w:tcBorders>
                  <w:top w:val="nil"/>
                  <w:left w:val="nil"/>
                  <w:bottom w:val="nil"/>
                  <w:right w:val="nil"/>
                </w:tcBorders>
                <w:shd w:val="clear" w:color="auto" w:fill="auto"/>
                <w:noWrap/>
                <w:vAlign w:val="bottom"/>
                <w:hideMark/>
              </w:tcPr>
              <w:p w14:paraId="4C809CCE"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46 </w:t>
                </w:r>
              </w:p>
            </w:tc>
            <w:tc>
              <w:tcPr>
                <w:tcW w:w="960" w:type="dxa"/>
                <w:tcBorders>
                  <w:top w:val="nil"/>
                  <w:left w:val="nil"/>
                  <w:bottom w:val="nil"/>
                  <w:right w:val="nil"/>
                </w:tcBorders>
                <w:shd w:val="clear" w:color="auto" w:fill="auto"/>
                <w:noWrap/>
                <w:vAlign w:val="bottom"/>
                <w:hideMark/>
              </w:tcPr>
              <w:p w14:paraId="7D0C6C8A"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65,18 </w:t>
                </w:r>
              </w:p>
            </w:tc>
            <w:tc>
              <w:tcPr>
                <w:tcW w:w="960" w:type="dxa"/>
                <w:tcBorders>
                  <w:top w:val="nil"/>
                  <w:left w:val="nil"/>
                  <w:bottom w:val="nil"/>
                  <w:right w:val="single" w:sz="4" w:space="0" w:color="auto"/>
                </w:tcBorders>
                <w:shd w:val="clear" w:color="auto" w:fill="auto"/>
                <w:noWrap/>
                <w:vAlign w:val="bottom"/>
                <w:hideMark/>
              </w:tcPr>
              <w:p w14:paraId="60ACE4F0"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-13 %</w:t>
                </w:r>
              </w:p>
            </w:tc>
          </w:tr>
          <w:tr w:rsidR="00A975AD" w:rsidRPr="00FF2D7F" w14:paraId="741C0E26" w14:textId="77777777" w:rsidTr="00E153BE">
            <w:trPr>
              <w:trHeight w:val="276"/>
            </w:trPr>
            <w:tc>
              <w:tcPr>
                <w:tcW w:w="1240" w:type="dxa"/>
                <w:tcBorders>
                  <w:top w:val="nil"/>
                  <w:left w:val="nil"/>
                  <w:bottom w:val="single" w:sz="4" w:space="0" w:color="auto"/>
                  <w:right w:val="nil"/>
                </w:tcBorders>
                <w:shd w:val="clear" w:color="auto" w:fill="auto"/>
                <w:noWrap/>
                <w:vAlign w:val="bottom"/>
                <w:hideMark/>
              </w:tcPr>
              <w:p w14:paraId="66F92023"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Naiset</w:t>
                </w:r>
              </w:p>
            </w:tc>
            <w:tc>
              <w:tcPr>
                <w:tcW w:w="960" w:type="dxa"/>
                <w:tcBorders>
                  <w:top w:val="nil"/>
                  <w:left w:val="nil"/>
                  <w:bottom w:val="single" w:sz="4" w:space="0" w:color="auto"/>
                  <w:right w:val="nil"/>
                </w:tcBorders>
                <w:shd w:val="clear" w:color="auto" w:fill="auto"/>
                <w:noWrap/>
                <w:vAlign w:val="bottom"/>
                <w:hideMark/>
              </w:tcPr>
              <w:p w14:paraId="7E52DA91"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20 525 </w:t>
                </w:r>
              </w:p>
            </w:tc>
            <w:tc>
              <w:tcPr>
                <w:tcW w:w="1400" w:type="dxa"/>
                <w:tcBorders>
                  <w:top w:val="nil"/>
                  <w:left w:val="nil"/>
                  <w:bottom w:val="single" w:sz="4" w:space="0" w:color="auto"/>
                  <w:right w:val="nil"/>
                </w:tcBorders>
                <w:shd w:val="clear" w:color="auto" w:fill="auto"/>
                <w:noWrap/>
                <w:vAlign w:val="bottom"/>
                <w:hideMark/>
              </w:tcPr>
              <w:p w14:paraId="4B97F68B"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40 </w:t>
                </w:r>
              </w:p>
            </w:tc>
            <w:tc>
              <w:tcPr>
                <w:tcW w:w="960" w:type="dxa"/>
                <w:tcBorders>
                  <w:top w:val="nil"/>
                  <w:left w:val="nil"/>
                  <w:bottom w:val="single" w:sz="4" w:space="0" w:color="auto"/>
                  <w:right w:val="nil"/>
                </w:tcBorders>
                <w:shd w:val="clear" w:color="auto" w:fill="auto"/>
                <w:noWrap/>
                <w:vAlign w:val="bottom"/>
                <w:hideMark/>
              </w:tcPr>
              <w:p w14:paraId="1FDA14BB"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61,84 </w:t>
                </w:r>
              </w:p>
            </w:tc>
            <w:tc>
              <w:tcPr>
                <w:tcW w:w="960" w:type="dxa"/>
                <w:tcBorders>
                  <w:top w:val="nil"/>
                  <w:left w:val="nil"/>
                  <w:bottom w:val="single" w:sz="4" w:space="0" w:color="auto"/>
                  <w:right w:val="single" w:sz="4" w:space="0" w:color="auto"/>
                </w:tcBorders>
                <w:shd w:val="clear" w:color="auto" w:fill="auto"/>
                <w:noWrap/>
                <w:vAlign w:val="bottom"/>
                <w:hideMark/>
              </w:tcPr>
              <w:p w14:paraId="0C5A026F"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-10 %</w:t>
                </w:r>
              </w:p>
            </w:tc>
          </w:tr>
          <w:tr w:rsidR="00A975AD" w:rsidRPr="00FF2D7F" w14:paraId="506BF012" w14:textId="77777777" w:rsidTr="00E153BE">
            <w:trPr>
              <w:trHeight w:val="276"/>
            </w:trPr>
            <w:tc>
              <w:tcPr>
                <w:tcW w:w="1240" w:type="dxa"/>
                <w:tcBorders>
                  <w:top w:val="nil"/>
                  <w:left w:val="single" w:sz="4" w:space="0" w:color="auto"/>
                  <w:bottom w:val="nil"/>
                  <w:right w:val="nil"/>
                </w:tcBorders>
                <w:shd w:val="clear" w:color="auto" w:fill="auto"/>
                <w:noWrap/>
                <w:vAlign w:val="bottom"/>
                <w:hideMark/>
              </w:tcPr>
              <w:p w14:paraId="7357BFFD"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45–49</w:t>
                </w:r>
              </w:p>
            </w:tc>
            <w:tc>
              <w:tcPr>
                <w:tcW w:w="960" w:type="dxa"/>
                <w:tcBorders>
                  <w:top w:val="nil"/>
                  <w:left w:val="nil"/>
                  <w:bottom w:val="nil"/>
                  <w:right w:val="nil"/>
                </w:tcBorders>
                <w:shd w:val="clear" w:color="auto" w:fill="auto"/>
                <w:noWrap/>
                <w:vAlign w:val="bottom"/>
                <w:hideMark/>
              </w:tcPr>
              <w:p w14:paraId="086D343D"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34 635 </w:t>
                </w:r>
              </w:p>
            </w:tc>
            <w:tc>
              <w:tcPr>
                <w:tcW w:w="1400" w:type="dxa"/>
                <w:tcBorders>
                  <w:top w:val="nil"/>
                  <w:left w:val="nil"/>
                  <w:bottom w:val="nil"/>
                  <w:right w:val="nil"/>
                </w:tcBorders>
                <w:shd w:val="clear" w:color="auto" w:fill="auto"/>
                <w:noWrap/>
                <w:vAlign w:val="bottom"/>
                <w:hideMark/>
              </w:tcPr>
              <w:p w14:paraId="6079CE37"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44 </w:t>
                </w:r>
              </w:p>
            </w:tc>
            <w:tc>
              <w:tcPr>
                <w:tcW w:w="960" w:type="dxa"/>
                <w:tcBorders>
                  <w:top w:val="nil"/>
                  <w:left w:val="nil"/>
                  <w:bottom w:val="nil"/>
                  <w:right w:val="nil"/>
                </w:tcBorders>
                <w:shd w:val="clear" w:color="auto" w:fill="auto"/>
                <w:noWrap/>
                <w:vAlign w:val="bottom"/>
                <w:hideMark/>
              </w:tcPr>
              <w:p w14:paraId="3BE90DD0"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65,24 </w:t>
                </w:r>
              </w:p>
            </w:tc>
            <w:tc>
              <w:tcPr>
                <w:tcW w:w="960" w:type="dxa"/>
                <w:tcBorders>
                  <w:top w:val="nil"/>
                  <w:left w:val="nil"/>
                  <w:bottom w:val="nil"/>
                  <w:right w:val="single" w:sz="4" w:space="0" w:color="auto"/>
                </w:tcBorders>
                <w:shd w:val="clear" w:color="auto" w:fill="auto"/>
                <w:noWrap/>
                <w:vAlign w:val="bottom"/>
                <w:hideMark/>
              </w:tcPr>
              <w:p w14:paraId="76C3CBBC"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-12 %</w:t>
                </w:r>
              </w:p>
            </w:tc>
          </w:tr>
          <w:tr w:rsidR="00A975AD" w:rsidRPr="00FF2D7F" w14:paraId="6326D13E" w14:textId="77777777" w:rsidTr="00E153BE">
            <w:trPr>
              <w:trHeight w:val="276"/>
            </w:trPr>
            <w:tc>
              <w:tcPr>
                <w:tcW w:w="1240" w:type="dxa"/>
                <w:tcBorders>
                  <w:top w:val="nil"/>
                  <w:left w:val="nil"/>
                  <w:bottom w:val="nil"/>
                  <w:right w:val="nil"/>
                </w:tcBorders>
                <w:shd w:val="clear" w:color="auto" w:fill="auto"/>
                <w:noWrap/>
                <w:vAlign w:val="bottom"/>
                <w:hideMark/>
              </w:tcPr>
              <w:p w14:paraId="57E5B748"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Miehet</w:t>
                </w:r>
              </w:p>
            </w:tc>
            <w:tc>
              <w:tcPr>
                <w:tcW w:w="960" w:type="dxa"/>
                <w:tcBorders>
                  <w:top w:val="nil"/>
                  <w:left w:val="nil"/>
                  <w:bottom w:val="nil"/>
                  <w:right w:val="nil"/>
                </w:tcBorders>
                <w:shd w:val="clear" w:color="auto" w:fill="auto"/>
                <w:noWrap/>
                <w:vAlign w:val="bottom"/>
                <w:hideMark/>
              </w:tcPr>
              <w:p w14:paraId="22B52FB5"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13 430 </w:t>
                </w:r>
              </w:p>
            </w:tc>
            <w:tc>
              <w:tcPr>
                <w:tcW w:w="1400" w:type="dxa"/>
                <w:tcBorders>
                  <w:top w:val="nil"/>
                  <w:left w:val="nil"/>
                  <w:bottom w:val="nil"/>
                  <w:right w:val="nil"/>
                </w:tcBorders>
                <w:shd w:val="clear" w:color="auto" w:fill="auto"/>
                <w:noWrap/>
                <w:vAlign w:val="bottom"/>
                <w:hideMark/>
              </w:tcPr>
              <w:p w14:paraId="1BF3F179"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48 </w:t>
                </w:r>
              </w:p>
            </w:tc>
            <w:tc>
              <w:tcPr>
                <w:tcW w:w="960" w:type="dxa"/>
                <w:tcBorders>
                  <w:top w:val="nil"/>
                  <w:left w:val="nil"/>
                  <w:bottom w:val="nil"/>
                  <w:right w:val="nil"/>
                </w:tcBorders>
                <w:shd w:val="clear" w:color="auto" w:fill="auto"/>
                <w:noWrap/>
                <w:vAlign w:val="bottom"/>
                <w:hideMark/>
              </w:tcPr>
              <w:p w14:paraId="788363B4"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67,40 </w:t>
                </w:r>
              </w:p>
            </w:tc>
            <w:tc>
              <w:tcPr>
                <w:tcW w:w="960" w:type="dxa"/>
                <w:tcBorders>
                  <w:top w:val="nil"/>
                  <w:left w:val="nil"/>
                  <w:bottom w:val="nil"/>
                  <w:right w:val="single" w:sz="4" w:space="0" w:color="auto"/>
                </w:tcBorders>
                <w:shd w:val="clear" w:color="auto" w:fill="auto"/>
                <w:noWrap/>
                <w:vAlign w:val="bottom"/>
                <w:hideMark/>
              </w:tcPr>
              <w:p w14:paraId="6394EBCC"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-14 %</w:t>
                </w:r>
              </w:p>
            </w:tc>
          </w:tr>
          <w:tr w:rsidR="00A975AD" w:rsidRPr="00FF2D7F" w14:paraId="56905719" w14:textId="77777777" w:rsidTr="00E153BE">
            <w:trPr>
              <w:trHeight w:val="276"/>
            </w:trPr>
            <w:tc>
              <w:tcPr>
                <w:tcW w:w="1240" w:type="dxa"/>
                <w:tcBorders>
                  <w:top w:val="nil"/>
                  <w:left w:val="nil"/>
                  <w:bottom w:val="single" w:sz="4" w:space="0" w:color="auto"/>
                  <w:right w:val="nil"/>
                </w:tcBorders>
                <w:shd w:val="clear" w:color="auto" w:fill="auto"/>
                <w:noWrap/>
                <w:vAlign w:val="bottom"/>
                <w:hideMark/>
              </w:tcPr>
              <w:p w14:paraId="63361316"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Naiset</w:t>
                </w:r>
              </w:p>
            </w:tc>
            <w:tc>
              <w:tcPr>
                <w:tcW w:w="960" w:type="dxa"/>
                <w:tcBorders>
                  <w:top w:val="nil"/>
                  <w:left w:val="nil"/>
                  <w:bottom w:val="single" w:sz="4" w:space="0" w:color="auto"/>
                  <w:right w:val="nil"/>
                </w:tcBorders>
                <w:shd w:val="clear" w:color="auto" w:fill="auto"/>
                <w:noWrap/>
                <w:vAlign w:val="bottom"/>
                <w:hideMark/>
              </w:tcPr>
              <w:p w14:paraId="2C870B7C"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21 207 </w:t>
                </w:r>
              </w:p>
            </w:tc>
            <w:tc>
              <w:tcPr>
                <w:tcW w:w="1400" w:type="dxa"/>
                <w:tcBorders>
                  <w:top w:val="nil"/>
                  <w:left w:val="nil"/>
                  <w:bottom w:val="single" w:sz="4" w:space="0" w:color="auto"/>
                  <w:right w:val="nil"/>
                </w:tcBorders>
                <w:shd w:val="clear" w:color="auto" w:fill="auto"/>
                <w:noWrap/>
                <w:vAlign w:val="bottom"/>
                <w:hideMark/>
              </w:tcPr>
              <w:p w14:paraId="53D05B61"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41 </w:t>
                </w:r>
              </w:p>
            </w:tc>
            <w:tc>
              <w:tcPr>
                <w:tcW w:w="960" w:type="dxa"/>
                <w:tcBorders>
                  <w:top w:val="nil"/>
                  <w:left w:val="nil"/>
                  <w:bottom w:val="single" w:sz="4" w:space="0" w:color="auto"/>
                  <w:right w:val="nil"/>
                </w:tcBorders>
                <w:shd w:val="clear" w:color="auto" w:fill="auto"/>
                <w:noWrap/>
                <w:vAlign w:val="bottom"/>
                <w:hideMark/>
              </w:tcPr>
              <w:p w14:paraId="7B4E6F14"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63,63 </w:t>
                </w:r>
              </w:p>
            </w:tc>
            <w:tc>
              <w:tcPr>
                <w:tcW w:w="960" w:type="dxa"/>
                <w:tcBorders>
                  <w:top w:val="nil"/>
                  <w:left w:val="nil"/>
                  <w:bottom w:val="single" w:sz="4" w:space="0" w:color="auto"/>
                  <w:right w:val="single" w:sz="4" w:space="0" w:color="auto"/>
                </w:tcBorders>
                <w:shd w:val="clear" w:color="auto" w:fill="auto"/>
                <w:noWrap/>
                <w:vAlign w:val="bottom"/>
                <w:hideMark/>
              </w:tcPr>
              <w:p w14:paraId="0B08401D"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-11 %</w:t>
                </w:r>
              </w:p>
            </w:tc>
          </w:tr>
          <w:tr w:rsidR="00A975AD" w:rsidRPr="00FF2D7F" w14:paraId="6A874BAC" w14:textId="77777777" w:rsidTr="00E153BE">
            <w:trPr>
              <w:trHeight w:val="276"/>
            </w:trPr>
            <w:tc>
              <w:tcPr>
                <w:tcW w:w="1240" w:type="dxa"/>
                <w:tcBorders>
                  <w:top w:val="nil"/>
                  <w:left w:val="single" w:sz="4" w:space="0" w:color="auto"/>
                  <w:bottom w:val="nil"/>
                  <w:right w:val="nil"/>
                </w:tcBorders>
                <w:shd w:val="clear" w:color="auto" w:fill="auto"/>
                <w:noWrap/>
                <w:vAlign w:val="bottom"/>
                <w:hideMark/>
              </w:tcPr>
              <w:p w14:paraId="7A6A4D9E"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50–54</w:t>
                </w:r>
              </w:p>
            </w:tc>
            <w:tc>
              <w:tcPr>
                <w:tcW w:w="960" w:type="dxa"/>
                <w:tcBorders>
                  <w:top w:val="nil"/>
                  <w:left w:val="nil"/>
                  <w:bottom w:val="nil"/>
                  <w:right w:val="nil"/>
                </w:tcBorders>
                <w:shd w:val="clear" w:color="auto" w:fill="auto"/>
                <w:noWrap/>
                <w:vAlign w:val="bottom"/>
                <w:hideMark/>
              </w:tcPr>
              <w:p w14:paraId="5B30AA0C"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37 585 </w:t>
                </w:r>
              </w:p>
            </w:tc>
            <w:tc>
              <w:tcPr>
                <w:tcW w:w="1400" w:type="dxa"/>
                <w:tcBorders>
                  <w:top w:val="nil"/>
                  <w:left w:val="nil"/>
                  <w:bottom w:val="nil"/>
                  <w:right w:val="nil"/>
                </w:tcBorders>
                <w:shd w:val="clear" w:color="auto" w:fill="auto"/>
                <w:noWrap/>
                <w:vAlign w:val="bottom"/>
                <w:hideMark/>
              </w:tcPr>
              <w:p w14:paraId="74F86DBD"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48 </w:t>
                </w:r>
              </w:p>
            </w:tc>
            <w:tc>
              <w:tcPr>
                <w:tcW w:w="960" w:type="dxa"/>
                <w:tcBorders>
                  <w:top w:val="nil"/>
                  <w:left w:val="nil"/>
                  <w:bottom w:val="nil"/>
                  <w:right w:val="nil"/>
                </w:tcBorders>
                <w:shd w:val="clear" w:color="auto" w:fill="auto"/>
                <w:noWrap/>
                <w:vAlign w:val="bottom"/>
                <w:hideMark/>
              </w:tcPr>
              <w:p w14:paraId="7996F4A0"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64,34 </w:t>
                </w:r>
              </w:p>
            </w:tc>
            <w:tc>
              <w:tcPr>
                <w:tcW w:w="960" w:type="dxa"/>
                <w:tcBorders>
                  <w:top w:val="nil"/>
                  <w:left w:val="nil"/>
                  <w:bottom w:val="nil"/>
                  <w:right w:val="single" w:sz="4" w:space="0" w:color="auto"/>
                </w:tcBorders>
                <w:shd w:val="clear" w:color="auto" w:fill="auto"/>
                <w:noWrap/>
                <w:vAlign w:val="bottom"/>
                <w:hideMark/>
              </w:tcPr>
              <w:p w14:paraId="2F339FD4"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-12 %</w:t>
                </w:r>
              </w:p>
            </w:tc>
          </w:tr>
          <w:tr w:rsidR="00A975AD" w:rsidRPr="00FF2D7F" w14:paraId="1D5658EA" w14:textId="77777777" w:rsidTr="00E153BE">
            <w:trPr>
              <w:trHeight w:val="276"/>
            </w:trPr>
            <w:tc>
              <w:tcPr>
                <w:tcW w:w="1240" w:type="dxa"/>
                <w:tcBorders>
                  <w:top w:val="nil"/>
                  <w:left w:val="nil"/>
                  <w:bottom w:val="nil"/>
                  <w:right w:val="nil"/>
                </w:tcBorders>
                <w:shd w:val="clear" w:color="auto" w:fill="auto"/>
                <w:noWrap/>
                <w:vAlign w:val="bottom"/>
                <w:hideMark/>
              </w:tcPr>
              <w:p w14:paraId="636F0682"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Miehet</w:t>
                </w:r>
              </w:p>
            </w:tc>
            <w:tc>
              <w:tcPr>
                <w:tcW w:w="960" w:type="dxa"/>
                <w:tcBorders>
                  <w:top w:val="nil"/>
                  <w:left w:val="nil"/>
                  <w:bottom w:val="nil"/>
                  <w:right w:val="nil"/>
                </w:tcBorders>
                <w:shd w:val="clear" w:color="auto" w:fill="auto"/>
                <w:noWrap/>
                <w:vAlign w:val="bottom"/>
                <w:hideMark/>
              </w:tcPr>
              <w:p w14:paraId="3559A130"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14 937 </w:t>
                </w:r>
              </w:p>
            </w:tc>
            <w:tc>
              <w:tcPr>
                <w:tcW w:w="1400" w:type="dxa"/>
                <w:tcBorders>
                  <w:top w:val="nil"/>
                  <w:left w:val="nil"/>
                  <w:bottom w:val="nil"/>
                  <w:right w:val="nil"/>
                </w:tcBorders>
                <w:shd w:val="clear" w:color="auto" w:fill="auto"/>
                <w:noWrap/>
                <w:vAlign w:val="bottom"/>
                <w:hideMark/>
              </w:tcPr>
              <w:p w14:paraId="4A8980DC"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54 </w:t>
                </w:r>
              </w:p>
            </w:tc>
            <w:tc>
              <w:tcPr>
                <w:tcW w:w="960" w:type="dxa"/>
                <w:tcBorders>
                  <w:top w:val="nil"/>
                  <w:left w:val="nil"/>
                  <w:bottom w:val="nil"/>
                  <w:right w:val="nil"/>
                </w:tcBorders>
                <w:shd w:val="clear" w:color="auto" w:fill="auto"/>
                <w:noWrap/>
                <w:vAlign w:val="bottom"/>
                <w:hideMark/>
              </w:tcPr>
              <w:p w14:paraId="18214A45"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66,39 </w:t>
                </w:r>
              </w:p>
            </w:tc>
            <w:tc>
              <w:tcPr>
                <w:tcW w:w="960" w:type="dxa"/>
                <w:tcBorders>
                  <w:top w:val="nil"/>
                  <w:left w:val="nil"/>
                  <w:bottom w:val="nil"/>
                  <w:right w:val="single" w:sz="4" w:space="0" w:color="auto"/>
                </w:tcBorders>
                <w:shd w:val="clear" w:color="auto" w:fill="auto"/>
                <w:noWrap/>
                <w:vAlign w:val="bottom"/>
                <w:hideMark/>
              </w:tcPr>
              <w:p w14:paraId="502B0472"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-13 %</w:t>
                </w:r>
              </w:p>
            </w:tc>
          </w:tr>
          <w:tr w:rsidR="00A975AD" w:rsidRPr="00FF2D7F" w14:paraId="3D7FD426" w14:textId="77777777" w:rsidTr="00E153BE">
            <w:trPr>
              <w:trHeight w:val="276"/>
            </w:trPr>
            <w:tc>
              <w:tcPr>
                <w:tcW w:w="1240" w:type="dxa"/>
                <w:tcBorders>
                  <w:top w:val="nil"/>
                  <w:left w:val="nil"/>
                  <w:bottom w:val="single" w:sz="4" w:space="0" w:color="auto"/>
                  <w:right w:val="nil"/>
                </w:tcBorders>
                <w:shd w:val="clear" w:color="auto" w:fill="auto"/>
                <w:noWrap/>
                <w:vAlign w:val="bottom"/>
                <w:hideMark/>
              </w:tcPr>
              <w:p w14:paraId="149DD823"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Naiset</w:t>
                </w:r>
              </w:p>
            </w:tc>
            <w:tc>
              <w:tcPr>
                <w:tcW w:w="960" w:type="dxa"/>
                <w:tcBorders>
                  <w:top w:val="nil"/>
                  <w:left w:val="nil"/>
                  <w:bottom w:val="single" w:sz="4" w:space="0" w:color="auto"/>
                  <w:right w:val="nil"/>
                </w:tcBorders>
                <w:shd w:val="clear" w:color="auto" w:fill="auto"/>
                <w:noWrap/>
                <w:vAlign w:val="bottom"/>
                <w:hideMark/>
              </w:tcPr>
              <w:p w14:paraId="06796300"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22 649 </w:t>
                </w:r>
              </w:p>
            </w:tc>
            <w:tc>
              <w:tcPr>
                <w:tcW w:w="1400" w:type="dxa"/>
                <w:tcBorders>
                  <w:top w:val="nil"/>
                  <w:left w:val="nil"/>
                  <w:bottom w:val="single" w:sz="4" w:space="0" w:color="auto"/>
                  <w:right w:val="nil"/>
                </w:tcBorders>
                <w:shd w:val="clear" w:color="auto" w:fill="auto"/>
                <w:noWrap/>
                <w:vAlign w:val="bottom"/>
                <w:hideMark/>
              </w:tcPr>
              <w:p w14:paraId="79D7B7E2"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44 </w:t>
                </w:r>
              </w:p>
            </w:tc>
            <w:tc>
              <w:tcPr>
                <w:tcW w:w="960" w:type="dxa"/>
                <w:tcBorders>
                  <w:top w:val="nil"/>
                  <w:left w:val="nil"/>
                  <w:bottom w:val="single" w:sz="4" w:space="0" w:color="auto"/>
                  <w:right w:val="nil"/>
                </w:tcBorders>
                <w:shd w:val="clear" w:color="auto" w:fill="auto"/>
                <w:noWrap/>
                <w:vAlign w:val="bottom"/>
                <w:hideMark/>
              </w:tcPr>
              <w:p w14:paraId="63B664D7"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62,66 </w:t>
                </w:r>
              </w:p>
            </w:tc>
            <w:tc>
              <w:tcPr>
                <w:tcW w:w="960" w:type="dxa"/>
                <w:tcBorders>
                  <w:top w:val="nil"/>
                  <w:left w:val="nil"/>
                  <w:bottom w:val="single" w:sz="4" w:space="0" w:color="auto"/>
                  <w:right w:val="single" w:sz="4" w:space="0" w:color="auto"/>
                </w:tcBorders>
                <w:shd w:val="clear" w:color="auto" w:fill="auto"/>
                <w:noWrap/>
                <w:vAlign w:val="bottom"/>
                <w:hideMark/>
              </w:tcPr>
              <w:p w14:paraId="6747832A"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-11 %</w:t>
                </w:r>
              </w:p>
            </w:tc>
          </w:tr>
          <w:tr w:rsidR="00A975AD" w:rsidRPr="00FF2D7F" w14:paraId="76BB48BF" w14:textId="77777777" w:rsidTr="00E153BE">
            <w:trPr>
              <w:trHeight w:val="276"/>
            </w:trPr>
            <w:tc>
              <w:tcPr>
                <w:tcW w:w="1240" w:type="dxa"/>
                <w:tcBorders>
                  <w:top w:val="nil"/>
                  <w:left w:val="single" w:sz="4" w:space="0" w:color="auto"/>
                  <w:bottom w:val="nil"/>
                  <w:right w:val="nil"/>
                </w:tcBorders>
                <w:shd w:val="clear" w:color="auto" w:fill="auto"/>
                <w:noWrap/>
                <w:vAlign w:val="bottom"/>
                <w:hideMark/>
              </w:tcPr>
              <w:p w14:paraId="6BFA933D"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55–59</w:t>
                </w:r>
              </w:p>
            </w:tc>
            <w:tc>
              <w:tcPr>
                <w:tcW w:w="960" w:type="dxa"/>
                <w:tcBorders>
                  <w:top w:val="nil"/>
                  <w:left w:val="nil"/>
                  <w:bottom w:val="nil"/>
                  <w:right w:val="nil"/>
                </w:tcBorders>
                <w:shd w:val="clear" w:color="auto" w:fill="auto"/>
                <w:noWrap/>
                <w:vAlign w:val="bottom"/>
                <w:hideMark/>
              </w:tcPr>
              <w:p w14:paraId="06EF7869"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48 568 </w:t>
                </w:r>
              </w:p>
            </w:tc>
            <w:tc>
              <w:tcPr>
                <w:tcW w:w="1400" w:type="dxa"/>
                <w:tcBorders>
                  <w:top w:val="nil"/>
                  <w:left w:val="nil"/>
                  <w:bottom w:val="nil"/>
                  <w:right w:val="nil"/>
                </w:tcBorders>
                <w:shd w:val="clear" w:color="auto" w:fill="auto"/>
                <w:noWrap/>
                <w:vAlign w:val="bottom"/>
                <w:hideMark/>
              </w:tcPr>
              <w:p w14:paraId="2BEB0154"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53 </w:t>
                </w:r>
              </w:p>
            </w:tc>
            <w:tc>
              <w:tcPr>
                <w:tcW w:w="960" w:type="dxa"/>
                <w:tcBorders>
                  <w:top w:val="nil"/>
                  <w:left w:val="nil"/>
                  <w:bottom w:val="nil"/>
                  <w:right w:val="nil"/>
                </w:tcBorders>
                <w:shd w:val="clear" w:color="auto" w:fill="auto"/>
                <w:noWrap/>
                <w:vAlign w:val="bottom"/>
                <w:hideMark/>
              </w:tcPr>
              <w:p w14:paraId="719EBB4B"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64,08 </w:t>
                </w:r>
              </w:p>
            </w:tc>
            <w:tc>
              <w:tcPr>
                <w:tcW w:w="960" w:type="dxa"/>
                <w:tcBorders>
                  <w:top w:val="nil"/>
                  <w:left w:val="nil"/>
                  <w:bottom w:val="nil"/>
                  <w:right w:val="single" w:sz="4" w:space="0" w:color="auto"/>
                </w:tcBorders>
                <w:shd w:val="clear" w:color="auto" w:fill="auto"/>
                <w:noWrap/>
                <w:vAlign w:val="bottom"/>
                <w:hideMark/>
              </w:tcPr>
              <w:p w14:paraId="71842CE5"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-12 %</w:t>
                </w:r>
              </w:p>
            </w:tc>
          </w:tr>
          <w:tr w:rsidR="00A975AD" w:rsidRPr="00FF2D7F" w14:paraId="247937CF" w14:textId="77777777" w:rsidTr="00E153BE">
            <w:trPr>
              <w:trHeight w:val="276"/>
            </w:trPr>
            <w:tc>
              <w:tcPr>
                <w:tcW w:w="1240" w:type="dxa"/>
                <w:tcBorders>
                  <w:top w:val="nil"/>
                  <w:left w:val="nil"/>
                  <w:bottom w:val="nil"/>
                  <w:right w:val="nil"/>
                </w:tcBorders>
                <w:shd w:val="clear" w:color="auto" w:fill="auto"/>
                <w:noWrap/>
                <w:vAlign w:val="bottom"/>
                <w:hideMark/>
              </w:tcPr>
              <w:p w14:paraId="09E2B576"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Miehet</w:t>
                </w:r>
              </w:p>
            </w:tc>
            <w:tc>
              <w:tcPr>
                <w:tcW w:w="960" w:type="dxa"/>
                <w:tcBorders>
                  <w:top w:val="nil"/>
                  <w:left w:val="nil"/>
                  <w:bottom w:val="nil"/>
                  <w:right w:val="nil"/>
                </w:tcBorders>
                <w:shd w:val="clear" w:color="auto" w:fill="auto"/>
                <w:noWrap/>
                <w:vAlign w:val="bottom"/>
                <w:hideMark/>
              </w:tcPr>
              <w:p w14:paraId="59581CE6"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20 457 </w:t>
                </w:r>
              </w:p>
            </w:tc>
            <w:tc>
              <w:tcPr>
                <w:tcW w:w="1400" w:type="dxa"/>
                <w:tcBorders>
                  <w:top w:val="nil"/>
                  <w:left w:val="nil"/>
                  <w:bottom w:val="nil"/>
                  <w:right w:val="nil"/>
                </w:tcBorders>
                <w:shd w:val="clear" w:color="auto" w:fill="auto"/>
                <w:noWrap/>
                <w:vAlign w:val="bottom"/>
                <w:hideMark/>
              </w:tcPr>
              <w:p w14:paraId="245983C4"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61 </w:t>
                </w:r>
              </w:p>
            </w:tc>
            <w:tc>
              <w:tcPr>
                <w:tcW w:w="960" w:type="dxa"/>
                <w:tcBorders>
                  <w:top w:val="nil"/>
                  <w:left w:val="nil"/>
                  <w:bottom w:val="nil"/>
                  <w:right w:val="nil"/>
                </w:tcBorders>
                <w:shd w:val="clear" w:color="auto" w:fill="auto"/>
                <w:noWrap/>
                <w:vAlign w:val="bottom"/>
                <w:hideMark/>
              </w:tcPr>
              <w:p w14:paraId="1920B260"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66,28 </w:t>
                </w:r>
              </w:p>
            </w:tc>
            <w:tc>
              <w:tcPr>
                <w:tcW w:w="960" w:type="dxa"/>
                <w:tcBorders>
                  <w:top w:val="nil"/>
                  <w:left w:val="nil"/>
                  <w:bottom w:val="nil"/>
                  <w:right w:val="single" w:sz="4" w:space="0" w:color="auto"/>
                </w:tcBorders>
                <w:shd w:val="clear" w:color="auto" w:fill="auto"/>
                <w:noWrap/>
                <w:vAlign w:val="bottom"/>
                <w:hideMark/>
              </w:tcPr>
              <w:p w14:paraId="1667BAE2"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-13 %</w:t>
                </w:r>
              </w:p>
            </w:tc>
          </w:tr>
          <w:tr w:rsidR="00A975AD" w:rsidRPr="00FF2D7F" w14:paraId="64594B45" w14:textId="77777777" w:rsidTr="00E153BE">
            <w:trPr>
              <w:trHeight w:val="276"/>
            </w:trPr>
            <w:tc>
              <w:tcPr>
                <w:tcW w:w="1240" w:type="dxa"/>
                <w:tcBorders>
                  <w:top w:val="nil"/>
                  <w:left w:val="nil"/>
                  <w:bottom w:val="single" w:sz="4" w:space="0" w:color="auto"/>
                  <w:right w:val="nil"/>
                </w:tcBorders>
                <w:shd w:val="clear" w:color="auto" w:fill="auto"/>
                <w:noWrap/>
                <w:vAlign w:val="bottom"/>
                <w:hideMark/>
              </w:tcPr>
              <w:p w14:paraId="595ED385"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Naiset</w:t>
                </w:r>
              </w:p>
            </w:tc>
            <w:tc>
              <w:tcPr>
                <w:tcW w:w="960" w:type="dxa"/>
                <w:tcBorders>
                  <w:top w:val="nil"/>
                  <w:left w:val="nil"/>
                  <w:bottom w:val="single" w:sz="4" w:space="0" w:color="auto"/>
                  <w:right w:val="nil"/>
                </w:tcBorders>
                <w:shd w:val="clear" w:color="auto" w:fill="auto"/>
                <w:noWrap/>
                <w:vAlign w:val="bottom"/>
                <w:hideMark/>
              </w:tcPr>
              <w:p w14:paraId="25E56E8F"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28 111 </w:t>
                </w:r>
              </w:p>
            </w:tc>
            <w:tc>
              <w:tcPr>
                <w:tcW w:w="1400" w:type="dxa"/>
                <w:tcBorders>
                  <w:top w:val="nil"/>
                  <w:left w:val="nil"/>
                  <w:bottom w:val="single" w:sz="4" w:space="0" w:color="auto"/>
                  <w:right w:val="nil"/>
                </w:tcBorders>
                <w:shd w:val="clear" w:color="auto" w:fill="auto"/>
                <w:noWrap/>
                <w:vAlign w:val="bottom"/>
                <w:hideMark/>
              </w:tcPr>
              <w:p w14:paraId="6DCF243C"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48 </w:t>
                </w:r>
              </w:p>
            </w:tc>
            <w:tc>
              <w:tcPr>
                <w:tcW w:w="960" w:type="dxa"/>
                <w:tcBorders>
                  <w:top w:val="nil"/>
                  <w:left w:val="nil"/>
                  <w:bottom w:val="single" w:sz="4" w:space="0" w:color="auto"/>
                  <w:right w:val="nil"/>
                </w:tcBorders>
                <w:shd w:val="clear" w:color="auto" w:fill="auto"/>
                <w:noWrap/>
                <w:vAlign w:val="bottom"/>
                <w:hideMark/>
              </w:tcPr>
              <w:p w14:paraId="3EAE0C28"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62,05 </w:t>
                </w:r>
              </w:p>
            </w:tc>
            <w:tc>
              <w:tcPr>
                <w:tcW w:w="960" w:type="dxa"/>
                <w:tcBorders>
                  <w:top w:val="nil"/>
                  <w:left w:val="nil"/>
                  <w:bottom w:val="single" w:sz="4" w:space="0" w:color="auto"/>
                  <w:right w:val="single" w:sz="4" w:space="0" w:color="auto"/>
                </w:tcBorders>
                <w:shd w:val="clear" w:color="auto" w:fill="auto"/>
                <w:noWrap/>
                <w:vAlign w:val="bottom"/>
                <w:hideMark/>
              </w:tcPr>
              <w:p w14:paraId="361525D6"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-11 %</w:t>
                </w:r>
              </w:p>
            </w:tc>
          </w:tr>
          <w:tr w:rsidR="00A975AD" w:rsidRPr="00FF2D7F" w14:paraId="5975BF1E" w14:textId="77777777" w:rsidTr="00E153BE">
            <w:trPr>
              <w:trHeight w:val="276"/>
            </w:trPr>
            <w:tc>
              <w:tcPr>
                <w:tcW w:w="1240" w:type="dxa"/>
                <w:tcBorders>
                  <w:top w:val="nil"/>
                  <w:left w:val="single" w:sz="4" w:space="0" w:color="auto"/>
                  <w:bottom w:val="nil"/>
                  <w:right w:val="nil"/>
                </w:tcBorders>
                <w:shd w:val="clear" w:color="auto" w:fill="auto"/>
                <w:noWrap/>
                <w:vAlign w:val="bottom"/>
                <w:hideMark/>
              </w:tcPr>
              <w:p w14:paraId="50A98FAD"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60–64</w:t>
                </w:r>
              </w:p>
            </w:tc>
            <w:tc>
              <w:tcPr>
                <w:tcW w:w="960" w:type="dxa"/>
                <w:tcBorders>
                  <w:top w:val="nil"/>
                  <w:left w:val="nil"/>
                  <w:bottom w:val="nil"/>
                  <w:right w:val="nil"/>
                </w:tcBorders>
                <w:shd w:val="clear" w:color="auto" w:fill="auto"/>
                <w:noWrap/>
                <w:vAlign w:val="bottom"/>
                <w:hideMark/>
              </w:tcPr>
              <w:p w14:paraId="13F9B21F"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42 489 </w:t>
                </w:r>
              </w:p>
            </w:tc>
            <w:tc>
              <w:tcPr>
                <w:tcW w:w="1400" w:type="dxa"/>
                <w:tcBorders>
                  <w:top w:val="nil"/>
                  <w:left w:val="nil"/>
                  <w:bottom w:val="nil"/>
                  <w:right w:val="nil"/>
                </w:tcBorders>
                <w:shd w:val="clear" w:color="auto" w:fill="auto"/>
                <w:noWrap/>
                <w:vAlign w:val="bottom"/>
                <w:hideMark/>
              </w:tcPr>
              <w:p w14:paraId="6D3313AB"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61 </w:t>
                </w:r>
              </w:p>
            </w:tc>
            <w:tc>
              <w:tcPr>
                <w:tcW w:w="960" w:type="dxa"/>
                <w:tcBorders>
                  <w:top w:val="nil"/>
                  <w:left w:val="nil"/>
                  <w:bottom w:val="nil"/>
                  <w:right w:val="nil"/>
                </w:tcBorders>
                <w:shd w:val="clear" w:color="auto" w:fill="auto"/>
                <w:noWrap/>
                <w:vAlign w:val="bottom"/>
                <w:hideMark/>
              </w:tcPr>
              <w:p w14:paraId="5B86811A"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62,96 </w:t>
                </w:r>
              </w:p>
            </w:tc>
            <w:tc>
              <w:tcPr>
                <w:tcW w:w="960" w:type="dxa"/>
                <w:tcBorders>
                  <w:top w:val="nil"/>
                  <w:left w:val="nil"/>
                  <w:bottom w:val="nil"/>
                  <w:right w:val="single" w:sz="4" w:space="0" w:color="auto"/>
                </w:tcBorders>
                <w:shd w:val="clear" w:color="auto" w:fill="auto"/>
                <w:noWrap/>
                <w:vAlign w:val="bottom"/>
                <w:hideMark/>
              </w:tcPr>
              <w:p w14:paraId="5213B78F"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-12 %</w:t>
                </w:r>
              </w:p>
            </w:tc>
          </w:tr>
          <w:tr w:rsidR="00A975AD" w:rsidRPr="00FF2D7F" w14:paraId="32962639" w14:textId="77777777" w:rsidTr="00E153BE">
            <w:trPr>
              <w:trHeight w:val="276"/>
            </w:trPr>
            <w:tc>
              <w:tcPr>
                <w:tcW w:w="1240" w:type="dxa"/>
                <w:tcBorders>
                  <w:top w:val="nil"/>
                  <w:left w:val="nil"/>
                  <w:bottom w:val="nil"/>
                  <w:right w:val="nil"/>
                </w:tcBorders>
                <w:shd w:val="clear" w:color="auto" w:fill="auto"/>
                <w:noWrap/>
                <w:vAlign w:val="bottom"/>
                <w:hideMark/>
              </w:tcPr>
              <w:p w14:paraId="1531B765"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Miehet</w:t>
                </w:r>
              </w:p>
            </w:tc>
            <w:tc>
              <w:tcPr>
                <w:tcW w:w="960" w:type="dxa"/>
                <w:tcBorders>
                  <w:top w:val="nil"/>
                  <w:left w:val="nil"/>
                  <w:bottom w:val="nil"/>
                  <w:right w:val="nil"/>
                </w:tcBorders>
                <w:shd w:val="clear" w:color="auto" w:fill="auto"/>
                <w:noWrap/>
                <w:vAlign w:val="bottom"/>
                <w:hideMark/>
              </w:tcPr>
              <w:p w14:paraId="2F555AD6"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17 887 </w:t>
                </w:r>
              </w:p>
            </w:tc>
            <w:tc>
              <w:tcPr>
                <w:tcW w:w="1400" w:type="dxa"/>
                <w:tcBorders>
                  <w:top w:val="nil"/>
                  <w:left w:val="nil"/>
                  <w:bottom w:val="nil"/>
                  <w:right w:val="nil"/>
                </w:tcBorders>
                <w:shd w:val="clear" w:color="auto" w:fill="auto"/>
                <w:noWrap/>
                <w:vAlign w:val="bottom"/>
                <w:hideMark/>
              </w:tcPr>
              <w:p w14:paraId="788A7F9B"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69 </w:t>
                </w:r>
              </w:p>
            </w:tc>
            <w:tc>
              <w:tcPr>
                <w:tcW w:w="960" w:type="dxa"/>
                <w:tcBorders>
                  <w:top w:val="nil"/>
                  <w:left w:val="nil"/>
                  <w:bottom w:val="nil"/>
                  <w:right w:val="nil"/>
                </w:tcBorders>
                <w:shd w:val="clear" w:color="auto" w:fill="auto"/>
                <w:noWrap/>
                <w:vAlign w:val="bottom"/>
                <w:hideMark/>
              </w:tcPr>
              <w:p w14:paraId="744E6287"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66,46 </w:t>
                </w:r>
              </w:p>
            </w:tc>
            <w:tc>
              <w:tcPr>
                <w:tcW w:w="960" w:type="dxa"/>
                <w:tcBorders>
                  <w:top w:val="nil"/>
                  <w:left w:val="nil"/>
                  <w:bottom w:val="nil"/>
                  <w:right w:val="single" w:sz="4" w:space="0" w:color="auto"/>
                </w:tcBorders>
                <w:shd w:val="clear" w:color="auto" w:fill="auto"/>
                <w:noWrap/>
                <w:vAlign w:val="bottom"/>
                <w:hideMark/>
              </w:tcPr>
              <w:p w14:paraId="7E26D3BE"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-14 %</w:t>
                </w:r>
              </w:p>
            </w:tc>
          </w:tr>
          <w:tr w:rsidR="00A975AD" w:rsidRPr="00FF2D7F" w14:paraId="4BAF9D3F" w14:textId="77777777" w:rsidTr="00E153BE">
            <w:trPr>
              <w:trHeight w:val="276"/>
            </w:trPr>
            <w:tc>
              <w:tcPr>
                <w:tcW w:w="1240" w:type="dxa"/>
                <w:tcBorders>
                  <w:top w:val="nil"/>
                  <w:left w:val="nil"/>
                  <w:bottom w:val="single" w:sz="4" w:space="0" w:color="auto"/>
                  <w:right w:val="nil"/>
                </w:tcBorders>
                <w:shd w:val="clear" w:color="auto" w:fill="auto"/>
                <w:noWrap/>
                <w:vAlign w:val="bottom"/>
                <w:hideMark/>
              </w:tcPr>
              <w:p w14:paraId="45451879"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Naiset</w:t>
                </w:r>
              </w:p>
            </w:tc>
            <w:tc>
              <w:tcPr>
                <w:tcW w:w="960" w:type="dxa"/>
                <w:tcBorders>
                  <w:top w:val="nil"/>
                  <w:left w:val="nil"/>
                  <w:bottom w:val="single" w:sz="4" w:space="0" w:color="auto"/>
                  <w:right w:val="nil"/>
                </w:tcBorders>
                <w:shd w:val="clear" w:color="auto" w:fill="auto"/>
                <w:noWrap/>
                <w:vAlign w:val="bottom"/>
                <w:hideMark/>
              </w:tcPr>
              <w:p w14:paraId="06C8A38A"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24 602 </w:t>
                </w:r>
              </w:p>
            </w:tc>
            <w:tc>
              <w:tcPr>
                <w:tcW w:w="1400" w:type="dxa"/>
                <w:tcBorders>
                  <w:top w:val="nil"/>
                  <w:left w:val="nil"/>
                  <w:bottom w:val="single" w:sz="4" w:space="0" w:color="auto"/>
                  <w:right w:val="nil"/>
                </w:tcBorders>
                <w:shd w:val="clear" w:color="auto" w:fill="auto"/>
                <w:noWrap/>
                <w:vAlign w:val="bottom"/>
                <w:hideMark/>
              </w:tcPr>
              <w:p w14:paraId="5A36A6D8"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55 </w:t>
                </w:r>
              </w:p>
            </w:tc>
            <w:tc>
              <w:tcPr>
                <w:tcW w:w="960" w:type="dxa"/>
                <w:tcBorders>
                  <w:top w:val="nil"/>
                  <w:left w:val="nil"/>
                  <w:bottom w:val="single" w:sz="4" w:space="0" w:color="auto"/>
                  <w:right w:val="nil"/>
                </w:tcBorders>
                <w:shd w:val="clear" w:color="auto" w:fill="auto"/>
                <w:noWrap/>
                <w:vAlign w:val="bottom"/>
                <w:hideMark/>
              </w:tcPr>
              <w:p w14:paraId="7DAB91C5"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59,80 </w:t>
                </w:r>
              </w:p>
            </w:tc>
            <w:tc>
              <w:tcPr>
                <w:tcW w:w="960" w:type="dxa"/>
                <w:tcBorders>
                  <w:top w:val="nil"/>
                  <w:left w:val="nil"/>
                  <w:bottom w:val="single" w:sz="4" w:space="0" w:color="auto"/>
                  <w:right w:val="single" w:sz="4" w:space="0" w:color="auto"/>
                </w:tcBorders>
                <w:shd w:val="clear" w:color="auto" w:fill="auto"/>
                <w:noWrap/>
                <w:vAlign w:val="bottom"/>
                <w:hideMark/>
              </w:tcPr>
              <w:p w14:paraId="3A042296"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-11 %</w:t>
                </w:r>
              </w:p>
            </w:tc>
          </w:tr>
          <w:tr w:rsidR="00A975AD" w:rsidRPr="00FF2D7F" w14:paraId="7D4DFB54" w14:textId="77777777" w:rsidTr="00E153BE">
            <w:trPr>
              <w:trHeight w:val="276"/>
            </w:trPr>
            <w:tc>
              <w:tcPr>
                <w:tcW w:w="1240" w:type="dxa"/>
                <w:tcBorders>
                  <w:top w:val="nil"/>
                  <w:left w:val="single" w:sz="4" w:space="0" w:color="auto"/>
                  <w:bottom w:val="nil"/>
                  <w:right w:val="nil"/>
                </w:tcBorders>
                <w:shd w:val="clear" w:color="auto" w:fill="auto"/>
                <w:noWrap/>
                <w:vAlign w:val="bottom"/>
                <w:hideMark/>
              </w:tcPr>
              <w:p w14:paraId="2B30620A"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65–67</w:t>
                </w:r>
              </w:p>
            </w:tc>
            <w:tc>
              <w:tcPr>
                <w:tcW w:w="960" w:type="dxa"/>
                <w:tcBorders>
                  <w:top w:val="nil"/>
                  <w:left w:val="nil"/>
                  <w:bottom w:val="nil"/>
                  <w:right w:val="nil"/>
                </w:tcBorders>
                <w:shd w:val="clear" w:color="auto" w:fill="auto"/>
                <w:noWrap/>
                <w:vAlign w:val="bottom"/>
                <w:hideMark/>
              </w:tcPr>
              <w:p w14:paraId="7A2DDF8A"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2 773 </w:t>
                </w:r>
              </w:p>
            </w:tc>
            <w:tc>
              <w:tcPr>
                <w:tcW w:w="1400" w:type="dxa"/>
                <w:tcBorders>
                  <w:top w:val="nil"/>
                  <w:left w:val="nil"/>
                  <w:bottom w:val="nil"/>
                  <w:right w:val="nil"/>
                </w:tcBorders>
                <w:shd w:val="clear" w:color="auto" w:fill="auto"/>
                <w:noWrap/>
                <w:vAlign w:val="bottom"/>
                <w:hideMark/>
              </w:tcPr>
              <w:p w14:paraId="4CE59D07"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39 </w:t>
                </w:r>
              </w:p>
            </w:tc>
            <w:tc>
              <w:tcPr>
                <w:tcW w:w="960" w:type="dxa"/>
                <w:tcBorders>
                  <w:top w:val="nil"/>
                  <w:left w:val="nil"/>
                  <w:bottom w:val="nil"/>
                  <w:right w:val="nil"/>
                </w:tcBorders>
                <w:shd w:val="clear" w:color="auto" w:fill="auto"/>
                <w:noWrap/>
                <w:vAlign w:val="bottom"/>
                <w:hideMark/>
              </w:tcPr>
              <w:p w14:paraId="1FC604F7"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58,61 </w:t>
                </w:r>
              </w:p>
            </w:tc>
            <w:tc>
              <w:tcPr>
                <w:tcW w:w="960" w:type="dxa"/>
                <w:tcBorders>
                  <w:top w:val="nil"/>
                  <w:left w:val="nil"/>
                  <w:bottom w:val="nil"/>
                  <w:right w:val="single" w:sz="4" w:space="0" w:color="auto"/>
                </w:tcBorders>
                <w:shd w:val="clear" w:color="auto" w:fill="auto"/>
                <w:noWrap/>
                <w:vAlign w:val="bottom"/>
                <w:hideMark/>
              </w:tcPr>
              <w:p w14:paraId="0AB92F08"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-12 %</w:t>
                </w:r>
              </w:p>
            </w:tc>
          </w:tr>
          <w:tr w:rsidR="00A975AD" w:rsidRPr="00FF2D7F" w14:paraId="47A25A9D" w14:textId="77777777" w:rsidTr="00E153BE">
            <w:trPr>
              <w:trHeight w:val="276"/>
            </w:trPr>
            <w:tc>
              <w:tcPr>
                <w:tcW w:w="1240" w:type="dxa"/>
                <w:tcBorders>
                  <w:top w:val="nil"/>
                  <w:left w:val="nil"/>
                  <w:bottom w:val="nil"/>
                  <w:right w:val="nil"/>
                </w:tcBorders>
                <w:shd w:val="clear" w:color="auto" w:fill="auto"/>
                <w:noWrap/>
                <w:vAlign w:val="bottom"/>
                <w:hideMark/>
              </w:tcPr>
              <w:p w14:paraId="33AFB2E9"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Miehet</w:t>
                </w:r>
              </w:p>
            </w:tc>
            <w:tc>
              <w:tcPr>
                <w:tcW w:w="960" w:type="dxa"/>
                <w:tcBorders>
                  <w:top w:val="nil"/>
                  <w:left w:val="nil"/>
                  <w:bottom w:val="nil"/>
                  <w:right w:val="nil"/>
                </w:tcBorders>
                <w:shd w:val="clear" w:color="auto" w:fill="auto"/>
                <w:noWrap/>
                <w:vAlign w:val="bottom"/>
                <w:hideMark/>
              </w:tcPr>
              <w:p w14:paraId="766F75F9"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1 310 </w:t>
                </w:r>
              </w:p>
            </w:tc>
            <w:tc>
              <w:tcPr>
                <w:tcW w:w="1400" w:type="dxa"/>
                <w:tcBorders>
                  <w:top w:val="nil"/>
                  <w:left w:val="nil"/>
                  <w:bottom w:val="nil"/>
                  <w:right w:val="nil"/>
                </w:tcBorders>
                <w:shd w:val="clear" w:color="auto" w:fill="auto"/>
                <w:noWrap/>
                <w:vAlign w:val="bottom"/>
                <w:hideMark/>
              </w:tcPr>
              <w:p w14:paraId="2D0DCFCA"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46 </w:t>
                </w:r>
              </w:p>
            </w:tc>
            <w:tc>
              <w:tcPr>
                <w:tcW w:w="960" w:type="dxa"/>
                <w:tcBorders>
                  <w:top w:val="nil"/>
                  <w:left w:val="nil"/>
                  <w:bottom w:val="nil"/>
                  <w:right w:val="nil"/>
                </w:tcBorders>
                <w:shd w:val="clear" w:color="auto" w:fill="auto"/>
                <w:noWrap/>
                <w:vAlign w:val="bottom"/>
                <w:hideMark/>
              </w:tcPr>
              <w:p w14:paraId="05E93574"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56,55 </w:t>
                </w:r>
              </w:p>
            </w:tc>
            <w:tc>
              <w:tcPr>
                <w:tcW w:w="960" w:type="dxa"/>
                <w:tcBorders>
                  <w:top w:val="nil"/>
                  <w:left w:val="nil"/>
                  <w:bottom w:val="nil"/>
                  <w:right w:val="single" w:sz="4" w:space="0" w:color="auto"/>
                </w:tcBorders>
                <w:shd w:val="clear" w:color="auto" w:fill="auto"/>
                <w:noWrap/>
                <w:vAlign w:val="bottom"/>
                <w:hideMark/>
              </w:tcPr>
              <w:p w14:paraId="5EB4580A"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-12 %</w:t>
                </w:r>
              </w:p>
            </w:tc>
          </w:tr>
          <w:tr w:rsidR="00A975AD" w:rsidRPr="00FF2D7F" w14:paraId="74A2BFC6" w14:textId="77777777" w:rsidTr="00E153BE">
            <w:trPr>
              <w:trHeight w:val="276"/>
            </w:trPr>
            <w:tc>
              <w:tcPr>
                <w:tcW w:w="1240" w:type="dxa"/>
                <w:tcBorders>
                  <w:top w:val="nil"/>
                  <w:left w:val="nil"/>
                  <w:bottom w:val="single" w:sz="4" w:space="0" w:color="auto"/>
                  <w:right w:val="nil"/>
                </w:tcBorders>
                <w:shd w:val="clear" w:color="auto" w:fill="auto"/>
                <w:noWrap/>
                <w:vAlign w:val="bottom"/>
                <w:hideMark/>
              </w:tcPr>
              <w:p w14:paraId="3A7B10DA"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Naiset</w:t>
                </w:r>
              </w:p>
            </w:tc>
            <w:tc>
              <w:tcPr>
                <w:tcW w:w="960" w:type="dxa"/>
                <w:tcBorders>
                  <w:top w:val="nil"/>
                  <w:left w:val="nil"/>
                  <w:bottom w:val="single" w:sz="4" w:space="0" w:color="auto"/>
                  <w:right w:val="nil"/>
                </w:tcBorders>
                <w:shd w:val="clear" w:color="auto" w:fill="auto"/>
                <w:noWrap/>
                <w:vAlign w:val="bottom"/>
                <w:hideMark/>
              </w:tcPr>
              <w:p w14:paraId="1E42508B"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1 463 </w:t>
                </w:r>
              </w:p>
            </w:tc>
            <w:tc>
              <w:tcPr>
                <w:tcW w:w="1400" w:type="dxa"/>
                <w:tcBorders>
                  <w:top w:val="nil"/>
                  <w:left w:val="nil"/>
                  <w:bottom w:val="single" w:sz="4" w:space="0" w:color="auto"/>
                  <w:right w:val="nil"/>
                </w:tcBorders>
                <w:shd w:val="clear" w:color="auto" w:fill="auto"/>
                <w:noWrap/>
                <w:vAlign w:val="bottom"/>
                <w:hideMark/>
              </w:tcPr>
              <w:p w14:paraId="711893B3"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34 </w:t>
                </w:r>
              </w:p>
            </w:tc>
            <w:tc>
              <w:tcPr>
                <w:tcW w:w="960" w:type="dxa"/>
                <w:tcBorders>
                  <w:top w:val="nil"/>
                  <w:left w:val="nil"/>
                  <w:bottom w:val="single" w:sz="4" w:space="0" w:color="auto"/>
                  <w:right w:val="nil"/>
                </w:tcBorders>
                <w:shd w:val="clear" w:color="auto" w:fill="auto"/>
                <w:noWrap/>
                <w:vAlign w:val="bottom"/>
                <w:hideMark/>
              </w:tcPr>
              <w:p w14:paraId="56E72480" w14:textId="77777777" w:rsidR="00A975AD" w:rsidRPr="00FF2D7F" w:rsidRDefault="00A975AD" w:rsidP="00CA0459">
                <w:pPr>
                  <w:keepNext/>
                  <w:keepLines/>
                  <w:spacing w:line="240" w:lineRule="auto"/>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 xml:space="preserve">       61,10 </w:t>
                </w:r>
              </w:p>
            </w:tc>
            <w:tc>
              <w:tcPr>
                <w:tcW w:w="960" w:type="dxa"/>
                <w:tcBorders>
                  <w:top w:val="nil"/>
                  <w:left w:val="nil"/>
                  <w:bottom w:val="single" w:sz="4" w:space="0" w:color="auto"/>
                  <w:right w:val="single" w:sz="4" w:space="0" w:color="auto"/>
                </w:tcBorders>
                <w:shd w:val="clear" w:color="auto" w:fill="auto"/>
                <w:noWrap/>
                <w:vAlign w:val="bottom"/>
                <w:hideMark/>
              </w:tcPr>
              <w:p w14:paraId="7C7020AE" w14:textId="77777777" w:rsidR="00A975AD" w:rsidRPr="00FF2D7F" w:rsidRDefault="00A975AD" w:rsidP="00CA0459">
                <w:pPr>
                  <w:keepNext/>
                  <w:keepLines/>
                  <w:spacing w:line="240" w:lineRule="auto"/>
                  <w:jc w:val="right"/>
                  <w:rPr>
                    <w:rFonts w:ascii="Calibri" w:eastAsia="Times New Roman" w:hAnsi="Calibri" w:cs="Calibri"/>
                    <w:color w:val="000000"/>
                    <w:sz w:val="20"/>
                    <w:szCs w:val="20"/>
                    <w:lang w:eastAsia="fi-FI"/>
                  </w:rPr>
                </w:pPr>
                <w:r w:rsidRPr="00FF2D7F">
                  <w:rPr>
                    <w:rFonts w:ascii="Calibri" w:eastAsia="Times New Roman" w:hAnsi="Calibri" w:cs="Calibri"/>
                    <w:color w:val="000000"/>
                    <w:sz w:val="20"/>
                    <w:szCs w:val="20"/>
                    <w:lang w:eastAsia="fi-FI"/>
                  </w:rPr>
                  <w:t>-12 %</w:t>
                </w:r>
              </w:p>
            </w:tc>
          </w:tr>
        </w:tbl>
        <w:p w14:paraId="0DE83B56" w14:textId="77777777" w:rsidR="00A975AD" w:rsidRDefault="00A975AD" w:rsidP="00A975AD">
          <w:pPr>
            <w:pStyle w:val="LLPerustelujenkappalejako"/>
          </w:pPr>
        </w:p>
        <w:p w14:paraId="304E1716" w14:textId="43B6A414" w:rsidR="00316E70" w:rsidRDefault="00316E70" w:rsidP="00A975AD">
          <w:pPr>
            <w:pStyle w:val="LLPerustelujenkappalejako"/>
          </w:pPr>
          <w:r w:rsidRPr="00316E70">
            <w:lastRenderedPageBreak/>
            <w:t>Kansaneläkelaitoksen rekisteritietojen mukaan muutos vaikuttaa noin 14 400 (26 %) kuntoutusrahan saajaan</w:t>
          </w:r>
          <w:r w:rsidR="0013653D">
            <w:t xml:space="preserve">, joista naisia on </w:t>
          </w:r>
          <w:r w:rsidRPr="00316E70">
            <w:t>noin 10 000 ja</w:t>
          </w:r>
          <w:r w:rsidR="0013653D">
            <w:t xml:space="preserve"> miehiä</w:t>
          </w:r>
          <w:r w:rsidRPr="00316E70">
            <w:t xml:space="preserve"> 4</w:t>
          </w:r>
          <w:r w:rsidR="0013653D">
            <w:t> </w:t>
          </w:r>
          <w:r w:rsidRPr="00316E70">
            <w:t>400</w:t>
          </w:r>
          <w:r w:rsidR="0013653D">
            <w:t xml:space="preserve">. </w:t>
          </w:r>
          <w:r w:rsidR="0013653D" w:rsidRPr="0013653D">
            <w:t>Kuntoutusrahan saaj</w:t>
          </w:r>
          <w:r w:rsidR="0013653D">
            <w:t>ia</w:t>
          </w:r>
          <w:r w:rsidR="0013653D" w:rsidRPr="0013653D">
            <w:t xml:space="preserve">, joihin </w:t>
          </w:r>
          <w:r w:rsidR="0013653D">
            <w:t>muutos</w:t>
          </w:r>
          <w:r w:rsidR="0013653D" w:rsidRPr="0013653D">
            <w:t xml:space="preserve"> vaikuttaa</w:t>
          </w:r>
          <w:r w:rsidR="0013653D">
            <w:t>,</w:t>
          </w:r>
          <w:r w:rsidR="0013653D" w:rsidRPr="0013653D">
            <w:t xml:space="preserve"> </w:t>
          </w:r>
          <w:r w:rsidR="0013653D">
            <w:t>on esitelty</w:t>
          </w:r>
          <w:r w:rsidR="0013653D" w:rsidRPr="0013653D">
            <w:t xml:space="preserve"> ikäryhmittäin ja sukupuolittain </w:t>
          </w:r>
          <w:r w:rsidR="0013653D">
            <w:t xml:space="preserve">esityksen kohdassa vaikutukset kotitalouksiin. </w:t>
          </w:r>
        </w:p>
        <w:p w14:paraId="13B67FFD" w14:textId="540561B0" w:rsidR="00744EF0" w:rsidRDefault="007F49EC" w:rsidP="007F49EC">
          <w:pPr>
            <w:pStyle w:val="LLPerustelujenkappalejako"/>
          </w:pPr>
          <w:r>
            <w:t xml:space="preserve">Sairauspäivärahan </w:t>
          </w:r>
          <w:r w:rsidR="00EB217B">
            <w:t>säästöillä</w:t>
          </w:r>
          <w:r>
            <w:t xml:space="preserve"> </w:t>
          </w:r>
          <w:r w:rsidR="00744EF0">
            <w:t>voi olla</w:t>
          </w:r>
          <w:r>
            <w:t xml:space="preserve"> vaikutus vanhempainpäivärahan määrään tilanteissa, joissa vanhempainpäivärahalle jäävällä on pitkä sairauspäivärahakausi</w:t>
          </w:r>
          <w:r w:rsidR="00744EF0">
            <w:t xml:space="preserve"> ennen vanhempainpäivärahan alkua. Jos vanhempainpäivärahan perusteena olevien tulojen 12 kuukauden tarkastelujaksoon sisältyy vakuutetulle maksettua sairauspäivärahaa, johon sairauspäivärahan </w:t>
          </w:r>
          <w:r w:rsidR="00D96CC8">
            <w:t>säästöt ovat vaikuttaneet</w:t>
          </w:r>
          <w:r w:rsidR="00744EF0">
            <w:t>, jää vanhempainpäivärahan perusteena oleva etuusperusteinen</w:t>
          </w:r>
          <w:r w:rsidR="00D96CC8">
            <w:t xml:space="preserve"> </w:t>
          </w:r>
          <w:r w:rsidR="00744EF0">
            <w:t xml:space="preserve">tulo </w:t>
          </w:r>
          <w:r w:rsidR="00660C62">
            <w:t xml:space="preserve">nykyistä </w:t>
          </w:r>
          <w:r w:rsidR="00744EF0">
            <w:t>pienemmäksi.</w:t>
          </w:r>
        </w:p>
        <w:p w14:paraId="35164A2B" w14:textId="4210DE78" w:rsidR="00DC038A" w:rsidRPr="00146DEE" w:rsidRDefault="00744EF0" w:rsidP="000A5593">
          <w:pPr>
            <w:pStyle w:val="LLPerustelujenkappalejako"/>
          </w:pPr>
          <w:r>
            <w:t xml:space="preserve">Sairauspoissaolot ennen raskausrahan alkua ovat naisilla suhteellisen yleisiä. Noin 15 prosenttia raskaana olevista on sairauspäivärahalla ennen raskausrahan alkua. Sairauspäivärahakaudet ovat kuitenkin yleensä niin lyhyitä, että </w:t>
          </w:r>
          <w:r w:rsidR="00810393">
            <w:t>ne</w:t>
          </w:r>
          <w:r>
            <w:t xml:space="preserve"> eivät sisälly vanhempainpäivärahan </w:t>
          </w:r>
          <w:r w:rsidR="00660C62">
            <w:t>vuosi</w:t>
          </w:r>
          <w:r>
            <w:t xml:space="preserve">tulojen tarkastelukauteen. Pidempiä, yli 50 arkipäivää kestäviä, sairauspäivärahakausia on reilulla kahdella prosentilla raskausrahan saajista. Osalla tästäkin joukosta sairauspoissaolo on palkallista tai tulot niin pienet, että sairauspäivärahan </w:t>
          </w:r>
          <w:r w:rsidR="00810393">
            <w:t>säästöt</w:t>
          </w:r>
          <w:r>
            <w:t xml:space="preserve"> ei</w:t>
          </w:r>
          <w:r w:rsidR="00810393">
            <w:t>vät</w:t>
          </w:r>
          <w:r>
            <w:t xml:space="preserve"> vaikuta alkavan vanhempainpäivärahan suuruuteen. Yksittäistapauksissa, jos </w:t>
          </w:r>
          <w:r w:rsidR="007132EE">
            <w:t>palkaton</w:t>
          </w:r>
          <w:r>
            <w:t xml:space="preserve"> sairauspoissaolo on pitkä ja tulot riittävän suuret, voi vanhempainpäiväraha jäädä tasoltaan </w:t>
          </w:r>
          <w:r w:rsidR="007132EE">
            <w:t xml:space="preserve">nykyistä </w:t>
          </w:r>
          <w:r>
            <w:t xml:space="preserve">matalammaksi sairauspäivärahan </w:t>
          </w:r>
          <w:r w:rsidR="00810393">
            <w:t>säästöjen</w:t>
          </w:r>
          <w:r>
            <w:t xml:space="preserve"> johdosta. </w:t>
          </w:r>
        </w:p>
        <w:p w14:paraId="1E5A403C" w14:textId="76B71875" w:rsidR="00125743" w:rsidRDefault="00125743" w:rsidP="00125743">
          <w:pPr>
            <w:pStyle w:val="LLP4Otsikkotaso"/>
          </w:pPr>
          <w:bookmarkStart w:id="80" w:name="_Toc169702542"/>
          <w:r>
            <w:t>Vaikutukset lapsiin ja nuoriin</w:t>
          </w:r>
          <w:bookmarkEnd w:id="80"/>
        </w:p>
        <w:p w14:paraId="3A6E28E3" w14:textId="66E3E356" w:rsidR="00032891" w:rsidRPr="00032891" w:rsidRDefault="00CE6CE3" w:rsidP="00032891">
          <w:pPr>
            <w:pStyle w:val="LLPerustelujenkappalejako"/>
          </w:pPr>
          <w:r>
            <w:t xml:space="preserve">Esitykseen sisältyvät ehdotukset sairauspäivärahan laskusäännön muuttamisesta vaikuttavat </w:t>
          </w:r>
          <w:r w:rsidR="00032891">
            <w:t xml:space="preserve">perheellisten etuudensaajien taloudellisiin mahdollisuuksiin huolehtia lapsista ja esitys on näin ollen merkityksellinen lasten ja nuorten hyvinvoinnin kannalta (PL 19 § 3 momentti). </w:t>
          </w:r>
          <w:r w:rsidR="00032891" w:rsidRPr="00032891">
            <w:t xml:space="preserve">Muutosten vaikutusten arvioinnin kannalta merkitystä </w:t>
          </w:r>
          <w:r w:rsidR="00365E81">
            <w:t xml:space="preserve">on myös </w:t>
          </w:r>
          <w:r w:rsidR="00032891" w:rsidRPr="00032891">
            <w:t>YK:n lapsen oikeuksia koskevalla yleissopimuksella (SopS 59/1991).  </w:t>
          </w:r>
        </w:p>
        <w:p w14:paraId="01554BBB" w14:textId="644EE31A" w:rsidR="00DC038A" w:rsidRPr="00146DEE" w:rsidRDefault="00032891">
          <w:pPr>
            <w:pStyle w:val="LLPerustelujenkappalejako"/>
          </w:pPr>
          <w:r>
            <w:t xml:space="preserve">Esityksen lapsiin ja nuoriin kohdistuvat vaikutukset syntyvät vanhempien elatuskykyyn vaikuttavien muutosten kautta. </w:t>
          </w:r>
        </w:p>
        <w:p w14:paraId="2AAC601D" w14:textId="4BCEEF65" w:rsidR="00BE4DCB" w:rsidRPr="00146DEE" w:rsidRDefault="00BE4DCB">
          <w:pPr>
            <w:pStyle w:val="LLPerustelujenkappalejako"/>
          </w:pPr>
          <w:r>
            <w:t>Esitetty sairauspäivärahan ja kuntoutusrahan laskentakaavan muutos alentaa käytettävissä olevia tuloja niissä perheissä, joissa vanhempi saa mainittuja etuuksia. Muutos ei kuitenkaan kohdistu kaikista pienituloisimpiin sairauspäivärahan ja kuntoutusrahan saajiin</w:t>
          </w:r>
          <w:r w:rsidR="00833934">
            <w:t xml:space="preserve">. </w:t>
          </w:r>
          <w:r>
            <w:t xml:space="preserve"> </w:t>
          </w:r>
        </w:p>
        <w:p w14:paraId="077681AD" w14:textId="21EF3E9D" w:rsidR="000A5593" w:rsidRDefault="000A5593" w:rsidP="000A5593">
          <w:pPr>
            <w:pStyle w:val="LLPerustelujenkappalejako"/>
          </w:pPr>
          <w:r>
            <w:t xml:space="preserve">Sairauspäivärahan saajista noin 31 prosentilla on huollettavia lapsia. Tässä ryhmässä sairauspäiväraha on keskimääräistä suurempi, jolloin </w:t>
          </w:r>
          <w:r w:rsidR="00AB2544">
            <w:t>säästöt</w:t>
          </w:r>
          <w:r>
            <w:t xml:space="preserve"> vaikuttavat enemmän sairauspäivärahan tasoon. Toisaalta korvattuja sairauspäivärahapäiviä on tässä ryhmässä keskimääräistä vähemmän, jolloin keskimääräinen vuositasolla maksettavan sairauspäivärahan määrän alenema jää huoltovelvollisilla keskimääräistä pienemmäksi. </w:t>
          </w:r>
        </w:p>
        <w:p w14:paraId="416B4F50" w14:textId="4146C890" w:rsidR="000A5593" w:rsidRPr="00146DEE" w:rsidRDefault="000A5593">
          <w:pPr>
            <w:pStyle w:val="LLPerustelujenkappalejako"/>
          </w:pPr>
          <w:r>
            <w:t xml:space="preserve">Kuntoutusrahan saajista noin 9500 on huoltovelvollisia. </w:t>
          </w:r>
          <w:r w:rsidR="00833934">
            <w:t>Etuuden laskentakaavan muutos</w:t>
          </w:r>
          <w:r>
            <w:t xml:space="preserve"> vaikuttaa noin 5000 huoltovelvolliseen kuntoutusrahan saajaan. Keskimääräinen kuntoutusraha laskee tässä ryhmässä noin 7,60 </w:t>
          </w:r>
          <w:r w:rsidR="008D123A">
            <w:t>eurolla päivältä</w:t>
          </w:r>
          <w:r>
            <w:t>.</w:t>
          </w:r>
          <w:r w:rsidR="00833934">
            <w:t xml:space="preserve"> Sekä sairauspäivärahan että kuntoutusrahan osalta on kuitenkin huomattava, että jos kyse on palkallisesta työstä poissaolosta, ei etuuden leikkaus vaikuta etuudensaajan tulotasoon. Leikkauksen vaikutus korostuu etenkin pitkäaikais</w:t>
          </w:r>
          <w:r w:rsidR="009C68B5">
            <w:t xml:space="preserve">issa </w:t>
          </w:r>
          <w:r w:rsidR="00833934">
            <w:t>työkyvyttömyyksi</w:t>
          </w:r>
          <w:r w:rsidR="009C68B5">
            <w:t>ssä</w:t>
          </w:r>
          <w:r w:rsidR="00833934">
            <w:t xml:space="preserve"> </w:t>
          </w:r>
          <w:r w:rsidR="009C68B5">
            <w:t>ja niiden lasten perheissä, joissa vanhempi saa etuutta pitemmän aikaa</w:t>
          </w:r>
          <w:r w:rsidR="00833934">
            <w:t xml:space="preserve">. </w:t>
          </w:r>
        </w:p>
        <w:p w14:paraId="130B7C05" w14:textId="391BE484" w:rsidR="00207364" w:rsidRPr="00146DEE" w:rsidRDefault="00207364">
          <w:pPr>
            <w:pStyle w:val="LLPerustelujenkappalejako"/>
          </w:pPr>
          <w:r>
            <w:lastRenderedPageBreak/>
            <w:t xml:space="preserve">Voimassa olevan lainsäädännön mukaan sairauspäivärahaa ja Kansaneläkelaitoksen kuntoutusrahaa voidaan maksaa myös </w:t>
          </w:r>
          <w:r w:rsidR="0089532D">
            <w:t>16–17</w:t>
          </w:r>
          <w:r>
            <w:t xml:space="preserve">-vuotiaille nuorille. </w:t>
          </w:r>
          <w:r w:rsidR="00E5576A">
            <w:t>H</w:t>
          </w:r>
          <w:r>
            <w:t xml:space="preserve">eille maksetut etuudet ovat </w:t>
          </w:r>
          <w:r w:rsidR="00E5576A">
            <w:t xml:space="preserve">pääosin olleet </w:t>
          </w:r>
          <w:r>
            <w:t>vähimmäismääräisiä</w:t>
          </w:r>
          <w:r w:rsidR="00E5576A">
            <w:t xml:space="preserve"> ja vain pieni osa on perustunut vuosituloihin</w:t>
          </w:r>
          <w:r>
            <w:t xml:space="preserve">. Samaan aikaan tämän esityksen kanssa on valmisteilla hallituksen esitys </w:t>
          </w:r>
          <w:r w:rsidRPr="00207364">
            <w:t>kansaneläkelain, Kansaneläkelaitoksen kuntoutusetuuksista ja kuntoutusrahaetuuksista annetun lain sekä eräiden muiden etuuslakien muuttamisesta</w:t>
          </w:r>
          <w:r>
            <w:t xml:space="preserve">. Esityksessä ehdotetaan muutettavaksi kuntoutuslakia ja sairausvakuutuslakia siten, että kuntoutusrahaetuuksien ja sairauspäivärahan </w:t>
          </w:r>
          <w:r w:rsidRPr="00207364">
            <w:t>alaikäraja nostettaisiin 16 vuodesta 18 vuoteen.</w:t>
          </w:r>
          <w:r>
            <w:t xml:space="preserve"> Näin ollen alle 18-vuotiailla ei olisi oikeutta mainittuihin etuuksiin, joten sairauspäivärahan laskusääntöä koskevalla muutoksella ei olisi vaikutusta heihin. </w:t>
          </w:r>
        </w:p>
        <w:p w14:paraId="78E0E148" w14:textId="5350EAA1" w:rsidR="00125743" w:rsidRDefault="00125743" w:rsidP="00125743">
          <w:pPr>
            <w:pStyle w:val="LLP4Otsikkotaso"/>
          </w:pPr>
          <w:bookmarkStart w:id="81" w:name="_Toc169702543"/>
          <w:r>
            <w:t>Vaikutukset vammaisiin henkilöihin</w:t>
          </w:r>
          <w:bookmarkEnd w:id="81"/>
        </w:p>
        <w:p w14:paraId="42110D22" w14:textId="350FCED9" w:rsidR="00B91838" w:rsidRDefault="00B91838">
          <w:pPr>
            <w:pStyle w:val="LLPerustelujenkappalejako"/>
          </w:pPr>
          <w:r w:rsidRPr="00B91838">
            <w:t>Vammaisten henkilöiden oikeudesta sosiaaliturvaan säädetään vammaisyleissopimuksen 28 artiklassa. Artiklan 2 kohdan mukaan ”sopimuspuolet tunnustavat vammaisten henkilöiden oikeuden sosiaaliturvaan ja tämän oikeuden nauttimiseen ilman syrjintää vammaisuuden perusteella”. Vammaisten henkilöiden oikeus sosiaaliseen suojeluun (28 artikla) turvaa ansionmenetystä tai toimeentulon puutetta, joka johtuu vammaisten henkilöiden kohtaamista esteistä mahdollisuuksissa tehdä työtä tasavertaisesti muiden kanssa.</w:t>
          </w:r>
          <w:r w:rsidR="00804B2F">
            <w:t xml:space="preserve"> (CRPD/C/GC/8, kohta 78).</w:t>
          </w:r>
        </w:p>
        <w:p w14:paraId="43A2CFD4" w14:textId="6C5453CB" w:rsidR="00621676" w:rsidRDefault="00621676">
          <w:pPr>
            <w:pStyle w:val="LLPerustelujenkappalejako"/>
          </w:pPr>
          <w:r>
            <w:rPr>
              <w:color w:val="000000" w:themeColor="text1"/>
            </w:rPr>
            <w:t>Vammaisten henkilöiden tulot perustuvat muuta väestöä yleisemmin tulonsiirtoihin. Palkkatulojen sijaan tärkeimpiä tulonlähteitä ovat eläketulot ja vammaisetuudet. K</w:t>
          </w:r>
          <w:r w:rsidR="00B47950">
            <w:rPr>
              <w:color w:val="000000" w:themeColor="text1"/>
            </w:rPr>
            <w:t>ansaneläkelaitoksen</w:t>
          </w:r>
          <w:r>
            <w:rPr>
              <w:color w:val="000000" w:themeColor="text1"/>
            </w:rPr>
            <w:t xml:space="preserve"> rekisteritietojen mukaan sellaisia vammaisetuuksien saajia, joihin kuntoutusrahan leikkaukset vaikuttavat on noin 180. Keskimääräinen kuntoutusrahan lasku tässä ryhmässä on noin 7,30 euroa päivältä. </w:t>
          </w:r>
          <w:r w:rsidR="00A812A9">
            <w:rPr>
              <w:color w:val="000000" w:themeColor="text1"/>
            </w:rPr>
            <w:t>Esitettyjen sairauspäivärahan ja kuntoutusrahan muutosten arvioidaan kohdistuvan vammaisiin henkilöihin vähäisissä määrin.</w:t>
          </w:r>
        </w:p>
        <w:p w14:paraId="791B1975" w14:textId="7623DB9F" w:rsidR="00A1269C" w:rsidRDefault="00653533" w:rsidP="00A1269C">
          <w:pPr>
            <w:pStyle w:val="LLNormaali"/>
          </w:pPr>
          <w:r w:rsidRPr="00063DF0">
            <w:rPr>
              <w:color w:val="000000" w:themeColor="text1"/>
            </w:rPr>
            <w:t>Kuntoutusraha</w:t>
          </w:r>
          <w:r w:rsidR="005B3B26">
            <w:rPr>
              <w:color w:val="000000" w:themeColor="text1"/>
            </w:rPr>
            <w:t xml:space="preserve">a </w:t>
          </w:r>
          <w:r w:rsidRPr="00063DF0">
            <w:rPr>
              <w:color w:val="000000" w:themeColor="text1"/>
            </w:rPr>
            <w:t>maksetaan asiakkaalle kuntoutuksen aikaisen toimeentulon turvaamiseksi. Laskukaavan muutokset kohdistuvat suoraan kuntoutusrahan saajiin. Kuntoutusrahan osalta laskukaavan muutokset voivat vaikuttaa heikentävästi asiakkaan motivaatioon osallistua kuntoutukseen. Asiakkaalla ei ole laissa säädettyä velvollisuutta osallistua Kansaneläkelaitoksen ammatilliseen kuntoutukseen, joten heikennykset kuntoutuksen ajalta maksettavan rahaetuuden tasoon voivat lisätä haluttomuutta osallistua kuntoutukseen. Kansaneläkelaitoksen arvion mukaan heikentynyt rahaetuuden taso voi laskeneen motivaation ohella vähentää kuntoutujan sitoutumista ammatilliseen kuntoutukseen, joka on usein pitkäkestoista. Välillisesti haluttomuus osallistua kuntoutukseen vaikuttaa asiakkaan mahdollisuuksiin siirtyä tai palata työelämään, mikä voi vaikuttaa työllisyyteen negatiivisesti.</w:t>
          </w:r>
        </w:p>
        <w:p w14:paraId="3747CB29" w14:textId="0C4FFC3B" w:rsidR="00205FDA" w:rsidRDefault="00205FDA" w:rsidP="00205FDA">
          <w:pPr>
            <w:pStyle w:val="LLP3Otsikkotaso"/>
          </w:pPr>
          <w:bookmarkStart w:id="82" w:name="_Toc167433075"/>
          <w:bookmarkStart w:id="83" w:name="_Toc169702544"/>
          <w:r>
            <w:t>Yhteisvaikutusten arviointi</w:t>
          </w:r>
          <w:bookmarkEnd w:id="82"/>
          <w:bookmarkEnd w:id="83"/>
        </w:p>
        <w:p w14:paraId="5AE424DA" w14:textId="3F0CE382" w:rsidR="004C42A2" w:rsidRPr="004C42A2" w:rsidRDefault="004C42A2" w:rsidP="009A745B">
          <w:pPr>
            <w:pStyle w:val="LLNormaali"/>
          </w:pPr>
          <w:r w:rsidRPr="004C42A2">
            <w:t xml:space="preserve">Sosiaali- ja terveysministeriö valmistelee hallitusten esitysten yhteisvaikutusten arviointia. </w:t>
          </w:r>
          <w:r w:rsidR="0042211F" w:rsidRPr="0042211F">
            <w:t>Arviointi valmistuu syksyllä ja on käytettävissä hallituksen esityksiin sisältyvien vaikutusarviointien täydentäjänä.</w:t>
          </w:r>
          <w:r w:rsidRPr="004C42A2">
            <w:t xml:space="preserve"> Yhteisvaikutusten arvioinnissa päivitetään vuoden 2024 hallituksen esitysten yhteydessä annettu yhteisvaikutusten arvioinnin muistio ja täydennetään sitä valtion 2025 talousarvioesityksen yhteydessä budjettilakiesityksinä esiteltävien sosiaaliturvaa sekä sosiaali- ja terveyspalveluja koskevien lakimuutosten yhteisvaikutusten arvioinnilla mukaan lukien perus- ja ihmisoikeusnäkökulma.</w:t>
          </w:r>
        </w:p>
        <w:p w14:paraId="57326B0F" w14:textId="77777777" w:rsidR="0042211F" w:rsidRDefault="0042211F" w:rsidP="001909A7">
          <w:pPr>
            <w:pStyle w:val="LLNormaali"/>
          </w:pPr>
        </w:p>
        <w:p w14:paraId="0EB4602F" w14:textId="790266D3" w:rsidR="002D6D65" w:rsidRPr="005D6ADD" w:rsidRDefault="00C22DBF" w:rsidP="002D6D65">
          <w:pPr>
            <w:pStyle w:val="LLPerustelujenkappalejako"/>
            <w:numPr>
              <w:ilvl w:val="0"/>
              <w:numId w:val="26"/>
            </w:numPr>
          </w:pPr>
          <w:r>
            <w:t>Tullaan arvioimaan</w:t>
          </w:r>
          <w:r w:rsidR="00063DF0">
            <w:t xml:space="preserve"> </w:t>
          </w:r>
          <w:r w:rsidR="00205FDA" w:rsidRPr="00104A2D">
            <w:t xml:space="preserve">sairauspäivärahan </w:t>
          </w:r>
          <w:r w:rsidR="005D6ADD">
            <w:t>laskenta</w:t>
          </w:r>
          <w:r w:rsidR="00205FDA" w:rsidRPr="00104A2D">
            <w:t>kaavan muutos</w:t>
          </w:r>
          <w:r w:rsidR="00063DF0">
            <w:t>ta</w:t>
          </w:r>
          <w:r w:rsidR="00205FDA" w:rsidRPr="00104A2D">
            <w:t xml:space="preserve"> ja yhteisvaikutuks</w:t>
          </w:r>
          <w:r w:rsidR="00063DF0">
            <w:t>ia</w:t>
          </w:r>
          <w:r w:rsidR="00205FDA" w:rsidRPr="00104A2D">
            <w:t xml:space="preserve"> lääkekorvausten, asiakasmaksujen ja alv:n</w:t>
          </w:r>
          <w:r w:rsidR="00C071A6">
            <w:t xml:space="preserve"> muutosten kanssa</w:t>
          </w:r>
        </w:p>
        <w:p w14:paraId="60A4EDC2" w14:textId="1682B1FD" w:rsidR="00A939B2" w:rsidRDefault="00A939B2" w:rsidP="00A939B2">
          <w:pPr>
            <w:pStyle w:val="LLP1Otsikkotaso"/>
          </w:pPr>
          <w:bookmarkStart w:id="84" w:name="_Toc167433076"/>
          <w:bookmarkStart w:id="85" w:name="_Toc169702545"/>
          <w:r>
            <w:lastRenderedPageBreak/>
            <w:t>Muut toteuttamisvaihtoehdot</w:t>
          </w:r>
          <w:bookmarkEnd w:id="84"/>
          <w:bookmarkEnd w:id="85"/>
        </w:p>
        <w:p w14:paraId="32420DA2" w14:textId="77777777" w:rsidR="00A939B2" w:rsidRDefault="00A939B2" w:rsidP="00A939B2">
          <w:pPr>
            <w:pStyle w:val="LLP2Otsikkotaso"/>
          </w:pPr>
          <w:bookmarkStart w:id="86" w:name="_Toc167433077"/>
          <w:bookmarkStart w:id="87" w:name="_Toc169702546"/>
          <w:r>
            <w:t>Vaihtoehdot ja niiden vaikutukset</w:t>
          </w:r>
          <w:bookmarkEnd w:id="86"/>
          <w:bookmarkEnd w:id="87"/>
        </w:p>
        <w:p w14:paraId="2B11D7BE" w14:textId="0CF88C14" w:rsidR="00A939B2" w:rsidRDefault="00CD0C5F" w:rsidP="00CD0C5F">
          <w:pPr>
            <w:pStyle w:val="LLP3Otsikkotaso"/>
          </w:pPr>
          <w:bookmarkStart w:id="88" w:name="_Toc167433078"/>
          <w:bookmarkStart w:id="89" w:name="_Toc169702547"/>
          <w:r>
            <w:t>Kanavointiratkaisun vaihtoehtoiset toteuttamistavat</w:t>
          </w:r>
          <w:bookmarkEnd w:id="88"/>
          <w:bookmarkEnd w:id="89"/>
        </w:p>
        <w:p w14:paraId="6D7FF4CF" w14:textId="77777777" w:rsidR="00CD0C5F" w:rsidRDefault="00CD0C5F" w:rsidP="00CD0C5F">
          <w:pPr>
            <w:pStyle w:val="LLPerustelujenkappalejako"/>
          </w:pPr>
          <w:r>
            <w:t>Valtiovarainministeriön asettama kolmikantainen työryhmä selvitti vero- ja maksutulojen sekä etuuksien jakautumista julkisen talouden eri sektoreiden kesken ja julkaisi loppuraporttinsa 1.3.2024. Valittu sairausvakuutuksen kautta tehtävä kanavointi edustaa vaihtoehtoa, joka noudattaa työryhmän työskentelyssä tehtyjä keskeisiä havaintoja. Esitettävät vakuutusmaksuvastuut mahtuvat sellaisen historiallisen vaihtelun sisään, jossa maksuvastuut ovat aiemminkin liikkuneet.</w:t>
          </w:r>
        </w:p>
        <w:p w14:paraId="60DF970B" w14:textId="20882AE2" w:rsidR="00CD0C5F" w:rsidRDefault="00CD0C5F" w:rsidP="00CD0C5F">
          <w:pPr>
            <w:pStyle w:val="LLPerustelujenkappalejako"/>
          </w:pPr>
          <w:r>
            <w:t>Työryhmä selvitti erilaisia keinoja toteuttaa säästöjen kanavointi valtion rahoitukseen. Sairausvakuutuksen kautta kanavoimisen ohella työryhmä selvitti työttömyyspäivärahojen rahoitusvastuun siirtämistä Työllisyysrahastolle, työtulovakuutuksen valtion osuuksien siirtoa vakuutusmaksuilla rahoitettavaksi, sairaanhoitovakuutuksen rahoitusvastuiden siirtoa vakuutusmaksuilla rahoitettavaksi, työllisyysrahaston tehtävien muutoksia, mahdollisia verotusratkaisuja ja eri keinojen yhdistelmiä.</w:t>
          </w:r>
        </w:p>
        <w:p w14:paraId="2B6F9CAA" w14:textId="5FEA9487" w:rsidR="00CD0C5F" w:rsidRDefault="00CD0C5F" w:rsidP="00CD0C5F">
          <w:pPr>
            <w:pStyle w:val="LLP4Otsikkotaso"/>
          </w:pPr>
          <w:bookmarkStart w:id="90" w:name="_Toc167433079"/>
          <w:bookmarkStart w:id="91" w:name="_Toc169702548"/>
          <w:r>
            <w:t>Valtion työttömyysturvaan kohdistuvan rahoitusvastuun siirto vakuutusmaksuilla rahoitettavaksi</w:t>
          </w:r>
          <w:bookmarkEnd w:id="90"/>
          <w:bookmarkEnd w:id="91"/>
        </w:p>
        <w:p w14:paraId="35735A76" w14:textId="77777777" w:rsidR="00CD0C5F" w:rsidRDefault="00CD0C5F" w:rsidP="00CD0C5F">
          <w:pPr>
            <w:pStyle w:val="LLPerustelujenkappalejako"/>
          </w:pPr>
          <w:r>
            <w:t>Pääsääntöisesti valtio rahoittaa työttömyysetuuksien vähimmäis- ja perusmäärät. Peruspäivärahan osalta tähän liittyy kuitenkin olennainen poikkeus siltä osin, että peruspäivärahan rahoitukseen kohdennetaan nykyisin työttömyysvakuutusmaksujen tuotosta 50,3 miljoonaa euroa, jolla on saavutettu säästöjä valtiontalouteen vastaavalla summalla.</w:t>
          </w:r>
          <w:r>
            <w:rPr>
              <w:rStyle w:val="Alaviitteenviite"/>
            </w:rPr>
            <w:footnoteReference w:id="33"/>
          </w:r>
          <w:r>
            <w:t xml:space="preserve"> Toinen poikkeus edellä mainittuun pääsääntöön peruspäivärahassa on, että työttömyyskassaan kuulumattomien palkansaajien työttömyysvakuutusmaksun tuottoa käytetään perusmääräisen etuuden eli peruspäivärahan rahoittamiseen. Näiden poikkeusten seurauksena valtion rahoitusosuus peruspäivärahamenosta on muodostunut vähäiseksi, joskin hallitusohjelman mukaisten ansiosidonnaiseen päivärahaan kohdistuvien muutosten seurauksena työttömyysvakuutusmaksujen tuotosta Kansaneläkelaitokselle tilitettävä osuus pienenee.</w:t>
          </w:r>
        </w:p>
        <w:p w14:paraId="256238D6" w14:textId="5CA94890" w:rsidR="00CD0C5F" w:rsidRDefault="00CD0C5F" w:rsidP="00CD0C5F">
          <w:pPr>
            <w:pStyle w:val="LLPerustelujenkappalejako"/>
          </w:pPr>
          <w:r>
            <w:t>Työttömyyspäivärahan peruspäivärahaan ja ansiopäivärahan perusosaan kohdistuvan rahoitusvastuun osittaisella tai täydellä siirrolla palkansaajien ja työnantajien työttömyysvakuutusmaksuilla rahoitettavaksi saavutettaisiin suoria menosäästöjä valtion työttömyysturvamenoissa. Siltä osin, kun rahoitusvastuuta siirtyisi vakuutusmaksuilla rahoitettavaksi, ei vakuutusmaksuja tarvitsisi hallituksen säästöpäätösten seurauksena alentaa. Maksurasituksen kohtaanto työnantajien ja palkansaajien välillä ei muuttuisi</w:t>
          </w:r>
          <w:r w:rsidR="00773173">
            <w:t>, eli suhteelliset maksuosuudet pysyisivät samoina</w:t>
          </w:r>
          <w:r>
            <w:t>.</w:t>
          </w:r>
        </w:p>
        <w:p w14:paraId="442B26A9" w14:textId="77777777" w:rsidR="00CD0C5F" w:rsidRPr="009334BA" w:rsidRDefault="00CD0C5F" w:rsidP="00CD0C5F">
          <w:pPr>
            <w:pStyle w:val="LLPerustelujenkappalejako"/>
          </w:pPr>
          <w:r>
            <w:t>Periaatteellisesti kysymys ei olisi nykytilasta juurikaan poikkeavasta ratkaisusta työttömyysturvan rahoituksen näkökulmasta. Myös t</w:t>
          </w:r>
          <w:r w:rsidRPr="005129A1">
            <w:t xml:space="preserve">yötulovakuutuksen kautta rahoitettavien päivärahojen osalta vähimmäismäärän alittavien etuuksien rahoitus jakautuu nykyisellään osin valtiolle ja osin </w:t>
          </w:r>
          <w:r>
            <w:t>palkansaajille ja työnantajille</w:t>
          </w:r>
          <w:r w:rsidRPr="005129A1">
            <w:t>. Tästä huolimatta ratkaisu merkitsisi syvällistä muutosta nykyisessä etuuksien rahoitusmallissa.</w:t>
          </w:r>
        </w:p>
        <w:p w14:paraId="36BF29E9" w14:textId="1E22574D" w:rsidR="00CD0C5F" w:rsidRPr="00CD0C5F" w:rsidRDefault="00CD0C5F" w:rsidP="00CD0C5F">
          <w:pPr>
            <w:pStyle w:val="LLP4Otsikkotaso"/>
          </w:pPr>
          <w:bookmarkStart w:id="92" w:name="_Toc167433080"/>
          <w:bookmarkStart w:id="93" w:name="_Toc169702549"/>
          <w:r>
            <w:lastRenderedPageBreak/>
            <w:t>Työtulovakuutuksen valtion osuuksien siirto vakuutusmaksuilla rahoitettavaksi</w:t>
          </w:r>
          <w:bookmarkEnd w:id="92"/>
          <w:bookmarkEnd w:id="93"/>
        </w:p>
        <w:p w14:paraId="04426250" w14:textId="77777777" w:rsidR="00CD0C5F" w:rsidRDefault="00CD0C5F" w:rsidP="00CD0C5F">
          <w:pPr>
            <w:pStyle w:val="LLPerustelujenkappalejako"/>
          </w:pPr>
          <w:r>
            <w:t xml:space="preserve">Työtulovakuutuksella rahoitettavien etuuksien osalta valtio rahoittaa osan vähimmäismäärän alle jäävistä etuuksista sekä 5 prosenttia muutoin vakuutusmaksuilla rahoitettavista etuuksista. </w:t>
          </w:r>
          <w:r w:rsidRPr="005129A1">
            <w:t>Viiden prosentin perusosan siirto vakuutusmaksuilla rahoitettavaksi olisi suoraviivainen toimenpide, joka vähentäisi suoraan valtion menoja. Siltä osin, kun hallituksen säästöt kohdistuisivat työtulovakuutukseen, ei tällöin seuraisi tarvetta alentaa vakuutusmaksuja toimenpiteiden johdosta. Viiden prosentin perusosan siirto rahastojen vastuulle myös yksinkertaistaisi järjestelmää.</w:t>
          </w:r>
        </w:p>
        <w:p w14:paraId="01C252C9" w14:textId="77777777" w:rsidR="00CD0C5F" w:rsidRDefault="00CD0C5F" w:rsidP="00CD0C5F">
          <w:pPr>
            <w:pStyle w:val="LLPerustelujenkappalejako"/>
          </w:pPr>
          <w:r>
            <w:t>Lisäksi olisi</w:t>
          </w:r>
          <w:r w:rsidRPr="005129A1">
            <w:t xml:space="preserve"> mahdollista siirtää vähimmäismäärän alle jäävien etuuksien rahoitusvastuu valtiolta vakuutetuille ja heidän työantajilleen. Tämä kuitenkin tarkoittaisi periaatteellista muutosta järjestelmän perusajatukseen, jossa valtio kantaa vastuuta vähimmäismääräisistä etuuksista.</w:t>
          </w:r>
        </w:p>
        <w:p w14:paraId="16EE9395" w14:textId="12AE3FC3" w:rsidR="00CD0C5F" w:rsidRPr="005129A1" w:rsidRDefault="0005093D" w:rsidP="00CD0C5F">
          <w:pPr>
            <w:pStyle w:val="LLPerustelujenkappalejako"/>
          </w:pPr>
          <w:r w:rsidRPr="0005093D">
            <w:t>Periaatteessa olisi mahdollista kohdentaa työttömyysturvan sää</w:t>
          </w:r>
          <w:r>
            <w:t>stöistä johtuva työttömyysvakuu</w:t>
          </w:r>
          <w:r w:rsidRPr="0005093D">
            <w:t>tusmaksujen alentamisvara siten, että työtulovakuutuksen vakuutusmaks</w:t>
          </w:r>
          <w:r>
            <w:t>uilla katettavia vastuita ko</w:t>
          </w:r>
          <w:r w:rsidRPr="0005093D">
            <w:t>rotettaisiin työttömyysvakuutusmaksuilla katettavien vastuiden alenemista vastaavalla määrällä</w:t>
          </w:r>
          <w:r>
            <w:t xml:space="preserve">. </w:t>
          </w:r>
          <w:r w:rsidR="00CD0C5F" w:rsidRPr="005129A1">
            <w:t>Tällä olisi kuitenkin mahdollisesti joitakin vaikutuksia maksujen kohdentumiseen maksajien kesken, sillä yrittäjät ja valtiotyönantaja eivät ole työttömyysvakuutusmaksuvelvollisia, mutta osallistuvat työtulovakuutuksen rahoitukseen.</w:t>
          </w:r>
        </w:p>
        <w:p w14:paraId="67BC55D4" w14:textId="6D5A65E3" w:rsidR="00CD0C5F" w:rsidRDefault="00CD0C5F" w:rsidP="00CD0C5F">
          <w:pPr>
            <w:pStyle w:val="LLP4Otsikkotaso"/>
          </w:pPr>
          <w:bookmarkStart w:id="94" w:name="_Toc167433081"/>
          <w:bookmarkStart w:id="95" w:name="_Toc169702550"/>
          <w:r>
            <w:t>Sairaanhoitovakuutuksen rahoitusvastuiden siirto vakuutusmaksuilla rahoitettavaksi</w:t>
          </w:r>
          <w:bookmarkEnd w:id="94"/>
          <w:bookmarkEnd w:id="95"/>
        </w:p>
        <w:p w14:paraId="19BB1007" w14:textId="77777777" w:rsidR="00CD0C5F" w:rsidRDefault="00CD0C5F" w:rsidP="00CD0C5F">
          <w:pPr>
            <w:pStyle w:val="LLPerustelujenkappalejako"/>
          </w:pPr>
          <w:r>
            <w:t xml:space="preserve">Valtio rahoittaa 67 prosenttia sairaanhoitovakuutuksen kuluista ja loput 33 prosenttia rahoitetaan vakuutettujen sairaanhoitomaksulla. </w:t>
          </w:r>
          <w:r w:rsidRPr="008E036F">
            <w:t>Sairaanhoitovakuutuksen rahoitusvastuiden kustannustenjakoa on muutettu ajan saatossa erilaisten reformien yhteydes</w:t>
          </w:r>
          <w:r>
            <w:t>sä. A</w:t>
          </w:r>
          <w:r w:rsidRPr="008E036F">
            <w:t xml:space="preserve">lkuperäinen kustannustenjako oli puoliksi valtion vastuulla ja puoliksi vakuutettujen vastuulla. Kasvattamalla vakuutettujen osuutta kustannuksista olisi mahdollista vähentää suoraan valtion </w:t>
          </w:r>
          <w:r>
            <w:t xml:space="preserve">rahoitusosuutta. Sairaanhoitovakuutuksen </w:t>
          </w:r>
          <w:r w:rsidRPr="008E036F">
            <w:t>maksutuloja olisi mahdollista kasvattaa myös luopumalla maksun alarajasta.</w:t>
          </w:r>
        </w:p>
        <w:p w14:paraId="65AE5D49" w14:textId="7B8B74C7" w:rsidR="00CD0C5F" w:rsidRDefault="00CD0C5F" w:rsidP="00CD0C5F">
          <w:pPr>
            <w:pStyle w:val="LLPerustelujenkappalejako"/>
          </w:pPr>
          <w:r w:rsidRPr="008E036F">
            <w:t>Kuten työtulovakuutuksenkin osalta, periaatteessa olisi mahdollista myös tehdä ratkaisuja, joissa esimerkiksi Työllisyysrahaston säästöjen johdosta työttömyysvakuutusmaksuja alennettaisiin ja sairaanhoitomaksua korotettaisiin</w:t>
          </w:r>
          <w:r w:rsidR="0005093D">
            <w:t xml:space="preserve"> alenemista vastaavalla määrällä</w:t>
          </w:r>
          <w:r w:rsidRPr="008E036F">
            <w:t>. Tästä seuraisi kuitenkin suuria muutoksia maksun kohdentumisessa, sillä sairaanhoitomaksua ei peritä työnantajilta.</w:t>
          </w:r>
        </w:p>
        <w:p w14:paraId="2936AEFF" w14:textId="4464C571" w:rsidR="00305AF2" w:rsidRDefault="00305AF2" w:rsidP="00305AF2">
          <w:pPr>
            <w:pStyle w:val="LLP4Otsikkotaso"/>
          </w:pPr>
          <w:bookmarkStart w:id="96" w:name="_Toc167433082"/>
          <w:bookmarkStart w:id="97" w:name="_Toc169702551"/>
          <w:r>
            <w:t>Työttömyysvakuutusmaksuilla rahoitettavien menoerien muuttaminen</w:t>
          </w:r>
          <w:bookmarkEnd w:id="96"/>
          <w:bookmarkEnd w:id="97"/>
        </w:p>
        <w:p w14:paraId="4AA4840B" w14:textId="77777777" w:rsidR="00305AF2" w:rsidRPr="008E036F" w:rsidRDefault="00305AF2" w:rsidP="00305AF2">
          <w:pPr>
            <w:pStyle w:val="LLPerustelujenkappalejako"/>
          </w:pPr>
          <w:r>
            <w:t xml:space="preserve">Työllisyysrahaston keräämillä vakuutusmaksuilla voitaisiin rahoittaa muita menoeriä. </w:t>
          </w:r>
          <w:r w:rsidRPr="00EC1690">
            <w:t>Tällöin maksuilla rahoitettaisiin viime kädessä yleiskatteellisia menoja, jolloin niiden luonne vakuutusmaksuina muuttuisi merkittävästi, mutta valtion menot pieneni</w:t>
          </w:r>
          <w:r>
            <w:t>sivät toisaalla vastaavasti. Käytännössä uusien soveltuvien tehtävien löytäminen nykyisestä rakenteesta ei olisi yksinkertaista. Valtion menojen siirtämisen määrä vakuutettujen työttömyysvakuutusmaksulla rahoitettavaksi riippuisi siirrettävistä tehtävistä.</w:t>
          </w:r>
        </w:p>
        <w:p w14:paraId="71F8CBC0" w14:textId="031841F9" w:rsidR="00305AF2" w:rsidRDefault="00305AF2" w:rsidP="00305AF2">
          <w:pPr>
            <w:pStyle w:val="LLP4Otsikkotaso"/>
          </w:pPr>
          <w:bookmarkStart w:id="98" w:name="_Toc167433083"/>
          <w:bookmarkStart w:id="99" w:name="_Toc169702552"/>
          <w:r>
            <w:t>Veroratkaisut</w:t>
          </w:r>
          <w:bookmarkEnd w:id="98"/>
          <w:bookmarkEnd w:id="99"/>
        </w:p>
        <w:p w14:paraId="3F1CC1B2" w14:textId="77777777" w:rsidR="00305AF2" w:rsidRDefault="00305AF2" w:rsidP="00305AF2">
          <w:pPr>
            <w:pStyle w:val="LLPerustelujenkappalejako"/>
          </w:pPr>
          <w:r>
            <w:t>Työttömyysvakuutusmaksuilla rahoitettavaan menoon kohdistuvia säästöjä</w:t>
          </w:r>
          <w:r w:rsidRPr="009D1D1C">
            <w:t xml:space="preserve"> kohdistuvia säästöjä olisi mahdollista kohdistaa valtiontalouden vahvistamiseen kiristämällä verotusta säästöistä seuraavaa työttömyysvakuutusmaksun alenemista vastaavalla euromäärä</w:t>
          </w:r>
          <w:r>
            <w:t>llä. Verotuksen kiris</w:t>
          </w:r>
          <w:r>
            <w:lastRenderedPageBreak/>
            <w:t>tämiseen olisi</w:t>
          </w:r>
          <w:r w:rsidRPr="009D1D1C">
            <w:t xml:space="preserve"> useita vaihtoehtoja. Veronkorotuksia voitaisiin kohdistaa ensi</w:t>
          </w:r>
          <w:r>
            <w:t>si</w:t>
          </w:r>
          <w:r w:rsidRPr="009D1D1C">
            <w:t xml:space="preserve">jaisesti vakuutusmaksualennuksista hyötyville tahoille eli työnantajille ja palkansaajille kiristämällä yritysverotusta ja ansiotuloverotusta. Säästöjen kohdistaminen valtiontalouden vahvistamiseen voitaisiin toteuttaa myös kiristämällä muita veroja (esimerkiksi kulutusverotusta) siten, että kokonaisveroaste pysyisi ennallaan vero- ja maksumuutosten jälkeen. Tällöin veronkiristys kohdentuisi enemmän myös muille kuin maksualennuksesta hyötyville tahoille, kuten esimerkiksi eläkeläisille ja päivärahatulon saajille. </w:t>
          </w:r>
        </w:p>
        <w:p w14:paraId="4D3FB09D" w14:textId="77777777" w:rsidR="00305AF2" w:rsidRDefault="00305AF2" w:rsidP="00305AF2">
          <w:pPr>
            <w:pStyle w:val="LLPerustelujenkappalejako"/>
          </w:pPr>
          <w:r w:rsidRPr="009D1D1C">
            <w:t>Eri vaihtoehtojen välillä on eroja sen suhteen, miten ne sopi</w:t>
          </w:r>
          <w:r>
            <w:t>si</w:t>
          </w:r>
          <w:r w:rsidRPr="009D1D1C">
            <w:t>vat verojärjestelmän kokonaisuuteen ja miten ne vaikuttaisivat työnteon ja yritystoiminnan kannusteisiin. Ve</w:t>
          </w:r>
          <w:r>
            <w:t>romuutoksista päätettäessä tulisi</w:t>
          </w:r>
          <w:r w:rsidRPr="009D1D1C">
            <w:t xml:space="preserve"> pitää mielessä näiden kannustinvaikutusten lisäksi hyvän verojärjestelmän ominaisuudet, kuten verotuksen selkeys, läpinäkyvyys ja ennustettavuus. Siten tulisi välttää sellaisia ratkaisuja, jotk</w:t>
          </w:r>
          <w:r>
            <w:t>a heikentäisivät työnteon ja yrity</w:t>
          </w:r>
          <w:r w:rsidRPr="009D1D1C">
            <w:t>stoiminnan kannusteita sekä hyvän verojärjestelmä</w:t>
          </w:r>
          <w:r>
            <w:t>n</w:t>
          </w:r>
          <w:r w:rsidRPr="009D1D1C">
            <w:t xml:space="preserve"> ominaisuuksia.</w:t>
          </w:r>
        </w:p>
        <w:p w14:paraId="3D7406E5" w14:textId="677EE3BA" w:rsidR="00305AF2" w:rsidRDefault="00305AF2" w:rsidP="00305AF2">
          <w:pPr>
            <w:pStyle w:val="LLPerustelujenkappalejako"/>
          </w:pPr>
          <w:r w:rsidRPr="009D1D1C">
            <w:t>Mahdollisten v</w:t>
          </w:r>
          <w:r>
            <w:t>eronkiristysten mitoituksessa olisi</w:t>
          </w:r>
          <w:r w:rsidRPr="009D1D1C">
            <w:t xml:space="preserve"> huomioitava se, että vakuutusmaksut ovat tuloverotuksessa vähennyskelpoisia, j</w:t>
          </w:r>
          <w:r>
            <w:t>oten niiden alentaminen kiristäisi</w:t>
          </w:r>
          <w:r w:rsidRPr="009D1D1C">
            <w:t xml:space="preserve"> verotusta automaattisesti voimassa olevan lainsäädännön perusteella. Verotuksen automaattinen kiristyminen ei kuitenkaan kat</w:t>
          </w:r>
          <w:r>
            <w:t>t</w:t>
          </w:r>
          <w:r w:rsidRPr="009D1D1C">
            <w:t>a</w:t>
          </w:r>
          <w:r>
            <w:t>isi</w:t>
          </w:r>
          <w:r w:rsidRPr="009D1D1C">
            <w:t xml:space="preserve"> koko maksualennuksen määrää.</w:t>
          </w:r>
        </w:p>
        <w:p w14:paraId="550D35DB" w14:textId="6E6DBA73" w:rsidR="00305AF2" w:rsidRDefault="00305AF2" w:rsidP="00305AF2">
          <w:pPr>
            <w:pStyle w:val="LLP4Otsikkotaso"/>
          </w:pPr>
          <w:bookmarkStart w:id="100" w:name="_Toc167433084"/>
          <w:bookmarkStart w:id="101" w:name="_Toc169702553"/>
          <w:r>
            <w:t>Eri keinojen yhdistelmät</w:t>
          </w:r>
          <w:bookmarkEnd w:id="100"/>
          <w:bookmarkEnd w:id="101"/>
        </w:p>
        <w:p w14:paraId="5785245C" w14:textId="77777777" w:rsidR="00305AF2" w:rsidRDefault="00305AF2" w:rsidP="00305AF2">
          <w:pPr>
            <w:pStyle w:val="LLPerustelujenkappalejako"/>
          </w:pPr>
          <w:r>
            <w:t xml:space="preserve">Sairausvakuutuksen kautta tehtävän kanavointiratkaisun lisäksi eri keinoista koostuvien yhdistelmien vaihtoehtona on käsitelty ansiotuloverotuksen ja työttömyysvakuutusmaksujen yhdistelmää. </w:t>
          </w:r>
        </w:p>
        <w:p w14:paraId="29D0C640" w14:textId="77777777" w:rsidR="00305AF2" w:rsidRDefault="00305AF2" w:rsidP="00305AF2">
          <w:pPr>
            <w:pStyle w:val="LLPerustelujenkappalejako"/>
          </w:pPr>
          <w:r>
            <w:t>Työttömyysvakuutusmaksuilla rahoitettavaan menoon kohdistuvia säästöjä</w:t>
          </w:r>
          <w:r w:rsidRPr="00A62D71">
            <w:t xml:space="preserve"> olisi mahdollista kanavoida valtiolle muuttamatta rahoitusosuuksia vakuutusmaksujen muutosten kautta. Tämä tapahtuisi tekemällä poikkeama nykyisestä työttömyysvakuutusmaksujen tasajaosta ja kohdentamalla vakuutusmaksujen alenemispaine pelkästään palkansaajan vakuutusmaksuun. Näin työnantajien vakuutusmaksu ei muuttuisi. Palkansaajien vakuutusmaksun aleneminen olisi mahdollista kanavoida valtiolle ansiotulov</w:t>
          </w:r>
          <w:r>
            <w:t xml:space="preserve">erotuksen kautta. </w:t>
          </w:r>
          <w:r w:rsidRPr="00A62D71">
            <w:t xml:space="preserve">Taakan tasaaminen palkansaajien osalta jo kanavoidun rahamäärän osalta tapahtuisi työttömyysvakuutusmaksujen osuuksia säätämällä. </w:t>
          </w:r>
        </w:p>
        <w:p w14:paraId="49523D25" w14:textId="53A19BA4" w:rsidR="00305AF2" w:rsidRDefault="00305AF2" w:rsidP="00305AF2">
          <w:pPr>
            <w:pStyle w:val="LLPerustelujenkappalejako"/>
          </w:pPr>
          <w:r w:rsidRPr="00A62D71">
            <w:t xml:space="preserve">Tässä vaihtoehdossa etuuksien rahoitusosuuksiin ei puututtaisi valtion ja kuntien osalta. Käytännössä kokonaisverorasite säilyisi likimain samana, kuin se nykytilassakin on. Muutos tarkoittaisi kuitenkin sitä, että palkansaajien työttömyysvakuutusmaksu muodostuisi varsin vähäiseksi. </w:t>
          </w:r>
          <w:r w:rsidRPr="006D7069">
            <w:t>Tästä seuraisi tarve tarkastella laissa työttömyysetuuksien rahoituksessa säädettyä Työllisyysrahaston hallituspaikkajakoa.</w:t>
          </w:r>
          <w:r w:rsidRPr="00A62D71">
            <w:t xml:space="preserve"> Muutoksessa olisi huomioitava palkansaajien työttömyysvakuutusmaksun kytkös peruspäivärahan rahoitukseen.</w:t>
          </w:r>
        </w:p>
        <w:p w14:paraId="79DCB90B" w14:textId="09DFAC1F" w:rsidR="00CE1DEE" w:rsidRDefault="00CE1DEE" w:rsidP="00D54B4A">
          <w:pPr>
            <w:pStyle w:val="LLP4Otsikkotaso"/>
          </w:pPr>
          <w:bookmarkStart w:id="102" w:name="_Toc169702554"/>
          <w:r>
            <w:t>Ratkaisu, jossa maksutulojen annettaisiin alentua</w:t>
          </w:r>
          <w:bookmarkEnd w:id="102"/>
        </w:p>
        <w:p w14:paraId="3DDE0033" w14:textId="48BA75D0" w:rsidR="00CE1DEE" w:rsidRDefault="00CE1DEE" w:rsidP="001C3A72">
          <w:pPr>
            <w:pStyle w:val="LLNormaali"/>
          </w:pPr>
          <w:r>
            <w:t>Kolmikantainen t</w:t>
          </w:r>
          <w:r w:rsidRPr="00CE1DEE">
            <w:t xml:space="preserve">yöryhmä teki myös laskelman siitä, mitä julkiselle taloudelle tapahtuisi, mikäli kanavointia ei tehtäisi ja maksut alenisivat. Tässä laskelmassa työryhmä arvioi, että hallitusohjelman liitteen B mukaisiin suoriin säästöihin syntyisi noin 37 prosentin säästö suhteessa maksualeneman kokonaisuuteen, eli liitteen B 993 miljoonan euron rahastoihin kohdistuvien säästöjen (942 miljoonan euron säästö työttömyysetuuksissa sekä 51 miljoonan euron säästö sairausvakuutuksessa) tämä tarkoittaisi noin 367,4 miljoonan euron säästöä. Toisaalta rakenteellisiin toimiin syntyisi alemman veroasteen kautta noin 197,6 miljoonan euron edestä lisää </w:t>
          </w:r>
          <w:r w:rsidRPr="00CE1DEE">
            <w:lastRenderedPageBreak/>
            <w:t>julkista taloutta vahvistavaa työllisyyden kasvua. Tässä toteuttamisvaihtoehdossa hallitus kuitenkin jäisi kokonaistavoitteestaan rahastoihin kohdistuvien toimenpiteiden osalta.</w:t>
          </w:r>
        </w:p>
        <w:p w14:paraId="70FF1073" w14:textId="77777777" w:rsidR="001C3A72" w:rsidRPr="00CE1DEE" w:rsidRDefault="001C3A72" w:rsidP="00D54B4A">
          <w:pPr>
            <w:pStyle w:val="LLNormaali"/>
          </w:pPr>
        </w:p>
        <w:p w14:paraId="7F85045F" w14:textId="02FF2276" w:rsidR="00CE1DEE" w:rsidRDefault="00CE1DEE" w:rsidP="001C3A72">
          <w:pPr>
            <w:pStyle w:val="LLNormaali"/>
          </w:pPr>
          <w:r w:rsidRPr="00CE1DEE">
            <w:t>Työryhmä teki myös laskelman siitä, mitä julkiselle taloudelle tapahtuisi, mikäli kanavointia</w:t>
          </w:r>
          <w:r w:rsidR="001C3A72">
            <w:t xml:space="preserve"> </w:t>
          </w:r>
          <w:r w:rsidRPr="00CE1DEE">
            <w:t>ei tehtäisi ja maksut alenisivat. Tässä laskelmassa työryhmä arvioi, että hallitusohjelman liitteen B mukaisiin suoriin säästöihin syntyisi noin 37 prosentin säästö suhteessa maksualeneman kokonaisuuteen, eli liitteen B 993 miljoonan euron rahastoihin kohdistuvien säästöjen (942 miljoonan euron säästö työttömyysetuuksissa sekä 51 miljoonan euron säästö sairausvakuutuksessa) tämä tarkoittaisi noin 367,4 miljoonan euron säästöä. Toisaalta rakenteellisiin toimiin syntyisi alemman veroasteen kautta noin 197,6 miljoonan euron edestä lisää julkista taloutta vahvistavaa työllisyyden kasvua. Tässä toteuttamisvaihtoehdossa hallitus kuitenkin jäisi kokonaistavoitteestaan rahastoihin kohdistuvien toimenpiteiden osalta.</w:t>
          </w:r>
        </w:p>
        <w:p w14:paraId="10D9A8A4" w14:textId="0CF5EA9F" w:rsidR="00080C38" w:rsidRDefault="00080C38" w:rsidP="001C3A72">
          <w:pPr>
            <w:pStyle w:val="LLNormaali"/>
          </w:pPr>
        </w:p>
        <w:p w14:paraId="51367EAC" w14:textId="02B11B48" w:rsidR="00080C38" w:rsidRDefault="00080C38" w:rsidP="00080C38">
          <w:pPr>
            <w:pStyle w:val="LLP4Otsikkotaso"/>
          </w:pPr>
          <w:bookmarkStart w:id="103" w:name="_Toc169702555"/>
          <w:r>
            <w:t>Kanavoinnin asteittainen voimaantulo</w:t>
          </w:r>
          <w:bookmarkEnd w:id="103"/>
        </w:p>
        <w:p w14:paraId="26492CDF" w14:textId="7A0B6B33" w:rsidR="001C3A72" w:rsidRPr="00CE1DEE" w:rsidRDefault="00080C38" w:rsidP="00C765B0">
          <w:pPr>
            <w:pStyle w:val="LLPerustelujenkappalejako"/>
          </w:pPr>
          <w:r>
            <w:t>Sairausvakuutuksen kautta tehtävän kanavointiratkaisun osalta olisi ollut vaihtoehtona porrastaa kanavoinnin voimaantulo vuosille 2025 ja 2026.</w:t>
          </w:r>
          <w:r w:rsidR="0096005E">
            <w:t xml:space="preserve"> Etuusmenojen säästöpäätökset tulevat asteittain voimaan vuosina 2024–2027 siten, että vuonna 2024 arvioidaan toteutuvan noin 140 miljoonaa euroa, vuonna 2025 noin 900 miljoonaa euroa ja vuodesta 2026 lukien noin 1 130 miljoonaa euroa. Vaihtoehto edellyttäisi, että rahoitusosuuksia muutettaisiin asteittain vuosille 2025 ja 2026</w:t>
          </w:r>
          <w:r w:rsidR="00DA7639">
            <w:t xml:space="preserve">. </w:t>
          </w:r>
          <w:r w:rsidR="008B3709">
            <w:t xml:space="preserve">Tässä vaihtoehdossa sairausvakuutuksen </w:t>
          </w:r>
          <w:r w:rsidR="005D3F0D">
            <w:t xml:space="preserve">tavoitteet </w:t>
          </w:r>
          <w:r w:rsidR="008B3709">
            <w:t>r</w:t>
          </w:r>
          <w:r w:rsidR="00DA7639">
            <w:t xml:space="preserve">ahoituksen </w:t>
          </w:r>
          <w:r w:rsidR="005D3F0D">
            <w:t>läpinäkyvyydestä</w:t>
          </w:r>
          <w:r w:rsidR="00DA7639">
            <w:t xml:space="preserve"> ja selkey</w:t>
          </w:r>
          <w:r w:rsidR="005D3F0D">
            <w:t>destä</w:t>
          </w:r>
          <w:r w:rsidR="008B3709">
            <w:t xml:space="preserve"> ei</w:t>
          </w:r>
          <w:r w:rsidR="005D3F0D">
            <w:t>vät</w:t>
          </w:r>
          <w:r w:rsidR="008B3709">
            <w:t xml:space="preserve"> toteutuisi</w:t>
          </w:r>
          <w:r w:rsidR="00DA7639">
            <w:t>.</w:t>
          </w:r>
        </w:p>
        <w:p w14:paraId="6E016C95" w14:textId="7368C9B9" w:rsidR="00305AF2" w:rsidRDefault="00305AF2" w:rsidP="00305AF2">
          <w:pPr>
            <w:pStyle w:val="LLP3Otsikkotaso"/>
          </w:pPr>
          <w:bookmarkStart w:id="104" w:name="_Toc167433085"/>
          <w:bookmarkStart w:id="105" w:name="_Toc169702556"/>
          <w:r>
            <w:t>Sairauspäivärahan laskentakaavan muuttamisen vaihtoehdot</w:t>
          </w:r>
          <w:bookmarkEnd w:id="104"/>
          <w:bookmarkEnd w:id="105"/>
        </w:p>
        <w:p w14:paraId="6D6EAC95" w14:textId="71B88C05" w:rsidR="005B29AA" w:rsidRDefault="008020D7" w:rsidP="00305AF2">
          <w:pPr>
            <w:pStyle w:val="LLPerustelujenkappalejako"/>
          </w:pPr>
          <w:r w:rsidRPr="008020D7">
            <w:t xml:space="preserve">Pääministeri Orpon hallituksen kehysriihessä huhtikuussa 2024 hallitus päätti sairauspäivärahajärjestelmän uudistamisesta vuoden 2025 alusta lukien niin, että muutoksesta syntyy 60 miljoonan euron julkista taloutta vahvistava nettosäästö. Keinoksi hallitus päätti sairauspäivärahan laskentaperusteiden muuttamisen tavalla, jossa toimenpiteitä painotetaan ylempiin tuloluokkiin. Edelleen hallitus päätti, että toimenpiteen vaikutukset </w:t>
          </w:r>
          <w:r w:rsidR="006A1FEA">
            <w:t>sosiaaliturvarahastoihin</w:t>
          </w:r>
          <w:r w:rsidRPr="008020D7">
            <w:t xml:space="preserve"> kanavoidaan </w:t>
          </w:r>
          <w:r w:rsidR="006A1FEA">
            <w:t>valtiolle ja kunnille velkaantumisen vähentämiseksi</w:t>
          </w:r>
          <w:r w:rsidRPr="008020D7">
            <w:t>.</w:t>
          </w:r>
          <w:r w:rsidR="0006033F">
            <w:t xml:space="preserve"> Laskentakaavan muutoksen tarkoituksena on toteuttaa säästöjä sairauspäivärahan menoihin. </w:t>
          </w:r>
        </w:p>
        <w:p w14:paraId="4EA0AED0" w14:textId="1B5E1875" w:rsidR="005B29AA" w:rsidRDefault="005B29AA" w:rsidP="00305AF2">
          <w:pPr>
            <w:pStyle w:val="LLPerustelujenkappalejako"/>
          </w:pPr>
          <w:r w:rsidRPr="005B29AA">
            <w:t>Nykyisin sairauspäivärahan määrä on 70 prosenttia vakuutetun vuositulojen kolmassadasosasta, jos vuositulot eivät ylitä 35 769 euroa vuoden 2024 tasossa. Tämän ylittävästä osasta sairauspäivärahan määrä on 20 prosenttia vuositulon kolmassadasosasta</w:t>
          </w:r>
          <w:r>
            <w:t xml:space="preserve">. Hallituksen esityksen valmistelun aikana tuotettiin laskelmia useammasta vaihtoehtoisesta tavasta toteuttaa sairauspäivärahan laskukaavan muutos. </w:t>
          </w:r>
          <w:r w:rsidRPr="005B29AA">
            <w:t>Jotta sairauspäivärahan laskukaavan muutoksella olisi mahdollista saavuttaa 60 miljoonan euron nettosäästö, tulisi sairauspäivärahaan kohdistuvan bruttosäästön olla noin 120 miljoonaa euroa, joissakin malleissa hieman tätä enemmän. Tämä johtuu siitä, että nettosäästöä laskettaessa on huomioitava täydentävien etuuksien (asumistuki, toimeentulotuki) kasvava tarve, julkisen sektorin työnantajille maksettavien etuuksien pienentyminen, yhteisö- ja tuloverokertymän pieneneminen etuustason laskiessa sekä kuntoutusrahamenojen pienentyminen</w:t>
          </w:r>
          <w:r w:rsidR="000E75F9">
            <w:t xml:space="preserve"> ja valtion rahoitusvastuun kasvu vähimmäismääräisistä päivärahoista</w:t>
          </w:r>
          <w:r w:rsidRPr="005B29AA">
            <w:t>.</w:t>
          </w:r>
        </w:p>
        <w:p w14:paraId="2F4E3F52" w14:textId="7181DCD1" w:rsidR="002462FD" w:rsidRDefault="002462FD" w:rsidP="00DE26AF">
          <w:pPr>
            <w:pStyle w:val="LLPerustelujenkappalejako"/>
            <w:spacing w:after="120"/>
          </w:pPr>
          <w:r>
            <w:t xml:space="preserve">Tarkasteltuja laskentakaavan muuttamisen vaihtoehtoja olivat </w:t>
          </w:r>
          <w:r w:rsidR="00606C26">
            <w:t xml:space="preserve">valitun toteutustavan lisäksi </w:t>
          </w:r>
          <w:r>
            <w:t>seuraavat mallit</w:t>
          </w:r>
          <w:r w:rsidR="006F7792">
            <w:t xml:space="preserve"> (mallien euromäärät ovat vuoden 202</w:t>
          </w:r>
          <w:r w:rsidR="00BC37B8">
            <w:t>4</w:t>
          </w:r>
          <w:r w:rsidR="006F7792">
            <w:t xml:space="preserve"> tasossa)</w:t>
          </w:r>
          <w:r>
            <w:t>:</w:t>
          </w:r>
        </w:p>
        <w:p w14:paraId="2C9A61E4" w14:textId="2B6D260F" w:rsidR="00606C26" w:rsidRDefault="00606C26" w:rsidP="00DE26AF">
          <w:pPr>
            <w:pStyle w:val="LLPerustelujenkappalejako"/>
            <w:spacing w:after="120"/>
          </w:pPr>
          <w:r w:rsidRPr="00C071A6">
            <w:rPr>
              <w:b/>
              <w:bCs/>
            </w:rPr>
            <w:t>Valittu malli:</w:t>
          </w:r>
          <w:r>
            <w:t xml:space="preserve"> </w:t>
          </w:r>
          <w:r>
            <w:tab/>
          </w:r>
          <w:r w:rsidRPr="00606C26">
            <w:t xml:space="preserve">2. korvaus-% 20 % </w:t>
          </w:r>
          <w:r>
            <w:sym w:font="Wingdings" w:char="F0E0"/>
          </w:r>
          <w:r w:rsidRPr="00606C26">
            <w:t xml:space="preserve"> 15 %, taite -23 % (2</w:t>
          </w:r>
          <w:r w:rsidR="0064692C">
            <w:t>7 633</w:t>
          </w:r>
          <w:r w:rsidR="006F7792">
            <w:t xml:space="preserve"> e</w:t>
          </w:r>
          <w:r w:rsidRPr="00606C26">
            <w:t>)</w:t>
          </w:r>
        </w:p>
        <w:p w14:paraId="7A77E60E" w14:textId="2D30E61F" w:rsidR="002462FD" w:rsidRDefault="00606C26" w:rsidP="00DE26AF">
          <w:pPr>
            <w:pStyle w:val="LLPerustelujenkappalejako"/>
            <w:spacing w:after="120"/>
          </w:pPr>
          <w:r>
            <w:rPr>
              <w:b/>
              <w:bCs/>
            </w:rPr>
            <w:t>Vaihtoehtoinen m</w:t>
          </w:r>
          <w:r w:rsidR="002462FD" w:rsidRPr="00DE26AF">
            <w:rPr>
              <w:b/>
              <w:bCs/>
            </w:rPr>
            <w:t>alli 1</w:t>
          </w:r>
          <w:r w:rsidR="00996BD9">
            <w:rPr>
              <w:b/>
              <w:bCs/>
            </w:rPr>
            <w:t>:</w:t>
          </w:r>
          <w:r w:rsidR="002462FD">
            <w:tab/>
            <w:t xml:space="preserve">1. korvaus-% 70 % </w:t>
          </w:r>
          <w:r w:rsidR="002462FD">
            <w:sym w:font="Wingdings" w:char="F0E0"/>
          </w:r>
          <w:r w:rsidR="002462FD">
            <w:t xml:space="preserve"> 59 %</w:t>
          </w:r>
        </w:p>
        <w:p w14:paraId="71FCAD7E" w14:textId="0451896B" w:rsidR="002462FD" w:rsidRDefault="00606C26">
          <w:pPr>
            <w:pStyle w:val="LLPerustelujenkappalejako"/>
            <w:spacing w:after="120"/>
            <w:ind w:left="2608" w:hanging="2608"/>
          </w:pPr>
          <w:r>
            <w:rPr>
              <w:b/>
              <w:bCs/>
            </w:rPr>
            <w:lastRenderedPageBreak/>
            <w:t>Vaihtoehtoinen m</w:t>
          </w:r>
          <w:r w:rsidR="002462FD" w:rsidRPr="00DE26AF">
            <w:rPr>
              <w:b/>
              <w:bCs/>
            </w:rPr>
            <w:t xml:space="preserve">alli </w:t>
          </w:r>
          <w:r>
            <w:rPr>
              <w:b/>
              <w:bCs/>
            </w:rPr>
            <w:t>2</w:t>
          </w:r>
          <w:r w:rsidR="00996BD9">
            <w:rPr>
              <w:b/>
              <w:bCs/>
            </w:rPr>
            <w:t>:</w:t>
          </w:r>
          <w:r w:rsidR="002462FD">
            <w:tab/>
            <w:t xml:space="preserve">1. korvaus-% 70 % </w:t>
          </w:r>
          <w:r w:rsidR="002462FD">
            <w:sym w:font="Wingdings" w:char="F0E0"/>
          </w:r>
          <w:r w:rsidR="002462FD">
            <w:t xml:space="preserve"> 65 %, 2. korvaus-% 20 % </w:t>
          </w:r>
          <w:r w:rsidR="002462FD">
            <w:sym w:font="Wingdings" w:char="F0E0"/>
          </w:r>
          <w:r w:rsidR="002462FD">
            <w:t xml:space="preserve"> 15 %, taite -13 % (</w:t>
          </w:r>
          <w:r w:rsidR="006F7792">
            <w:t>3</w:t>
          </w:r>
          <w:r w:rsidR="0064692C">
            <w:t>3 307</w:t>
          </w:r>
          <w:r w:rsidR="002462FD">
            <w:t>e)</w:t>
          </w:r>
        </w:p>
        <w:p w14:paraId="0598ADB8" w14:textId="098D892E" w:rsidR="002462FD" w:rsidRDefault="00606C26">
          <w:pPr>
            <w:pStyle w:val="LLPerustelujenkappalejako"/>
            <w:spacing w:after="120"/>
            <w:ind w:left="2608" w:hanging="2608"/>
          </w:pPr>
          <w:r>
            <w:rPr>
              <w:b/>
              <w:bCs/>
            </w:rPr>
            <w:t>Vaihtoehtoinen m</w:t>
          </w:r>
          <w:r w:rsidR="002462FD" w:rsidRPr="00DE26AF">
            <w:rPr>
              <w:b/>
              <w:bCs/>
            </w:rPr>
            <w:t xml:space="preserve">alli </w:t>
          </w:r>
          <w:r>
            <w:rPr>
              <w:b/>
              <w:bCs/>
            </w:rPr>
            <w:t>3</w:t>
          </w:r>
          <w:r w:rsidR="00996BD9">
            <w:rPr>
              <w:b/>
              <w:bCs/>
            </w:rPr>
            <w:t>:</w:t>
          </w:r>
          <w:r w:rsidR="002462FD">
            <w:tab/>
            <w:t>Taite 1: 2</w:t>
          </w:r>
          <w:r w:rsidR="0064692C">
            <w:t>7</w:t>
          </w:r>
          <w:r w:rsidR="002462FD">
            <w:t xml:space="preserve"> </w:t>
          </w:r>
          <w:r w:rsidR="0064692C">
            <w:t>108</w:t>
          </w:r>
          <w:r w:rsidR="002462FD">
            <w:t xml:space="preserve">e, jonka jälkeen 2. korvaus-% 40 %, taite 2: </w:t>
          </w:r>
          <w:r w:rsidR="006F7792">
            <w:t>3</w:t>
          </w:r>
          <w:r w:rsidR="0064692C">
            <w:t>3</w:t>
          </w:r>
          <w:r w:rsidR="006F7792">
            <w:t> </w:t>
          </w:r>
          <w:r w:rsidR="0064692C">
            <w:t>307</w:t>
          </w:r>
          <w:r w:rsidR="002462FD">
            <w:t xml:space="preserve">, jonka jälkeen 15 % </w:t>
          </w:r>
        </w:p>
        <w:p w14:paraId="40BC0CF7" w14:textId="7B8CDF7A" w:rsidR="002462FD" w:rsidRDefault="00606C26" w:rsidP="00606C26">
          <w:pPr>
            <w:pStyle w:val="LLPerustelujenkappalejako"/>
            <w:spacing w:after="120"/>
            <w:ind w:left="2608" w:hanging="2608"/>
          </w:pPr>
          <w:r>
            <w:rPr>
              <w:b/>
              <w:bCs/>
            </w:rPr>
            <w:t>Vaihtoehtoinen m</w:t>
          </w:r>
          <w:r w:rsidR="002462FD" w:rsidRPr="00DE26AF">
            <w:rPr>
              <w:b/>
              <w:bCs/>
            </w:rPr>
            <w:t xml:space="preserve">alli </w:t>
          </w:r>
          <w:r>
            <w:rPr>
              <w:b/>
              <w:bCs/>
            </w:rPr>
            <w:t>4</w:t>
          </w:r>
          <w:r w:rsidR="00996BD9">
            <w:rPr>
              <w:b/>
              <w:bCs/>
            </w:rPr>
            <w:t>:</w:t>
          </w:r>
          <w:r w:rsidR="002462FD">
            <w:tab/>
            <w:t>Taite 1: 2</w:t>
          </w:r>
          <w:r w:rsidR="0064692C">
            <w:t>2 589</w:t>
          </w:r>
          <w:r w:rsidR="002462FD">
            <w:t>e, jonka jälkeen 2. korvaus-% 45 %, taite 2: 3</w:t>
          </w:r>
          <w:r w:rsidR="0064692C">
            <w:t>8</w:t>
          </w:r>
          <w:r w:rsidR="006F7792">
            <w:t> </w:t>
          </w:r>
          <w:r w:rsidR="0064692C">
            <w:t>3</w:t>
          </w:r>
          <w:r w:rsidR="006F7792">
            <w:t>5</w:t>
          </w:r>
          <w:r w:rsidR="002462FD">
            <w:t>0, jonka jälkeen 15 %</w:t>
          </w:r>
        </w:p>
        <w:p w14:paraId="6D03B49B" w14:textId="4BCF3880" w:rsidR="000F106B" w:rsidRDefault="006F7792" w:rsidP="00C765B0">
          <w:pPr>
            <w:pStyle w:val="LLPerustelujenkappalejako"/>
          </w:pPr>
          <w:r w:rsidRPr="00C071A6">
            <w:t xml:space="preserve">Lisäksi selvitettiin mallia, jossa </w:t>
          </w:r>
          <w:r w:rsidR="00827727">
            <w:t>päivärahan taso ei nousisi enää</w:t>
          </w:r>
          <w:r w:rsidR="002E7408">
            <w:t xml:space="preserve"> tietyn tulotason jälkeen (päivärahakatto</w:t>
          </w:r>
          <w:r w:rsidR="007B5130">
            <w:t>). Tuloraja, jonka jälkeen päiväraha ei enää tulojen kasvaessa nousisi olisi asetettava melko alas (noin 3</w:t>
          </w:r>
          <w:r w:rsidR="0064692C">
            <w:t>1 5</w:t>
          </w:r>
          <w:r w:rsidR="007B5130">
            <w:t>00 euroa vuoden 202</w:t>
          </w:r>
          <w:r w:rsidR="0064692C">
            <w:t>4</w:t>
          </w:r>
          <w:r w:rsidR="007B5130">
            <w:t xml:space="preserve"> tasossa).</w:t>
          </w:r>
        </w:p>
        <w:p w14:paraId="46BF44D7" w14:textId="1B2C731A" w:rsidR="00E21BD8" w:rsidRPr="00C765B0" w:rsidRDefault="00E21BD8" w:rsidP="00C765B0">
          <w:pPr>
            <w:pStyle w:val="LLPerustelujenkappalejako"/>
          </w:pPr>
          <w:r w:rsidRPr="00E21BD8">
            <w:rPr>
              <w:b/>
              <w:bCs/>
            </w:rPr>
            <w:t>Kuvio 10.</w:t>
          </w:r>
          <w:r>
            <w:t xml:space="preserve"> Päivärahan suuruus eri malleissa päivärahan perusteena olevien vuositulojen mukaan.</w:t>
          </w:r>
        </w:p>
        <w:p w14:paraId="23712D2D" w14:textId="69BB9E2D" w:rsidR="000A2257" w:rsidRDefault="000F106B" w:rsidP="00C071A6">
          <w:r>
            <w:rPr>
              <w:noProof/>
              <w:lang w:eastAsia="fi-FI"/>
            </w:rPr>
            <w:drawing>
              <wp:inline distT="0" distB="0" distL="0" distR="0" wp14:anchorId="197A2FD6" wp14:editId="0AF7B411">
                <wp:extent cx="5194800" cy="3686400"/>
                <wp:effectExtent l="0" t="0" r="6350"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94800" cy="3686400"/>
                        </a:xfrm>
                        <a:prstGeom prst="rect">
                          <a:avLst/>
                        </a:prstGeom>
                        <a:noFill/>
                      </pic:spPr>
                    </pic:pic>
                  </a:graphicData>
                </a:graphic>
              </wp:inline>
            </w:drawing>
          </w:r>
        </w:p>
        <w:p w14:paraId="68CEC9B3" w14:textId="77777777" w:rsidR="000A2257" w:rsidRDefault="000A2257" w:rsidP="00C071A6"/>
        <w:p w14:paraId="022BC3C8" w14:textId="328D20CE" w:rsidR="00B3250B" w:rsidRDefault="00B3250B" w:rsidP="00305AF2">
          <w:pPr>
            <w:pStyle w:val="LLPerustelujenkappalejako"/>
            <w:rPr>
              <w:b/>
              <w:bCs/>
            </w:rPr>
          </w:pPr>
        </w:p>
        <w:p w14:paraId="6B304318" w14:textId="21E4B36E" w:rsidR="0007383E" w:rsidRDefault="0007383E" w:rsidP="00305AF2">
          <w:pPr>
            <w:pStyle w:val="LLPerustelujenkappalejako"/>
            <w:rPr>
              <w:b/>
              <w:bCs/>
            </w:rPr>
          </w:pPr>
        </w:p>
        <w:p w14:paraId="5DC43B4E" w14:textId="77777777" w:rsidR="0007383E" w:rsidRDefault="0007383E" w:rsidP="00305AF2">
          <w:pPr>
            <w:pStyle w:val="LLPerustelujenkappalejako"/>
            <w:rPr>
              <w:b/>
              <w:bCs/>
            </w:rPr>
          </w:pPr>
        </w:p>
        <w:p w14:paraId="0BAEE968" w14:textId="0249434A" w:rsidR="002462FD" w:rsidRDefault="002462FD" w:rsidP="00CA0459">
          <w:pPr>
            <w:pStyle w:val="LLPerustelujenkappalejako"/>
            <w:keepNext/>
            <w:keepLines/>
          </w:pPr>
          <w:r w:rsidRPr="00DE26AF">
            <w:rPr>
              <w:b/>
              <w:bCs/>
            </w:rPr>
            <w:lastRenderedPageBreak/>
            <w:t xml:space="preserve">Taulukko </w:t>
          </w:r>
          <w:r w:rsidR="00A975AD">
            <w:rPr>
              <w:b/>
              <w:bCs/>
            </w:rPr>
            <w:t>1</w:t>
          </w:r>
          <w:r w:rsidR="00AD3243">
            <w:rPr>
              <w:b/>
              <w:bCs/>
            </w:rPr>
            <w:t>9</w:t>
          </w:r>
          <w:r w:rsidRPr="00DE26AF">
            <w:rPr>
              <w:b/>
              <w:bCs/>
            </w:rPr>
            <w:t>.</w:t>
          </w:r>
          <w:r>
            <w:t xml:space="preserve"> Eri mallien vaikutukset julkiseen talouteen</w:t>
          </w:r>
          <w:r w:rsidR="00B3250B">
            <w:t>.</w:t>
          </w:r>
        </w:p>
        <w:p w14:paraId="3E29DC6C" w14:textId="1547267D" w:rsidR="007B5130" w:rsidRDefault="007B5130" w:rsidP="00CA0459">
          <w:pPr>
            <w:keepNext/>
            <w:keepLines/>
          </w:pPr>
          <w:r w:rsidRPr="007B5130">
            <w:rPr>
              <w:noProof/>
              <w:lang w:eastAsia="fi-FI"/>
            </w:rPr>
            <w:drawing>
              <wp:inline distT="0" distB="0" distL="0" distR="0" wp14:anchorId="3326A039" wp14:editId="476A43A9">
                <wp:extent cx="5077398" cy="3422650"/>
                <wp:effectExtent l="0" t="0" r="9525" b="6350"/>
                <wp:docPr id="27" name="Kuv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99196" cy="3437344"/>
                        </a:xfrm>
                        <a:prstGeom prst="rect">
                          <a:avLst/>
                        </a:prstGeom>
                        <a:noFill/>
                        <a:ln>
                          <a:noFill/>
                        </a:ln>
                      </pic:spPr>
                    </pic:pic>
                  </a:graphicData>
                </a:graphic>
              </wp:inline>
            </w:drawing>
          </w:r>
        </w:p>
        <w:p w14:paraId="5E58E83C" w14:textId="77777777" w:rsidR="007B5130" w:rsidRPr="008020D7" w:rsidRDefault="007B5130" w:rsidP="00495607"/>
        <w:p w14:paraId="08560E81" w14:textId="16473E6B" w:rsidR="001611AD" w:rsidRPr="008020D7" w:rsidRDefault="001611AD" w:rsidP="00305AF2">
          <w:pPr>
            <w:pStyle w:val="LLPerustelujenkappalejako"/>
          </w:pPr>
          <w:r w:rsidRPr="00CE6CE3">
            <w:rPr>
              <w:b/>
              <w:bCs/>
            </w:rPr>
            <w:t xml:space="preserve">Kuvio </w:t>
          </w:r>
          <w:r w:rsidR="00A04DBA" w:rsidRPr="00A04DBA">
            <w:rPr>
              <w:b/>
              <w:bCs/>
            </w:rPr>
            <w:t>11</w:t>
          </w:r>
          <w:r w:rsidRPr="00A04DBA">
            <w:rPr>
              <w:b/>
              <w:bCs/>
            </w:rPr>
            <w:t>.</w:t>
          </w:r>
          <w:r>
            <w:t xml:space="preserve"> Päivärahan leikkaukset eri malleissa tuloluokittain</w:t>
          </w:r>
          <w:r w:rsidR="00A04DBA">
            <w:t>.</w:t>
          </w:r>
        </w:p>
        <w:p w14:paraId="2D457683" w14:textId="0AC80B6E" w:rsidR="007B5130" w:rsidRPr="008020D7" w:rsidRDefault="007B5130" w:rsidP="00495607">
          <w:bookmarkStart w:id="106" w:name="_Hlk167114250"/>
          <w:r>
            <w:rPr>
              <w:noProof/>
              <w:lang w:eastAsia="fi-FI"/>
            </w:rPr>
            <w:drawing>
              <wp:inline distT="0" distB="0" distL="0" distR="0" wp14:anchorId="74A916A6" wp14:editId="44E65BB5">
                <wp:extent cx="4578016" cy="3065018"/>
                <wp:effectExtent l="0" t="0" r="0" b="2540"/>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41147" cy="3107285"/>
                        </a:xfrm>
                        <a:prstGeom prst="rect">
                          <a:avLst/>
                        </a:prstGeom>
                        <a:noFill/>
                      </pic:spPr>
                    </pic:pic>
                  </a:graphicData>
                </a:graphic>
              </wp:inline>
            </w:drawing>
          </w:r>
        </w:p>
        <w:p w14:paraId="5BF087AD" w14:textId="0F0F78A1" w:rsidR="00A744DF" w:rsidRPr="00A04DBA" w:rsidRDefault="00A744DF" w:rsidP="00A744DF">
          <w:pPr>
            <w:pStyle w:val="LLPerustelujenkappalejako"/>
            <w:rPr>
              <w:iCs/>
            </w:rPr>
          </w:pPr>
          <w:r w:rsidRPr="00A744DF">
            <w:rPr>
              <w:b/>
              <w:bCs/>
            </w:rPr>
            <w:lastRenderedPageBreak/>
            <w:t xml:space="preserve">Kuvio </w:t>
          </w:r>
          <w:r w:rsidR="00A04DBA" w:rsidRPr="00A04DBA">
            <w:rPr>
              <w:b/>
              <w:bCs/>
            </w:rPr>
            <w:t>12</w:t>
          </w:r>
          <w:r w:rsidRPr="00A04DBA">
            <w:rPr>
              <w:b/>
              <w:bCs/>
            </w:rPr>
            <w:t>.</w:t>
          </w:r>
          <w:r>
            <w:t xml:space="preserve"> </w:t>
          </w:r>
          <w:r w:rsidR="001611AD" w:rsidRPr="00A04DBA">
            <w:rPr>
              <w:iCs/>
            </w:rPr>
            <w:t>Päivärahan suhteelliset muutokset eri malleissa tuloluokittain</w:t>
          </w:r>
          <w:r w:rsidR="00C765B0" w:rsidRPr="00A04DBA">
            <w:rPr>
              <w:iCs/>
            </w:rPr>
            <w:t>.</w:t>
          </w:r>
        </w:p>
        <w:p w14:paraId="3591EC5D" w14:textId="558B05C5" w:rsidR="00A744DF" w:rsidRDefault="007B5130" w:rsidP="00495607">
          <w:r>
            <w:rPr>
              <w:noProof/>
              <w:lang w:eastAsia="fi-FI"/>
            </w:rPr>
            <w:drawing>
              <wp:inline distT="0" distB="0" distL="0" distR="0" wp14:anchorId="13F61310" wp14:editId="0FA75A6C">
                <wp:extent cx="4749800" cy="3352413"/>
                <wp:effectExtent l="0" t="0" r="0" b="635"/>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5189" cy="3363275"/>
                        </a:xfrm>
                        <a:prstGeom prst="rect">
                          <a:avLst/>
                        </a:prstGeom>
                        <a:noFill/>
                      </pic:spPr>
                    </pic:pic>
                  </a:graphicData>
                </a:graphic>
              </wp:inline>
            </w:drawing>
          </w:r>
        </w:p>
        <w:p w14:paraId="618C1342" w14:textId="58492780" w:rsidR="000A2257" w:rsidRDefault="000A2257" w:rsidP="00495607"/>
        <w:p w14:paraId="3A257092" w14:textId="2536D4E4" w:rsidR="00A744DF" w:rsidRDefault="00A34C81" w:rsidP="00A744DF">
          <w:pPr>
            <w:pStyle w:val="LLNormaali"/>
          </w:pPr>
          <w:r>
            <w:t xml:space="preserve">Mallit kohdentuvat eri tavalla vakuutettuihin ja vaikuttavat eri tavalla esimerkiksi valtion rahoitusosuuksiin. Malleissa </w:t>
          </w:r>
          <w:r w:rsidR="007D4EDA" w:rsidRPr="002D7C71">
            <w:t>1 ja 2</w:t>
          </w:r>
          <w:r>
            <w:t xml:space="preserve">, joissa korvausprosentti pienenee, valtion rahoitusosuus vähimmäismääräisistä päivärahoista kasvaa, jolloin säästötavoitteen saavuttamiseksi olisi vaadittu valittua mallia suurempi bruttosäästö. Malleissa </w:t>
          </w:r>
          <w:r w:rsidR="007D4EDA" w:rsidRPr="002D7C71">
            <w:t>3 ja 4</w:t>
          </w:r>
          <w:r w:rsidR="00BF30BF">
            <w:t xml:space="preserve"> säästöt olisivat kohdentuneet myös </w:t>
          </w:r>
          <w:r w:rsidR="007D4EDA">
            <w:t>valittua mallia</w:t>
          </w:r>
          <w:r w:rsidR="00BF30BF">
            <w:t xml:space="preserve"> matalimpiin tuloluokkiin.</w:t>
          </w:r>
        </w:p>
        <w:p w14:paraId="30520DC6" w14:textId="77777777" w:rsidR="00A744DF" w:rsidRDefault="00A744DF" w:rsidP="00A744DF">
          <w:pPr>
            <w:pStyle w:val="LLNormaali"/>
          </w:pPr>
        </w:p>
        <w:p w14:paraId="6EE8C3E6" w14:textId="0A5955AA" w:rsidR="000C54E1" w:rsidRDefault="000C54E1" w:rsidP="000C54E1">
          <w:pPr>
            <w:pStyle w:val="LLP4Otsikkotaso"/>
          </w:pPr>
          <w:bookmarkStart w:id="107" w:name="_Toc169702557"/>
          <w:r>
            <w:t>Sairauspäivärahan omavastuupäivien lisääminen</w:t>
          </w:r>
          <w:bookmarkEnd w:id="107"/>
        </w:p>
        <w:p w14:paraId="7FF7D5EE" w14:textId="390A1321" w:rsidR="00172782" w:rsidRDefault="000C54E1" w:rsidP="000C54E1">
          <w:pPr>
            <w:pStyle w:val="LLPerustelujenkappalejako"/>
          </w:pPr>
          <w:r>
            <w:t xml:space="preserve">Sairauspäivärahaa maksetaan omavastuuajan jälkeen. Yleensä omavastuuaika on sairastumispäivä ja sitä yhtäjaksoisesti seuraavat </w:t>
          </w:r>
          <w:r w:rsidR="006C2BB6">
            <w:t>yhdeksän</w:t>
          </w:r>
          <w:r>
            <w:t xml:space="preserve"> arkipäivää. Työntekijällä on oikeus sairausajan palkkaan sairastumispäivää seuranneen yhdeksännen arkipäivän loppuun, enintään kuitenkin siihen saakka, kun hänen oikeutensa sairauspäivärahaan alkaa.</w:t>
          </w:r>
          <w:r>
            <w:rPr>
              <w:rStyle w:val="Alaviitteenviite"/>
            </w:rPr>
            <w:footnoteReference w:id="34"/>
          </w:r>
          <w:r>
            <w:t xml:space="preserve"> Yksi mahdollisuus </w:t>
          </w:r>
          <w:r w:rsidR="004554AA">
            <w:t>saada</w:t>
          </w:r>
          <w:r>
            <w:t xml:space="preserve"> säästöjä sairauspäivärahamenoihin olisi lisätä omavastuupäiviä. </w:t>
          </w:r>
          <w:r w:rsidR="002E7C37">
            <w:t>Suomessa työnantajan vastuu sairausajan toimeentulosta on muita Pohjoismaita alhaisempi.</w:t>
          </w:r>
          <w:r w:rsidR="00155B27">
            <w:t xml:space="preserve"> Yksi </w:t>
          </w:r>
          <w:r w:rsidR="006C2BB6">
            <w:t>työnantajiin kohdistuva</w:t>
          </w:r>
          <w:r w:rsidR="00155B27">
            <w:t xml:space="preserve"> lisäomavastuupäivä pienentäisi sairauspäivärahamenoja </w:t>
          </w:r>
          <w:r w:rsidR="00172782">
            <w:t xml:space="preserve">tältä osin </w:t>
          </w:r>
          <w:r w:rsidR="00155B27">
            <w:t>karkean alustavan arvion mukaan 18 miljoonaa euroa. Nettosäästö julkiselle sektorille olisi kuitenkin selvästi pienempi, sillä muutos kasvattaisi julkisen sektorin työnantajien kustannuksia siltä osin kuin kyse on julkisen sektorin sairauspoissaoloista.</w:t>
          </w:r>
          <w:r w:rsidR="00172782">
            <w:t xml:space="preserve"> </w:t>
          </w:r>
          <w:r w:rsidR="00155B27">
            <w:t xml:space="preserve"> </w:t>
          </w:r>
          <w:r w:rsidR="00172782" w:rsidRPr="00172782">
            <w:t>Säästöt kohdistuisivat (pääosin) sosiaaliturvarahastoista rahoitettaviin eriin, joten säästöjen täysimääräinen ohjaaminen valtion ja kuntien velkaantumisen vähentämiseen edellyttäisi kanavointia.</w:t>
          </w:r>
        </w:p>
        <w:p w14:paraId="4A46E370" w14:textId="4548768C" w:rsidR="000C54E1" w:rsidRDefault="00172782" w:rsidP="000C54E1">
          <w:pPr>
            <w:pStyle w:val="LLPerustelujenkappalejako"/>
          </w:pPr>
          <w:r>
            <w:lastRenderedPageBreak/>
            <w:t>Sairauspäivärahan</w:t>
          </w:r>
          <w:r w:rsidR="006C2BB6">
            <w:t xml:space="preserve"> omavastuuaika koskee myös niitä vakuutettuja, joilla ei ole</w:t>
          </w:r>
          <w:r w:rsidR="00B35BA8">
            <w:t xml:space="preserve"> sairausajan</w:t>
          </w:r>
          <w:r w:rsidR="006C2BB6">
            <w:t xml:space="preserve"> </w:t>
          </w:r>
          <w:r w:rsidR="00B35BA8">
            <w:t xml:space="preserve">palkkaa maksavaa </w:t>
          </w:r>
          <w:r w:rsidR="006C2BB6">
            <w:t>työnantajaa, joten omavastuuajan pidennys koskisi myös heitä</w:t>
          </w:r>
          <w:r>
            <w:t xml:space="preserve">. Omavastuupäivien lisäys saattaisi </w:t>
          </w:r>
          <w:r w:rsidR="006C2BB6">
            <w:t>tarkoitta</w:t>
          </w:r>
          <w:r>
            <w:t>a</w:t>
          </w:r>
          <w:r w:rsidR="006C2BB6">
            <w:t xml:space="preserve"> käytännössä toimeentulon heikennystä </w:t>
          </w:r>
          <w:r w:rsidRPr="00172782">
            <w:t xml:space="preserve">ja sillä </w:t>
          </w:r>
          <w:r>
            <w:t xml:space="preserve">voisi </w:t>
          </w:r>
          <w:r w:rsidRPr="00172782">
            <w:t>olla vaikutusta myös muiden etuuksien saantiin. Näin ollen omavastuuajan muutoks</w:t>
          </w:r>
          <w:r>
            <w:t>e</w:t>
          </w:r>
          <w:r w:rsidRPr="00172782">
            <w:t>ssa on kyse merkittävästä uudistuksesta, jonka valmistelu edellyttää laaja-alaisia vaikutusarvioita.</w:t>
          </w:r>
        </w:p>
        <w:p w14:paraId="56547A3B" w14:textId="276FA078" w:rsidR="00962186" w:rsidRDefault="00962186" w:rsidP="00962186">
          <w:pPr>
            <w:pStyle w:val="LLP4Otsikkotaso"/>
          </w:pPr>
          <w:bookmarkStart w:id="108" w:name="_Toc169702558"/>
          <w:r>
            <w:t>Työkykyyn ja työkyvyttömyyteen liittyvien etuusjärjestelmien rakenteellinen uudistaminen</w:t>
          </w:r>
          <w:bookmarkEnd w:id="108"/>
        </w:p>
        <w:p w14:paraId="1A1420E5" w14:textId="4FBE1D2D" w:rsidR="00962186" w:rsidRPr="00962186" w:rsidRDefault="00962186" w:rsidP="00CE12C4">
          <w:pPr>
            <w:pStyle w:val="LLPerustelujenkappalejako"/>
          </w:pPr>
          <w:r>
            <w:t>Sairausvakuutusjärjestelmän sekä muiden työkykyyn ja työkyvyttömyyteen liittyvien etuusjärjestelmien muodostamaa kokonaisuutta uudistamalla voitaisiin saavuttaa sekä suoria säästöjä sairauspäivärahamenoissa että epäsuorempia hyötyjä työpanoksen lisääntymisen kautta. Kyseessä olisi laajempi uudistus, jonka valmistelu edellyttäisi aikaa ja resursseja. Rakenteellisten muutosten osalta vaikutukset realisoituisivat vasta hieman pidemmän ajan kuluessa.</w:t>
          </w:r>
        </w:p>
        <w:p w14:paraId="7D7A3E9A" w14:textId="77777777" w:rsidR="00A744DF" w:rsidRDefault="00A744DF" w:rsidP="00A744DF">
          <w:pPr>
            <w:pStyle w:val="LLNormaali"/>
          </w:pPr>
        </w:p>
        <w:p w14:paraId="5F653C6C" w14:textId="56E72B70" w:rsidR="00A744DF" w:rsidRDefault="00A744DF" w:rsidP="00A744DF">
          <w:pPr>
            <w:pStyle w:val="LLP2Otsikkotaso"/>
          </w:pPr>
          <w:bookmarkStart w:id="109" w:name="_Toc167433086"/>
          <w:bookmarkStart w:id="110" w:name="_Toc169702559"/>
          <w:r>
            <w:t>Ulkomaiden lainsäädäntö ja muut ulkomailla käytetyt keinot</w:t>
          </w:r>
          <w:bookmarkEnd w:id="109"/>
          <w:bookmarkEnd w:id="110"/>
        </w:p>
        <w:bookmarkEnd w:id="106"/>
        <w:p w14:paraId="35B9AFA0" w14:textId="0C21A699" w:rsidR="00813739" w:rsidRDefault="00043E55" w:rsidP="00813739">
          <w:pPr>
            <w:pStyle w:val="LLPerustelujenkappalejako"/>
          </w:pPr>
          <w:r w:rsidRPr="00CE12C4">
            <w:t>Eri maissa on tehty erilaisia ratkaisuja sen suhteen, missä suhteessa sosiaaliturvaetuu</w:t>
          </w:r>
          <w:r w:rsidR="00BA6B23">
            <w:t>ksia</w:t>
          </w:r>
          <w:r w:rsidRPr="00CE12C4">
            <w:t xml:space="preserve"> rahoitetaan vakuutusmaksuin, verovaroin tai muista lähteistä.</w:t>
          </w:r>
          <w:r w:rsidR="00A84E01" w:rsidRPr="00A84E01">
            <w:t xml:space="preserve"> </w:t>
          </w:r>
          <w:r w:rsidR="00A84E01" w:rsidRPr="000C5611">
            <w:t>L</w:t>
          </w:r>
          <w:r w:rsidR="00BA6B23" w:rsidRPr="000C5611">
            <w:rPr>
              <w:bCs/>
            </w:rPr>
            <w:t>ehdon ja Kauhasen (2023)</w:t>
          </w:r>
          <w:r w:rsidR="00A84E01" w:rsidRPr="000C5611">
            <w:t xml:space="preserve"> tutkimuksen mukaan</w:t>
          </w:r>
          <w:r w:rsidR="00A84E01" w:rsidRPr="000C5611">
            <w:rPr>
              <w:bCs/>
            </w:rPr>
            <w:t xml:space="preserve"> </w:t>
          </w:r>
          <w:r w:rsidR="00A84E01" w:rsidRPr="000C5611">
            <w:t>vuonna 2020 Suomessa, Ruotsissa, Tanskassa ja Norjassa rahoitettiin kussakin julkisen sektorin verovaroilla yli puolet sosiaaliturvamenoista. Saksassa julkisen sektorin rahoitusosuus oli 34,2 prosenttia.</w:t>
          </w:r>
          <w:r w:rsidR="00A84E01" w:rsidRPr="00A84E01">
            <w:rPr>
              <w:b/>
            </w:rPr>
            <w:t xml:space="preserve"> </w:t>
          </w:r>
          <w:r w:rsidRPr="00CE12C4">
            <w:t xml:space="preserve">Ruotsissa niin sanotut universaalit etuudet, kuten lapsilisä ja takuueläke maksetaan verovaroista. Työnantajien sosiaaliturvamaksuilla rahoitetaan sosiaalivakuutusetuuksia, kun taas eläke-etuuksien rahoitukseen osallistuvat myös vakuutetut. Norjassa työnantajat, palkansaajat, yrittäjät ja valtio rahoittavat kansallista vakuutusohjelmaa, josta rahoitetaan suurin osa etuuksista. Tanskassa sosiaalimenoja rahoitetaan pääasiassa verovaroin. Joitakin etuuksia, kuten lisäeläkettä ja ansiosidonnaista työttömyysturvaa rahoitetaan lisäksi sosiaaliturvamaksuilla. Saksassa sosiaaliturvamaksujen osuus rahoituksessa on merkittävä, mutta esimerkiksi työttömyysetuudet rahoitetaan nykyään pääasiassa verovaroin. </w:t>
          </w:r>
          <w:r w:rsidR="00A84E01">
            <w:rPr>
              <w:rStyle w:val="Alaviitteenviite"/>
              <w:b/>
            </w:rPr>
            <w:footnoteReference w:id="35"/>
          </w:r>
        </w:p>
        <w:p w14:paraId="0B7BADB0" w14:textId="78AAC54E" w:rsidR="00813739" w:rsidRDefault="00813739">
          <w:pPr>
            <w:pStyle w:val="LLPerustelujenkappalejako"/>
          </w:pPr>
          <w:r>
            <w:t xml:space="preserve">Ruotsissa, Norjassa ja Saksassa sosiaaliturvamaksut määräytyvät prosenttiosuutena palkka- tai yrittäjätuloista (brutto) ja maksujen prosentuaalinen määrä on sama riippumatta työtulojen suuruudesta. </w:t>
          </w:r>
          <w:r w:rsidR="00271A57">
            <w:t xml:space="preserve">Etuustyypistä riippuen eri maissa on myös vaihtelevasti käytäntöjä, joiden mukaan tietyn rajan alle jäävistä palkkatuloista ei tarvitse maksaa sosiaalivakuutusmaksuja tai maksuprosentti voi olla alhaisempi. </w:t>
          </w:r>
          <w:r w:rsidR="00BE1268">
            <w:t xml:space="preserve">Esimerkiksi Saksassa on käytössä katto, jonka ylittävistä palkkatuloista ei peritä sosiaalivakuutusmaksua. </w:t>
          </w:r>
          <w:r w:rsidR="00274699">
            <w:t>Norjassa taas työnantajamaksut ovat matalampia harvaan</w:t>
          </w:r>
          <w:r w:rsidR="008F0F15">
            <w:t xml:space="preserve"> </w:t>
          </w:r>
          <w:r w:rsidR="00274699">
            <w:t xml:space="preserve">asutuilla alueilla ja korkeampia tiheään asutuilla alueilla. </w:t>
          </w:r>
          <w:r w:rsidR="007F23E7">
            <w:rPr>
              <w:rStyle w:val="Alaviitteenviite"/>
            </w:rPr>
            <w:footnoteReference w:id="36"/>
          </w:r>
        </w:p>
        <w:p w14:paraId="0447FB59" w14:textId="21B31477" w:rsidR="00AC090A" w:rsidRPr="00CE12C4" w:rsidRDefault="00274699" w:rsidP="00CE12C4">
          <w:pPr>
            <w:pStyle w:val="LLPerustelujenkappalejako"/>
          </w:pPr>
          <w:r>
            <w:t xml:space="preserve">Suomessa, Ruotsissa ja Norjassa työnantajat maksavat enemmän sosiaaliturvamaksuja kuin palkansaajat tai yrittäjät. Työnantajien lakisääteisten sosiaalivakuutusmaksujen maksuprosentti oli </w:t>
          </w:r>
          <w:r w:rsidR="00255B6E">
            <w:t>vuonna 2023</w:t>
          </w:r>
          <w:r>
            <w:t xml:space="preserve"> Ruotsissa 31,4 prosenttia, Suomessa 21,7 prosenttia, Saksassa 19,425 prosenttia ja Norjassa 14,10 prosenttia. Suuri osa </w:t>
          </w:r>
          <w:r w:rsidR="008F0F15">
            <w:t>kunkin verrokkimaan sosiaali</w:t>
          </w:r>
          <w:r w:rsidR="00255B6E">
            <w:t xml:space="preserve">vakuutusmaksujen kokonaisuudesta </w:t>
          </w:r>
          <w:r>
            <w:t>on eläkevakuutusmaksuja.</w:t>
          </w:r>
          <w:r w:rsidR="007F23E7">
            <w:rPr>
              <w:rStyle w:val="Alaviitteenviite"/>
            </w:rPr>
            <w:footnoteReference w:id="37"/>
          </w:r>
        </w:p>
        <w:p w14:paraId="06FE3683" w14:textId="6E2EB4C0" w:rsidR="00A939B2" w:rsidRDefault="00AC090A" w:rsidP="00CE12C4">
          <w:pPr>
            <w:pStyle w:val="LLNormaali"/>
          </w:pPr>
          <w:r w:rsidRPr="00CE12C4">
            <w:rPr>
              <w:rFonts w:eastAsia="Times New Roman"/>
              <w:b/>
              <w:noProof/>
              <w:szCs w:val="24"/>
              <w:lang w:eastAsia="fi-FI"/>
            </w:rPr>
            <w:lastRenderedPageBreak/>
            <w:drawing>
              <wp:anchor distT="0" distB="0" distL="114300" distR="114300" simplePos="0" relativeHeight="251658244" behindDoc="0" locked="0" layoutInCell="1" allowOverlap="1" wp14:anchorId="60CE87FE" wp14:editId="36C2947B">
                <wp:simplePos x="0" y="0"/>
                <wp:positionH relativeFrom="margin">
                  <wp:align>center</wp:align>
                </wp:positionH>
                <wp:positionV relativeFrom="paragraph">
                  <wp:posOffset>411360</wp:posOffset>
                </wp:positionV>
                <wp:extent cx="5299710" cy="2891155"/>
                <wp:effectExtent l="0" t="0" r="15240" b="4445"/>
                <wp:wrapTopAndBottom/>
                <wp:docPr id="1" name="Kaavio 1">
                  <a:extLst xmlns:a="http://schemas.openxmlformats.org/drawingml/2006/main">
                    <a:ext uri="{FF2B5EF4-FFF2-40B4-BE49-F238E27FC236}">
                      <a16:creationId xmlns:a16="http://schemas.microsoft.com/office/drawing/2014/main" id="{3A9AED33-E1B9-CFA8-4E05-E60253143D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Pr="00CE12C4">
            <w:rPr>
              <w:rFonts w:eastAsia="Times New Roman"/>
              <w:b/>
              <w:szCs w:val="24"/>
              <w:lang w:eastAsia="fi-FI"/>
            </w:rPr>
            <w:t xml:space="preserve">Kuvio </w:t>
          </w:r>
          <w:r w:rsidR="00A04DBA" w:rsidRPr="00A04DBA">
            <w:rPr>
              <w:rFonts w:eastAsia="Times New Roman"/>
              <w:b/>
              <w:szCs w:val="24"/>
              <w:lang w:eastAsia="fi-FI"/>
            </w:rPr>
            <w:t>13</w:t>
          </w:r>
          <w:r w:rsidRPr="00A04DBA">
            <w:rPr>
              <w:rFonts w:eastAsia="Times New Roman"/>
              <w:b/>
              <w:szCs w:val="24"/>
              <w:lang w:eastAsia="fi-FI"/>
            </w:rPr>
            <w:t>.</w:t>
          </w:r>
          <w:r>
            <w:t xml:space="preserve"> </w:t>
          </w:r>
          <w:r w:rsidRPr="005C3A9A">
            <w:t>Sosiaaliturvamaksuprosentit ja niiden jakautuminen työnantajien ja palkansaajien kesken</w:t>
          </w:r>
          <w:r w:rsidRPr="00B139C0">
            <w:t xml:space="preserve"> eri maissa</w:t>
          </w:r>
          <w:r w:rsidRPr="005C3A9A">
            <w:t xml:space="preserve"> vuonna 2022</w:t>
          </w:r>
          <w:r w:rsidRPr="00B139C0">
            <w:t>. Lähde: OECD Global Revenue Statistics Database.</w:t>
          </w:r>
        </w:p>
        <w:p w14:paraId="1BD6ACF5" w14:textId="77777777" w:rsidR="00AC090A" w:rsidRPr="00AC090A" w:rsidRDefault="00AC090A">
          <w:pPr>
            <w:pStyle w:val="LLPerustelujenkappalejako"/>
          </w:pPr>
        </w:p>
        <w:p w14:paraId="6E7D571A" w14:textId="524A26DC" w:rsidR="003553F2" w:rsidRPr="00AC090A" w:rsidRDefault="003553F2" w:rsidP="00CE12C4">
          <w:pPr>
            <w:pStyle w:val="LLPerustelujenkappalejako"/>
          </w:pPr>
          <w:r>
            <w:t xml:space="preserve">Ruotsissa, Norjassa ja Saksassa työnantajien ja palkansaajien osuudet maksuista ovat pysyneet melko samalla tasolla vuosina 2010–2021, kun taas Suomessa kyseisellä tarkastelujaksolla palkansaajien maksuprosentti on noussut ja työnantajien maksuprosentti laskenut kilpailukykysopimuksen aiheuttamien muutosten seurauksena. </w:t>
          </w:r>
          <w:r w:rsidR="00142600">
            <w:rPr>
              <w:rStyle w:val="Alaviitteenviite"/>
            </w:rPr>
            <w:footnoteReference w:id="38"/>
          </w:r>
        </w:p>
        <w:p w14:paraId="02BB9ECA" w14:textId="77777777" w:rsidR="00A939B2" w:rsidRDefault="007E0CB1" w:rsidP="007E0CB1">
          <w:pPr>
            <w:pStyle w:val="LLP1Otsikkotaso"/>
          </w:pPr>
          <w:bookmarkStart w:id="111" w:name="_Toc167433087"/>
          <w:bookmarkStart w:id="112" w:name="_Toc169702560"/>
          <w:r>
            <w:t>Lausuntopalaute</w:t>
          </w:r>
          <w:bookmarkEnd w:id="111"/>
          <w:bookmarkEnd w:id="112"/>
        </w:p>
        <w:p w14:paraId="087DED02" w14:textId="2D5706AE" w:rsidR="00A744DF" w:rsidRDefault="00A744DF" w:rsidP="00A744DF">
          <w:pPr>
            <w:pStyle w:val="LLPerustelujenkappalejako"/>
          </w:pPr>
          <w:r>
            <w:t>Esityksestä on valmistelun yhteydessä järjestetty lausuntokierros. Esitys oli lausuntokierroksella Lausuntopalvelu-fi –palvelussa ajalla pp.kk.2024-</w:t>
          </w:r>
          <w:r w:rsidR="002A4E98">
            <w:t>13.8</w:t>
          </w:r>
          <w:r>
            <w:t>.2024.</w:t>
          </w:r>
        </w:p>
        <w:p w14:paraId="72C75F9B" w14:textId="641F43C2" w:rsidR="007E0CB1" w:rsidRDefault="00A744DF" w:rsidP="007E0CB1">
          <w:pPr>
            <w:pStyle w:val="LLPerustelujenkappalejako"/>
          </w:pPr>
          <w:r>
            <w:t>Lausunto saatiin seuraavilta tahoilta:</w:t>
          </w:r>
        </w:p>
        <w:p w14:paraId="1E776722" w14:textId="606F3335" w:rsidR="00CE12C4" w:rsidRPr="00C765B0" w:rsidRDefault="00CE12C4" w:rsidP="007E0CB1">
          <w:pPr>
            <w:pStyle w:val="LLPerustelujenkappalejako"/>
            <w:rPr>
              <w:i/>
            </w:rPr>
          </w:pPr>
          <w:r w:rsidRPr="00C765B0">
            <w:rPr>
              <w:i/>
            </w:rPr>
            <w:t xml:space="preserve">Täydentyy lausuntokierroksen jälkeen. </w:t>
          </w:r>
        </w:p>
        <w:p w14:paraId="65ABB9CC" w14:textId="77777777" w:rsidR="007E0CB1" w:rsidRDefault="007E0CB1" w:rsidP="00B966B4">
          <w:pPr>
            <w:pStyle w:val="LLP1Otsikkotaso"/>
          </w:pPr>
          <w:bookmarkStart w:id="113" w:name="_Toc167433088"/>
          <w:bookmarkStart w:id="114" w:name="_Toc169702561"/>
          <w:r w:rsidRPr="00B966B4">
            <w:t>Säännöskohtaiset</w:t>
          </w:r>
          <w:r>
            <w:t xml:space="preserve"> perustelut</w:t>
          </w:r>
          <w:bookmarkEnd w:id="113"/>
          <w:bookmarkEnd w:id="114"/>
        </w:p>
        <w:p w14:paraId="0803BBC7" w14:textId="3DD0EFD6" w:rsidR="007E0CB1" w:rsidRDefault="00A744DF" w:rsidP="00A744DF">
          <w:pPr>
            <w:pStyle w:val="LLP2Otsikkotaso"/>
          </w:pPr>
          <w:bookmarkStart w:id="115" w:name="_Toc167433089"/>
          <w:bookmarkStart w:id="116" w:name="_Toc169702562"/>
          <w:r>
            <w:t>Sairausvakuutuslaki</w:t>
          </w:r>
          <w:bookmarkEnd w:id="115"/>
          <w:bookmarkEnd w:id="116"/>
        </w:p>
        <w:p w14:paraId="19032675" w14:textId="49649410" w:rsidR="00A744DF" w:rsidRDefault="00A744DF" w:rsidP="00A744DF">
          <w:pPr>
            <w:pStyle w:val="LLPerustelujenkappalejako"/>
          </w:pPr>
          <w:r>
            <w:t>11 luku</w:t>
          </w:r>
          <w:r>
            <w:tab/>
          </w:r>
          <w:r w:rsidRPr="00D4138C">
            <w:rPr>
              <w:b/>
            </w:rPr>
            <w:t>Päivärahaetuuksien määrä</w:t>
          </w:r>
        </w:p>
        <w:p w14:paraId="28E71572" w14:textId="6E41C226" w:rsidR="00A744DF" w:rsidRDefault="00A744DF" w:rsidP="00A744DF">
          <w:pPr>
            <w:pStyle w:val="LLPerustelujenkappalejako"/>
          </w:pPr>
          <w:r w:rsidRPr="00D4138C">
            <w:rPr>
              <w:b/>
            </w:rPr>
            <w:t>1 §.</w:t>
          </w:r>
          <w:r>
            <w:t xml:space="preserve"> </w:t>
          </w:r>
          <w:r w:rsidRPr="0067664D">
            <w:rPr>
              <w:i/>
            </w:rPr>
            <w:t>Päivärahaetuuksien määrä tulojen perusteella.</w:t>
          </w:r>
          <w:r w:rsidR="0067664D">
            <w:rPr>
              <w:i/>
            </w:rPr>
            <w:t xml:space="preserve"> </w:t>
          </w:r>
          <w:r w:rsidR="0067664D">
            <w:t>Pykälän 1 momentin mukaan päivärahaetuuden määrä lasketaan vakuutetun 2 §:ssä tarkoitetun vuositulon perusteella.</w:t>
          </w:r>
        </w:p>
        <w:p w14:paraId="442E8012" w14:textId="24CD0DAA" w:rsidR="00A744DF" w:rsidRDefault="0067664D" w:rsidP="00A744DF">
          <w:pPr>
            <w:pStyle w:val="LLPerustelujenkappalejako"/>
          </w:pPr>
          <w:r>
            <w:lastRenderedPageBreak/>
            <w:t xml:space="preserve">Pykälän 2 momentin mukaan sairauspäivärahan määrä on 70 prosenttia vakuutetun vuositulojen kolmassadasosasta, jos vuositulot eivät ylitä 26 898 euroa. Tämän ylittävästä osasta sairauspäivärahan määrä on 20 prosenttia vuositulon kolmassadasosasta. </w:t>
          </w:r>
          <w:r w:rsidR="00E85FD8" w:rsidRPr="00E85FD8">
            <w:t>Laissa oleva tuloraja vastaa vuoden 2010 palkkakertoimen arvoa</w:t>
          </w:r>
          <w:r w:rsidR="00E85FD8">
            <w:t xml:space="preserve">. </w:t>
          </w:r>
          <w:r>
            <w:t>Momenttia ehdotetaan muutettavaksi siten, että</w:t>
          </w:r>
          <w:r w:rsidR="00CE12C4">
            <w:t xml:space="preserve"> </w:t>
          </w:r>
          <w:r w:rsidR="00E85FD8">
            <w:t xml:space="preserve">tuloraja muutettaisiin 20 </w:t>
          </w:r>
          <w:r w:rsidR="0021413E">
            <w:t>780</w:t>
          </w:r>
          <w:r w:rsidR="00E85FD8">
            <w:t xml:space="preserve"> euroksi vuoden 2010 palkkakertoimen tasossa, mikä vastaisi </w:t>
          </w:r>
          <w:r w:rsidR="00E85FD8" w:rsidRPr="00E85FD8">
            <w:t>2</w:t>
          </w:r>
          <w:r w:rsidR="00EF6F3F">
            <w:t xml:space="preserve">7 </w:t>
          </w:r>
          <w:r w:rsidR="0021413E">
            <w:t>633</w:t>
          </w:r>
          <w:r w:rsidR="00E85FD8" w:rsidRPr="00E85FD8">
            <w:t xml:space="preserve"> </w:t>
          </w:r>
          <w:r w:rsidR="00E85FD8">
            <w:t>euroa vuonna 202</w:t>
          </w:r>
          <w:r w:rsidR="00EF6F3F">
            <w:t>4</w:t>
          </w:r>
          <w:r w:rsidR="00E85FD8">
            <w:t xml:space="preserve">. Lisäksi </w:t>
          </w:r>
          <w:r w:rsidR="00E85FD8" w:rsidRPr="00E85FD8">
            <w:t>ehdotetaan päivärahaetuuden korvausastetta tulorajan ylitteeltä alennettavaksi</w:t>
          </w:r>
          <w:r w:rsidR="00A90C6C" w:rsidRPr="00A90C6C">
            <w:t xml:space="preserve"> </w:t>
          </w:r>
          <w:r w:rsidR="00E85FD8">
            <w:t xml:space="preserve">siten, että tulorajan </w:t>
          </w:r>
          <w:r w:rsidR="00A90C6C" w:rsidRPr="00A90C6C">
            <w:t>ylittävästä osasta sairauspäivärahan määrä olisi 15 prosenttia vuositulon kolmassadasosasta.</w:t>
          </w:r>
        </w:p>
        <w:p w14:paraId="46F3FB38" w14:textId="77777777" w:rsidR="00A744DF" w:rsidRDefault="00A744DF" w:rsidP="00A744DF">
          <w:pPr>
            <w:pStyle w:val="LLPerustelujenkappalejako"/>
          </w:pPr>
          <w:r>
            <w:t>18 luku</w:t>
          </w:r>
          <w:r>
            <w:tab/>
          </w:r>
          <w:r w:rsidRPr="00D4138C">
            <w:rPr>
              <w:b/>
            </w:rPr>
            <w:t>Sairausvakuutusrahasto ja vakuutusmaksut</w:t>
          </w:r>
        </w:p>
        <w:p w14:paraId="18F97487" w14:textId="77777777" w:rsidR="00A744DF" w:rsidRDefault="00A744DF" w:rsidP="00A744DF">
          <w:pPr>
            <w:pStyle w:val="LLPerustelujenkappalejako"/>
          </w:pPr>
          <w:r w:rsidRPr="00005671">
            <w:rPr>
              <w:b/>
            </w:rPr>
            <w:t>9 §.</w:t>
          </w:r>
          <w:r>
            <w:t xml:space="preserve"> </w:t>
          </w:r>
          <w:r w:rsidRPr="000100DA">
            <w:rPr>
              <w:i/>
            </w:rPr>
            <w:t>Vakuutettujen rahoitusosuus</w:t>
          </w:r>
          <w:r>
            <w:t xml:space="preserve">. Pykälässä säädetään siitä, mikä osuus sairaanhoitovakuutuksen kuluista rahoitetaan vakuutetuilta perittävän sairausvakuutuksen sairaanhoitomaksun tuotoilla. Nykyinen vakuutettujen 33 prosentin rahoitusosuus ehdotetaan muutettavaksi 48 prosentiksi. </w:t>
          </w:r>
        </w:p>
        <w:p w14:paraId="34F82913" w14:textId="77777777" w:rsidR="00A744DF" w:rsidRDefault="00A744DF" w:rsidP="00A744DF">
          <w:pPr>
            <w:pStyle w:val="LLPerustelujenkappalejako"/>
          </w:pPr>
          <w:r w:rsidRPr="00005671">
            <w:rPr>
              <w:b/>
            </w:rPr>
            <w:t>10 §.</w:t>
          </w:r>
          <w:r>
            <w:t xml:space="preserve"> </w:t>
          </w:r>
          <w:r w:rsidRPr="000100DA">
            <w:rPr>
              <w:i/>
            </w:rPr>
            <w:t>Valtion rahoitusosuus.</w:t>
          </w:r>
          <w:r>
            <w:t xml:space="preserve"> </w:t>
          </w:r>
          <w:r w:rsidRPr="000100DA">
            <w:t>Pykälässä säädetään siitä, mikä osuus sairaanhoitovakuutuksen kuluista rahoitetaan valtion</w:t>
          </w:r>
          <w:r>
            <w:t xml:space="preserve"> varoista. Nykyinen valtion 67</w:t>
          </w:r>
          <w:r w:rsidRPr="000100DA">
            <w:t xml:space="preserve"> prosentin rahoituso</w:t>
          </w:r>
          <w:r>
            <w:t>suus ehdotetaan muutettavaksi 52</w:t>
          </w:r>
          <w:r w:rsidRPr="000100DA">
            <w:t xml:space="preserve"> prosentiksi. </w:t>
          </w:r>
        </w:p>
        <w:p w14:paraId="2F4C8310" w14:textId="77777777" w:rsidR="00A744DF" w:rsidRDefault="00A744DF" w:rsidP="00A744DF">
          <w:pPr>
            <w:pStyle w:val="LLPerustelujenkappalejako"/>
          </w:pPr>
          <w:r w:rsidRPr="009827D9">
            <w:rPr>
              <w:b/>
            </w:rPr>
            <w:t>13 §.</w:t>
          </w:r>
          <w:r>
            <w:t xml:space="preserve"> </w:t>
          </w:r>
          <w:r w:rsidRPr="009827D9">
            <w:rPr>
              <w:i/>
            </w:rPr>
            <w:t>Valtion rahoitusosuus ja yrittäjän lisärahoitusosuus.</w:t>
          </w:r>
          <w:r>
            <w:t xml:space="preserve"> Pykälän 1 momentin mukaan </w:t>
          </w:r>
          <w:r w:rsidRPr="009827D9">
            <w:t xml:space="preserve">valtion varoista </w:t>
          </w:r>
          <w:r>
            <w:t xml:space="preserve">rahoitetaan </w:t>
          </w:r>
          <w:r w:rsidRPr="009827D9">
            <w:t>se osuus vähimmäismääräisenä maksettavan päivärahaetuuden tai kuntoutusrahan kuluista, joka ylittää vuositulon perusteella lasketun päivärahaetuuden tai kuntou</w:t>
          </w:r>
          <w:r>
            <w:t>tusrahan määrän, mikäli luvun 11 §:n 1 momentin 1 kohdan mukaisen päivärahaetuuden tai kuntoutusrahan määrä jäisi 11 luvun 2 §:n 1 momentin mukaisen vuositulon perusteella laskettuna alle 11 luvun 10 §:n vähimmäismääräisen päivärahaetuuden.</w:t>
          </w:r>
        </w:p>
        <w:p w14:paraId="254CC964" w14:textId="000A7561" w:rsidR="00A744DF" w:rsidRDefault="00A744DF" w:rsidP="00A744DF">
          <w:pPr>
            <w:pStyle w:val="LLPerustelujenkappalejako"/>
          </w:pPr>
          <w:r>
            <w:t xml:space="preserve">Pykälän 2 momentin mukaan </w:t>
          </w:r>
          <w:r w:rsidRPr="009827D9">
            <w:t xml:space="preserve">valtion varoista </w:t>
          </w:r>
          <w:r>
            <w:t xml:space="preserve">rahoitetaan </w:t>
          </w:r>
          <w:r w:rsidRPr="009827D9">
            <w:t>se osuus vähimmäismääräisenä maksettavan kuntoutusrahan kuluista, joka ylittää vuositulon perusteella</w:t>
          </w:r>
          <w:r>
            <w:t xml:space="preserve"> lasketun kuntoutusrahan määrän, mikäli </w:t>
          </w:r>
          <w:r w:rsidRPr="009827D9">
            <w:t>Kansaneläkelaitoksen kuntoutusetuuksista ja kuntoutusrahaetuuksista annetun lain 35 §:ssä tarkoitettu kuntoutusraha jäisi alle sanotussa pykälässä mainitun vähimmäismääräisen kuntoutusrahan</w:t>
          </w:r>
          <w:r>
            <w:t>.</w:t>
          </w:r>
          <w:r w:rsidR="007038F3">
            <w:t xml:space="preserve"> Momentti ehdotetaan kumottavaksi</w:t>
          </w:r>
          <w:r w:rsidR="00033551">
            <w:t>, koska K</w:t>
          </w:r>
          <w:r w:rsidR="00033551" w:rsidRPr="009827D9">
            <w:t>ansaneläkelaitoksen kuntoutusetuuksista ja kuntoutusrahaetuuksista annetun lain 35 §</w:t>
          </w:r>
          <w:r w:rsidR="00033551">
            <w:t xml:space="preserve"> on kumottu vuoden 2024 alusta voimaan tulleella lailla 1240/202</w:t>
          </w:r>
          <w:r w:rsidR="004C09EF">
            <w:t>3.</w:t>
          </w:r>
        </w:p>
        <w:p w14:paraId="0DD6CD3C" w14:textId="77777777" w:rsidR="00A744DF" w:rsidRDefault="00A744DF" w:rsidP="00A744DF">
          <w:pPr>
            <w:pStyle w:val="LLPerustelujenkappalejako"/>
          </w:pPr>
          <w:r>
            <w:t>Pykälän 3 momentin mukaan valtio rahoittaa lisäksi viisi prosenttia päivärahaetuus- ja kuntoutusrahakuluista, jotka muutoin rahoitettaisiin työnantajan sairausvakuutusmaksulla ja vakuutetun päivärahamaksulla. Momentti ehdotetaan kumottavaksi, koska jatkossa valtiolla ei enää olisi rahoitusosuutta päivärahaetuus- ja kuntoutusrahakuluista.</w:t>
          </w:r>
        </w:p>
        <w:p w14:paraId="048C2A5A" w14:textId="77777777" w:rsidR="00A744DF" w:rsidRDefault="00A744DF" w:rsidP="00A744DF">
          <w:pPr>
            <w:pStyle w:val="LLPerustelujenkappalejako"/>
          </w:pPr>
          <w:r w:rsidRPr="003D18E1">
            <w:rPr>
              <w:b/>
            </w:rPr>
            <w:t>20 §.</w:t>
          </w:r>
          <w:r>
            <w:t xml:space="preserve"> </w:t>
          </w:r>
          <w:r w:rsidRPr="003D18E1">
            <w:rPr>
              <w:i/>
            </w:rPr>
            <w:t>Sairausvakuutuksen sairaanhoitomaksu.</w:t>
          </w:r>
          <w:r>
            <w:t xml:space="preserve"> Pykälän 1 momentin mukaan sairausvakuutuksen sairaanhoitomaksu määräytyy siten, että vakuutetuilta perittävän sairausvakuutuksen sairaanhoitomaksun tuotoilla rahoitetaan luvun 9 §:ssä tarkoitettu rahoitusosuus. Pykälän 2 momentin mukaan sairaanhoitomaksu peritään kunnallisverotuksessa verotettavasta ansiotulosta ja muusta luvun 14 ja 16-19 §:ssä tarkoitetusta sairaanhoitomaksun maksuperusteesta. Momentteihin 1 ja 2 ei esitetä tehtävän muutoksia.</w:t>
          </w:r>
        </w:p>
        <w:p w14:paraId="104170FA" w14:textId="77777777" w:rsidR="00A744DF" w:rsidRDefault="00A744DF" w:rsidP="00A744DF">
          <w:pPr>
            <w:pStyle w:val="LLPerustelujenkappalejako"/>
          </w:pPr>
          <w:r>
            <w:t>Pykälän 3 momentin mukaan vakuutetulta peritään 1 momentissa ja 23 §:ssä säädetyn lisäksi sairausvakuutuksen sairaanhoitomaksua 0,97 prosenttia, mikäli hän saa luvun 15-18 §:ssä tarkoitettua ansiotuloa. Maksua ei kuitenkaan peritä luvun 14 §:n 2 momentin mukaisista tuloista. Momenttia esitetään muutettavaksi siten, että 0,97 prosentin sijasta sairaanhoitomaksua perittäisiin 0,43 prosenttia.</w:t>
          </w:r>
        </w:p>
        <w:p w14:paraId="3997D5BA" w14:textId="77777777" w:rsidR="00A744DF" w:rsidRDefault="00A744DF" w:rsidP="00A744DF">
          <w:pPr>
            <w:pStyle w:val="LLPerustelujenkappalejako"/>
          </w:pPr>
          <w:r>
            <w:lastRenderedPageBreak/>
            <w:t xml:space="preserve">Pykälän 4 momentin mukaan 3 momentissa tarkoitettu maksu lasketaan sairaanhoitomaksun maksuperusteen ja päivärahamaksun maksuperusteen erotuksesta. </w:t>
          </w:r>
          <w:r w:rsidRPr="0071453A">
            <w:t>Jos päivärahamaksun maksuperuste on suurempi kuin sairaanhoitomaksun maksuperuste, 3 momentissa tarkoitettua maksua ei peritä.</w:t>
          </w:r>
          <w:r>
            <w:t xml:space="preserve"> Momenttiin ei esitetä tehtävän muutoksia.</w:t>
          </w:r>
        </w:p>
        <w:p w14:paraId="10EF0F2C" w14:textId="77777777" w:rsidR="00A744DF" w:rsidRDefault="00A744DF" w:rsidP="00A744DF">
          <w:pPr>
            <w:pStyle w:val="LLPerustelujenkappalejako"/>
          </w:pPr>
          <w:r w:rsidRPr="003D18E1">
            <w:rPr>
              <w:b/>
            </w:rPr>
            <w:t>21 §.</w:t>
          </w:r>
          <w:r>
            <w:t xml:space="preserve"> </w:t>
          </w:r>
          <w:r w:rsidRPr="0071453A">
            <w:rPr>
              <w:i/>
            </w:rPr>
            <w:t>Sairausvakuutuksen päivärahamaksu.</w:t>
          </w:r>
          <w:r>
            <w:t xml:space="preserve"> Pykälän mukaan sairausvakuutuksen päivärahamaksu määräytyy vuodelle 2020 siten, että </w:t>
          </w:r>
          <w:r w:rsidRPr="0071453A">
            <w:t>sen tuotoilla rahoitetaan 48 prosenttia 12 §:ssä tarkoitetuista työtulovakuutuksen kuluista, joista on vähennetty korvaukset vanhemmuudesta aiheutuvista perhevapaakustannuksista.</w:t>
          </w:r>
          <w:r>
            <w:t xml:space="preserve"> Maksuprosentti tarkistetaan luvun 24 §:n mukaisesti vuosittain valtioneuvoston asetuksella. Pykälää esitetään muutettavaksi siten, että siinä säädetään sairausvakuutuksen päivärahamaksusta vuodelle 2025. Ehdotettavan pykälän mukaan s</w:t>
          </w:r>
          <w:r w:rsidRPr="00DE1E09">
            <w:t>airausvakuutuksen päivärahamaksu määräytyy vuodelle 2025 siten, että sen tuotoilla rahoitetaan 30 prosenttia 12 §:ssä tarkoitetuista työtulovakuutuksen kuluista, joista on vähennetty korvaukset vanhemmuudesta aiheutuvista perhevapaakustannuksista.</w:t>
          </w:r>
        </w:p>
        <w:p w14:paraId="3E25D337" w14:textId="739B84D5" w:rsidR="00A744DF" w:rsidRDefault="00A744DF" w:rsidP="00A744DF">
          <w:pPr>
            <w:pStyle w:val="LLPerustelujenkappalejako"/>
          </w:pPr>
          <w:r w:rsidRPr="003D18E1">
            <w:rPr>
              <w:b/>
            </w:rPr>
            <w:t>22 §.</w:t>
          </w:r>
          <w:r>
            <w:t xml:space="preserve"> </w:t>
          </w:r>
          <w:r w:rsidRPr="00431F34">
            <w:rPr>
              <w:i/>
            </w:rPr>
            <w:t>Työnantajan sairausvakuutusmaksu.</w:t>
          </w:r>
          <w:r>
            <w:t xml:space="preserve"> Pykälän 1 momentin mukaan t</w:t>
          </w:r>
          <w:r w:rsidRPr="00431F34">
            <w:t>yönantajan sairausvakuutusmaksu määräytyy vuodelle 2020 siten, että sen tuotoilla rahoitetaan korvaukset vanhemmuudesta aiheutuvista perhevapaakustannuksista sekä 52 prosenttia 12 §:ssä tarkoitetuista työtulovakuutuksen kuluista, joista on vähennetty korvaukset vanhemmuudesta aiheutuvista perhevapaakustannuksista.</w:t>
          </w:r>
          <w:r>
            <w:t xml:space="preserve"> Maksuprosentti tarkistetaan luvun 24 §:n mukaisesti vuosittain valtioneuvoston asetuksella. Momenttia esitetään muutettavaksi siten, että siinä säädetään työnantajan sairausvakuutusmaksusta vuodelle 2025 siten, että </w:t>
          </w:r>
          <w:r w:rsidRPr="00DE1E09">
            <w:t xml:space="preserve">sen tuotoilla rahoitetaan </w:t>
          </w:r>
          <w:r w:rsidR="00EC44ED">
            <w:t>7</w:t>
          </w:r>
          <w:r w:rsidRPr="00DE1E09">
            <w:t>0 prosenttia 12 §:ssä tarkoitetuista työtulovakuutuksen kuluista, joista on vähennetty korvaukset vanhemmuudesta aiheutuvista perhevapaakustannuksista.</w:t>
          </w:r>
        </w:p>
        <w:p w14:paraId="4C24C2B7" w14:textId="77777777" w:rsidR="00A744DF" w:rsidRDefault="00A744DF" w:rsidP="00A744DF">
          <w:pPr>
            <w:pStyle w:val="LLPerustelujenkappalejako"/>
          </w:pPr>
          <w:r>
            <w:t>Pykälän 2 momentin mukaan t</w:t>
          </w:r>
          <w:r w:rsidRPr="00431F34">
            <w:t>yönantajan sairausvakuutusmaksu peritään työnantajan sairausvakuutusmaksusta annetussa laissa </w:t>
          </w:r>
          <w:r>
            <w:t>(771/2016)</w:t>
          </w:r>
          <w:r w:rsidRPr="00431F34">
            <w:t> tarkoitetusta palkasta.</w:t>
          </w:r>
        </w:p>
        <w:p w14:paraId="394EC93D" w14:textId="77777777" w:rsidR="00A744DF" w:rsidRDefault="00A744DF" w:rsidP="00A744DF">
          <w:pPr>
            <w:pStyle w:val="LLPerustelujenkappalejako"/>
          </w:pPr>
          <w:r w:rsidRPr="003D18E1">
            <w:rPr>
              <w:b/>
            </w:rPr>
            <w:t>23 §.</w:t>
          </w:r>
          <w:r>
            <w:t xml:space="preserve"> </w:t>
          </w:r>
          <w:r w:rsidRPr="00611CC8">
            <w:rPr>
              <w:i/>
            </w:rPr>
            <w:t xml:space="preserve">Sairausvakuutuksen sairaanhoitomaksun tarkistaminen. </w:t>
          </w:r>
          <w:r>
            <w:t xml:space="preserve">Pykälän 1 momentin mukaan sairausvakuutuksen sairaanhoitomaksun maksuprosenttia tarkistetaan siten, </w:t>
          </w:r>
          <w:r w:rsidRPr="00611CC8">
            <w:t xml:space="preserve">että sairaanhoitomaksujen tuotoilla ja valtion rahoitusosuudella voidaan kattaa </w:t>
          </w:r>
          <w:r>
            <w:t xml:space="preserve">luvun </w:t>
          </w:r>
          <w:r w:rsidRPr="00611CC8">
            <w:t xml:space="preserve">8 §:ssä tarkoitetut sairaanhoitovakuutuksen kulut. Maksuprosenttia tarkistetaan kahden desimaalin tarkkuudella. Maksua tarkistettaessa noudatetaan </w:t>
          </w:r>
          <w:r>
            <w:t xml:space="preserve">luvun </w:t>
          </w:r>
          <w:r w:rsidRPr="00611CC8">
            <w:t>9 ja 10 §:ssä säädettyjä rahoitusosuuksia.</w:t>
          </w:r>
        </w:p>
        <w:p w14:paraId="1E8AEC13" w14:textId="77777777" w:rsidR="00A744DF" w:rsidRDefault="00A744DF" w:rsidP="00A744DF">
          <w:pPr>
            <w:pStyle w:val="LLPerustelujenkappalejako"/>
          </w:pPr>
          <w:r>
            <w:t>Pykälän 2 momentin mukaan s</w:t>
          </w:r>
          <w:r w:rsidRPr="00611CC8">
            <w:t>airausvakuutuksen sairaanhoitomaksun maksuprosentista säädetään vuosittain ennen marraskuun 23 päivää annettavalla valtioneuvoston asetuksella. Jos maksu kuitenkin alittaisi 0,45 prosenttia tai ylittäisi 0,75 prosenttia kunnallisverotuksessa verotettavasta ansiotulosta ja muusta 14 ja 16–19 §:ssä tarkoitetusta sairaanhoitomaksun maksuperusteesta, maksuprosentista on säädettävä lailla.</w:t>
          </w:r>
          <w:r>
            <w:t xml:space="preserve"> Momenttia ehdotetaan muutettavaksi siten, että maksuprosentista on säädettävä lailla, mikäli maksu alittaisi 0,90 prosenttia tai ylittäisi 1,20 prosenttia.</w:t>
          </w:r>
        </w:p>
        <w:p w14:paraId="4D91CC83" w14:textId="163D3500" w:rsidR="007B342C" w:rsidRDefault="007B342C" w:rsidP="00947AC4">
          <w:pPr>
            <w:pStyle w:val="LLP2Otsikkotaso"/>
          </w:pPr>
          <w:bookmarkStart w:id="117" w:name="_Toc169702563"/>
          <w:r>
            <w:t>Laki sairausvakuutusmaksujen maksuprosenteista vuonna 2025</w:t>
          </w:r>
          <w:bookmarkEnd w:id="117"/>
        </w:p>
        <w:p w14:paraId="4D360475" w14:textId="2E1F97E3" w:rsidR="007B342C" w:rsidRDefault="007B342C">
          <w:pPr>
            <w:pStyle w:val="LLPerustelujenkappalejako"/>
          </w:pPr>
          <w:r w:rsidRPr="00D22AAA">
            <w:rPr>
              <w:b/>
            </w:rPr>
            <w:t>1 §.</w:t>
          </w:r>
          <w:r>
            <w:t xml:space="preserve"> </w:t>
          </w:r>
          <w:r w:rsidRPr="00D22AAA">
            <w:rPr>
              <w:i/>
            </w:rPr>
            <w:t>Sairausvakuutuksen sairaanhoitomaksun maksuprosentti.</w:t>
          </w:r>
          <w:r w:rsidR="00EE3ED9">
            <w:t xml:space="preserve"> Pykälässä säädettäisiin vakuutetulta vuonna 2025 perittävän sairausvakuutuksen sairaanhoitomaksun määrästä. Pykälän 1 momentin mukaan maksu olisi </w:t>
          </w:r>
          <w:r w:rsidR="00D22AAA">
            <w:t>1,05</w:t>
          </w:r>
          <w:r w:rsidR="00EE3ED9">
            <w:t xml:space="preserve"> prosenttia kunnallisverotuksessa verotettavasta ansiotulosta ja muusta sairausvakuutuslain 18 luvun 14, 16-19 ja 19 a §:ssä tarkoitetusta maksuperusteesta.</w:t>
          </w:r>
        </w:p>
        <w:p w14:paraId="4CD58CCC" w14:textId="221529C1" w:rsidR="00EE3ED9" w:rsidRDefault="00EE3ED9">
          <w:pPr>
            <w:pStyle w:val="LLPerustelujenkappalejako"/>
          </w:pPr>
          <w:r>
            <w:t xml:space="preserve">Pykälän 2 momentissa säädettäisiin sairausvakuutuksen sairaanhoitomaksusta niissä tilanteissa, joissa vakuutettu saa muuta kuin sairausvakuutuslain 18 luvun 15-18 §:ssä tarkoitettua ansiotuloa. Tällöin sairaanhoitomaksua ehdotetaan perittäväksi </w:t>
          </w:r>
          <w:r w:rsidR="00D22AAA" w:rsidRPr="00D22AAA">
            <w:t>1,48</w:t>
          </w:r>
          <w:r>
            <w:t xml:space="preserve"> prosenttia.</w:t>
          </w:r>
        </w:p>
        <w:p w14:paraId="0B9797C2" w14:textId="0F66DC2F" w:rsidR="007B342C" w:rsidRDefault="007B342C">
          <w:pPr>
            <w:pStyle w:val="LLPerustelujenkappalejako"/>
          </w:pPr>
          <w:r w:rsidRPr="00D22AAA">
            <w:rPr>
              <w:b/>
            </w:rPr>
            <w:lastRenderedPageBreak/>
            <w:t>2 §.</w:t>
          </w:r>
          <w:r>
            <w:t xml:space="preserve"> </w:t>
          </w:r>
          <w:r w:rsidRPr="00D22AAA">
            <w:rPr>
              <w:i/>
            </w:rPr>
            <w:t>Sairausvakuutuksen päivärahamaksun maksuprosentti.</w:t>
          </w:r>
          <w:r w:rsidR="00BE54F5">
            <w:t xml:space="preserve"> Pykälässä säädettäisiin palkansaajalta ja yrittäjältä perittävän sairausvakuutuksen päivärahamaksun määrästä vuonna 2025. Päivärahamaksuksi ehdotetaan </w:t>
          </w:r>
          <w:r w:rsidR="00D22AAA">
            <w:t>0,71</w:t>
          </w:r>
          <w:r w:rsidR="00BE54F5">
            <w:t xml:space="preserve"> prosenttia palkka- ja yrittäjätulosta sekä muusta sairausvakuutuslain 18 luvun 15-18 §:ssä tarkoitetusta maksuperusteesta, jos vuotuisen palkka- ja yrittäjätulon yhteismäärä on vähintään </w:t>
          </w:r>
          <w:r w:rsidR="00201965" w:rsidRPr="00D22AAA">
            <w:t>16 872</w:t>
          </w:r>
          <w:r w:rsidR="00BE54F5">
            <w:t xml:space="preserve"> euroa. Päivärahamaksu perittäisiin tällöin myös mainitun tulorajan alittavasta tulon osasta. </w:t>
          </w:r>
          <w:r w:rsidR="00C97BF2">
            <w:t>Nykytilaa vastaavasti, j</w:t>
          </w:r>
          <w:r w:rsidR="00BE54F5">
            <w:t xml:space="preserve">os vuotuisen palkka- ja yrittäjätulon yhteismäärä alittaa </w:t>
          </w:r>
          <w:r w:rsidR="00201965">
            <w:t>16 872</w:t>
          </w:r>
          <w:r w:rsidR="00BE54F5">
            <w:t xml:space="preserve"> euroa, päivärahamaksua ei perittäisi. </w:t>
          </w:r>
          <w:r w:rsidR="003F10A1">
            <w:t xml:space="preserve">Pykälässä säädettäisiin myös yrittäjältä perittävästä lisärahoitusosuudesta, joka olisi </w:t>
          </w:r>
          <w:r w:rsidR="00354EE2" w:rsidRPr="00354EE2">
            <w:t>0,20</w:t>
          </w:r>
          <w:r w:rsidR="003F10A1">
            <w:t xml:space="preserve"> prosenttia yrittäjän eläkelaissa (1272/2006) tarkoitetun vakuutuksen mukaisesta työtulosta.</w:t>
          </w:r>
        </w:p>
        <w:p w14:paraId="7ADA8376" w14:textId="286BF2DD" w:rsidR="007B342C" w:rsidRDefault="007B342C">
          <w:pPr>
            <w:pStyle w:val="LLPerustelujenkappalejako"/>
          </w:pPr>
          <w:r w:rsidRPr="00D22AAA">
            <w:rPr>
              <w:b/>
            </w:rPr>
            <w:t>3 §.</w:t>
          </w:r>
          <w:r>
            <w:t xml:space="preserve"> </w:t>
          </w:r>
          <w:r w:rsidRPr="00D22AAA">
            <w:rPr>
              <w:i/>
            </w:rPr>
            <w:t>Työnantajan sairausvakuutusmaksun maksuprosentti.</w:t>
          </w:r>
          <w:r w:rsidR="00F84E8E">
            <w:t xml:space="preserve"> Pykälässä ehdotetaan säädettävän työnantajan sairausvakuutusmaksun maksuprosentista siten, että sairausvakuutusmaksu olisi vuonna 2025 </w:t>
          </w:r>
          <w:r w:rsidR="00D22AAA" w:rsidRPr="00D22AAA">
            <w:t>1,75</w:t>
          </w:r>
          <w:r w:rsidR="00F84E8E">
            <w:t xml:space="preserve"> prosenttia työnantajan sairausvakuutusmaksusta annetun lain (771/2016) 5 §:ssä tarkoitetusta palkasta.</w:t>
          </w:r>
        </w:p>
        <w:p w14:paraId="5FCC0BC5" w14:textId="65BF304B" w:rsidR="007B342C" w:rsidRPr="007B342C" w:rsidRDefault="007B342C">
          <w:pPr>
            <w:pStyle w:val="LLPerustelujenkappalejako"/>
          </w:pPr>
          <w:r w:rsidRPr="00532655">
            <w:rPr>
              <w:b/>
            </w:rPr>
            <w:t>4 §.</w:t>
          </w:r>
          <w:r>
            <w:t xml:space="preserve"> </w:t>
          </w:r>
          <w:r w:rsidRPr="00532655">
            <w:rPr>
              <w:i/>
            </w:rPr>
            <w:t>Voimaantulo</w:t>
          </w:r>
          <w:r>
            <w:t>.</w:t>
          </w:r>
          <w:r w:rsidR="004C492C">
            <w:t xml:space="preserve"> Pykälän 1 momentissa säädettäisiin</w:t>
          </w:r>
          <w:r w:rsidR="00E73421">
            <w:t xml:space="preserve"> lain voimaantulosta.</w:t>
          </w:r>
          <w:r w:rsidR="004C492C">
            <w:t xml:space="preserve"> Pykälän 2 momentin mukaan lain 1 §:ää sovellettaisiin vuodelta 2025 perittävään sairausvakuutuksen sairaanhoitomaksuun. Pykälän 3 momentin mukaan lain 2 ja 3 §:ää sovellettaisiin maksuihin, jotka perustuvat vuonna 2025 maksettavaan palkkaan tai vahvistettuun yrittäjän työtuloon.</w:t>
          </w:r>
        </w:p>
        <w:p w14:paraId="12476DA7" w14:textId="77777777" w:rsidR="007E0CB1" w:rsidRDefault="007E0CB1" w:rsidP="007E0CB1">
          <w:pPr>
            <w:pStyle w:val="LLP1Otsikkotaso"/>
          </w:pPr>
          <w:bookmarkStart w:id="118" w:name="_Toc167433090"/>
          <w:bookmarkStart w:id="119" w:name="_Toc169702564"/>
          <w:r>
            <w:t>Lakia alemman asteinen sääntely</w:t>
          </w:r>
          <w:bookmarkEnd w:id="118"/>
          <w:bookmarkEnd w:id="119"/>
        </w:p>
        <w:p w14:paraId="36BB481A" w14:textId="1AFEFA04" w:rsidR="00FD2169" w:rsidRDefault="00A744DF" w:rsidP="00A744DF">
          <w:pPr>
            <w:pStyle w:val="LLPerustelujenkappalejako"/>
          </w:pPr>
          <w:r w:rsidRPr="00744F59">
            <w:t>Sairausvakuutuslain 18 luvun 23 §:n 1 momentin mukaan lain 20 §:n 1 momentissa tarkoitetun sairaanhoitomaksun maksuprosenttia tarkistetaan siten, että sairaanhoitomaksujen tuotoilla ja valtion rahoitusosuudella voidaan kattaa sairaanhoitovakuutuksen kulut.</w:t>
          </w:r>
          <w:r>
            <w:t xml:space="preserve"> </w:t>
          </w:r>
          <w:r w:rsidRPr="00744F59">
            <w:t>Sairausvakuutuslain 18 luvun 24 §:n 4 momentin mukaan työnantajan sairausvakuutusmaksun ja sairausvakuutuksen päivärahamaksun maksuprosentit sekä yrittäjän lisärahoitusosuuden suuruus tarkistetaan vuosittain ennen marraskuun 23 päivää annettavalla valtioneuvoston asetuksella</w:t>
          </w:r>
          <w:r>
            <w:t>.</w:t>
          </w:r>
          <w:r w:rsidR="008F25BE">
            <w:t xml:space="preserve"> Vuoden 2025 osalta sairausvakuutuslain 18 luvun 23 ja 24 §:ssä tarkoitettua valtioneuvoston asetusta maksuprosenteista ei annettaisi, vaan maksuista ehdotetaan säädettävän tähän esitykseen sisältyvällä liitelailla.</w:t>
          </w:r>
        </w:p>
        <w:p w14:paraId="7CFE60EF" w14:textId="77777777" w:rsidR="007E0CB1" w:rsidRDefault="007E0CB1" w:rsidP="007E0CB1">
          <w:pPr>
            <w:pStyle w:val="LLP1Otsikkotaso"/>
          </w:pPr>
          <w:bookmarkStart w:id="120" w:name="_Toc167433091"/>
          <w:bookmarkStart w:id="121" w:name="_Toc169702565"/>
          <w:r>
            <w:t>Voimaantulo</w:t>
          </w:r>
          <w:bookmarkEnd w:id="120"/>
          <w:bookmarkEnd w:id="121"/>
        </w:p>
        <w:p w14:paraId="0A3114E4" w14:textId="3C74DD00" w:rsidR="00A744DF" w:rsidRDefault="00A744DF" w:rsidP="00A744DF">
          <w:pPr>
            <w:pStyle w:val="LLPerustelujenkappalejako"/>
          </w:pPr>
          <w:r>
            <w:t xml:space="preserve">Lakien ehdotetaan tulevan voimaan </w:t>
          </w:r>
          <w:r w:rsidR="004C2269" w:rsidRPr="00495607">
            <w:t>1</w:t>
          </w:r>
          <w:r w:rsidRPr="00495607">
            <w:t xml:space="preserve"> päivänä </w:t>
          </w:r>
          <w:r w:rsidR="007C2083" w:rsidRPr="00495607">
            <w:t>joulu</w:t>
          </w:r>
          <w:r w:rsidRPr="00495607">
            <w:t>kuuta 202</w:t>
          </w:r>
          <w:r w:rsidR="007C2083" w:rsidRPr="00495607">
            <w:t>4</w:t>
          </w:r>
          <w:r>
            <w:t>.</w:t>
          </w:r>
          <w:r w:rsidR="004C2269">
            <w:t xml:space="preserve"> </w:t>
          </w:r>
          <w:r w:rsidR="00F11066">
            <w:t xml:space="preserve">Sairauspäivärahan laskusäännön muutoksia sovellettaisiin kuitenkin vasta vuoden 2025 alusta lähtien. </w:t>
          </w:r>
          <w:r w:rsidR="004C2269">
            <w:t>J</w:t>
          </w:r>
          <w:r w:rsidR="004C2269" w:rsidRPr="004C2269">
            <w:t xml:space="preserve">os työkyvyttömyys </w:t>
          </w:r>
          <w:r w:rsidR="00F11066">
            <w:t xml:space="preserve">alkaa </w:t>
          </w:r>
          <w:r w:rsidR="004C2269" w:rsidRPr="004C2269">
            <w:t>ennen 1 päivää tammikuuta 2025, sairauspäivärahaan sovellet</w:t>
          </w:r>
          <w:r w:rsidR="00F11066">
            <w:t>taisiin</w:t>
          </w:r>
          <w:r w:rsidR="004C2269" w:rsidRPr="004C2269">
            <w:t xml:space="preserve"> lain voimaan tullessa voimassa oll</w:t>
          </w:r>
          <w:r w:rsidR="00F11066">
            <w:t>eita säännöksiä</w:t>
          </w:r>
          <w:r w:rsidR="004C2269" w:rsidRPr="004C2269">
            <w:t>.</w:t>
          </w:r>
          <w:r w:rsidR="004C2269">
            <w:t xml:space="preserve"> Toisin sanoen uusia säännöksiä sovellet</w:t>
          </w:r>
          <w:r w:rsidR="00F11066">
            <w:t>t</w:t>
          </w:r>
          <w:r w:rsidR="004C2269">
            <w:t>a</w:t>
          </w:r>
          <w:r w:rsidR="00F11066">
            <w:t>isiin</w:t>
          </w:r>
          <w:r w:rsidR="004C2269">
            <w:t xml:space="preserve"> silloin, kun työkyvyttömyys </w:t>
          </w:r>
          <w:r w:rsidR="00F11066">
            <w:t xml:space="preserve">alkaa 1 päivänä tammikuuta 2025 tai myöhemmin. </w:t>
          </w:r>
        </w:p>
        <w:p w14:paraId="33618E26" w14:textId="1630CCBD" w:rsidR="00AE2FA6" w:rsidRPr="00A744DF" w:rsidRDefault="004C2269" w:rsidP="00463CC9">
          <w:pPr>
            <w:pStyle w:val="LLPerustelujenkappalejako"/>
          </w:pPr>
          <w:r w:rsidRPr="004C2269">
            <w:t>Koska kuntoutusraha on määrältään vähintään yhtä suuri kuin s</w:t>
          </w:r>
          <w:r>
            <w:t>e kuntoutujalle myönnettävä sai</w:t>
          </w:r>
          <w:r w:rsidRPr="004C2269">
            <w:t xml:space="preserve">rausvakuutuslain mukainen sairauspäiväraha, johon hänellä olisi oikeus, jos hän </w:t>
          </w:r>
          <w:r>
            <w:t>kuntoutuksen alka</w:t>
          </w:r>
          <w:r w:rsidRPr="004C2269">
            <w:t>essa olisi tullut työkyvyttömäksi, etuuden laskukaavan muutos koskisi 1</w:t>
          </w:r>
          <w:r w:rsidR="00F11066">
            <w:t xml:space="preserve"> päivänä tammikuuta 2025 </w:t>
          </w:r>
          <w:r w:rsidRPr="004C2269">
            <w:t>tai s</w:t>
          </w:r>
          <w:r>
            <w:t>en jälkeen alka</w:t>
          </w:r>
          <w:r w:rsidRPr="004C2269">
            <w:t xml:space="preserve">vaa kuntoutusta. Toisin sanoen, jos kuntoutus </w:t>
          </w:r>
          <w:r w:rsidR="00F11066">
            <w:t xml:space="preserve">alkaa </w:t>
          </w:r>
          <w:r w:rsidRPr="004C2269">
            <w:t>enne</w:t>
          </w:r>
          <w:r>
            <w:t>n 1 päivää tammikuuta 2025, kun</w:t>
          </w:r>
          <w:r w:rsidRPr="004C2269">
            <w:t xml:space="preserve">toutusrahaan </w:t>
          </w:r>
          <w:r w:rsidR="00F11066" w:rsidRPr="004C2269">
            <w:t>sovellet</w:t>
          </w:r>
          <w:r w:rsidR="00F11066">
            <w:t>t</w:t>
          </w:r>
          <w:r w:rsidR="00F11066" w:rsidRPr="004C2269">
            <w:t>a</w:t>
          </w:r>
          <w:r w:rsidR="00F11066">
            <w:t>isiin</w:t>
          </w:r>
          <w:r w:rsidRPr="004C2269">
            <w:t xml:space="preserve"> lain voimaan tullessa voimassa ollutta 11 luvun 1 §:n 2 momenttia.</w:t>
          </w:r>
        </w:p>
        <w:p w14:paraId="4A15FA8D" w14:textId="329112A2" w:rsidR="007E0CB1" w:rsidRDefault="003D729C" w:rsidP="00A744DF">
          <w:pPr>
            <w:pStyle w:val="LLP1Otsikkotaso"/>
          </w:pPr>
          <w:bookmarkStart w:id="122" w:name="_Toc167433092"/>
          <w:bookmarkStart w:id="123" w:name="_Toc169702566"/>
          <w:r>
            <w:t>Toimeenpano ja seuranta</w:t>
          </w:r>
          <w:bookmarkEnd w:id="122"/>
          <w:bookmarkEnd w:id="123"/>
        </w:p>
        <w:p w14:paraId="4839C724" w14:textId="7B64BAF1" w:rsidR="003D729C" w:rsidRDefault="00A45AE5" w:rsidP="00463CC9">
          <w:pPr>
            <w:pStyle w:val="LLPerustelujenkappalejako"/>
          </w:pPr>
          <w:r>
            <w:t xml:space="preserve">Esityksessä ehdotetaan muutoksia sairauspäivärahan määrää koskeviin säännöksiin. Muutosten vaikutuksia on tarpeellista seurata ja arvioida jälkikäteen. Muutosten vaikutuksia on mahdollista </w:t>
          </w:r>
          <w:r>
            <w:lastRenderedPageBreak/>
            <w:t xml:space="preserve">seurata Kansaneläkelaitoksen tilastojen avulla. Arviointi pelkästään tilastotietojen perusteella ei kuitenkaan ole riittävää, vaan muutosten jälkiarviointi edellyttää tutkimusta. </w:t>
          </w:r>
        </w:p>
        <w:p w14:paraId="1B019741" w14:textId="4AC51A44" w:rsidR="00A76DB8" w:rsidRDefault="00A76DB8" w:rsidP="00463CC9">
          <w:pPr>
            <w:pStyle w:val="LLPerustelujenkappalejako"/>
          </w:pPr>
          <w:r>
            <w:t xml:space="preserve">Koska esityksen ehdotuksilla ja muilla </w:t>
          </w:r>
          <w:r w:rsidRPr="00CC0B72">
            <w:t>säästöpäätöksillä</w:t>
          </w:r>
          <w:r>
            <w:t xml:space="preserve"> on yhteisvaikutuksia, on tarkoituksenmukaista, että vaikutuksista tehdään kattavaa yhteisarviointia jälkikäteen.</w:t>
          </w:r>
        </w:p>
        <w:p w14:paraId="7ED0B112" w14:textId="3B80A6EB" w:rsidR="003D729C" w:rsidRDefault="003D729C" w:rsidP="003D729C">
          <w:pPr>
            <w:pStyle w:val="LLP1Otsikkotaso"/>
          </w:pPr>
          <w:bookmarkStart w:id="124" w:name="_Toc167433093"/>
          <w:bookmarkStart w:id="125" w:name="_Toc169702567"/>
          <w:r>
            <w:t>Suhde muihin esityksiin</w:t>
          </w:r>
          <w:bookmarkEnd w:id="124"/>
          <w:bookmarkEnd w:id="125"/>
        </w:p>
        <w:p w14:paraId="2725FD0C" w14:textId="7601333E" w:rsidR="003D729C" w:rsidRDefault="003D729C" w:rsidP="003D729C">
          <w:pPr>
            <w:pStyle w:val="LLP2Otsikkotaso"/>
          </w:pPr>
          <w:bookmarkStart w:id="126" w:name="_Toc167433094"/>
          <w:bookmarkStart w:id="127" w:name="_Toc169702568"/>
          <w:r>
            <w:t>Esityksen riippuvuus muista esityksistä</w:t>
          </w:r>
          <w:bookmarkEnd w:id="126"/>
          <w:bookmarkEnd w:id="127"/>
        </w:p>
        <w:p w14:paraId="61E5D54F" w14:textId="3B17B523" w:rsidR="005D47FC" w:rsidRDefault="005D47FC" w:rsidP="005D47FC">
          <w:pPr>
            <w:pStyle w:val="LLPerustelujenkappalejako"/>
            <w:jc w:val="left"/>
          </w:pPr>
          <w:r>
            <w:t xml:space="preserve">Pääministeri </w:t>
          </w:r>
          <w:r w:rsidR="00302502">
            <w:t xml:space="preserve">Petteri </w:t>
          </w:r>
          <w:r>
            <w:t>Orpon hallituksen hallitusohjelma</w:t>
          </w:r>
          <w:r w:rsidR="002703F0">
            <w:t>n liitteessä B</w:t>
          </w:r>
          <w:r w:rsidR="00FA44A5">
            <w:t xml:space="preserve"> linjataan useista sopeutustoimista, jotka vaikuttavat merkittävästi sosiaaliturvarahastojen menoihin. </w:t>
          </w:r>
          <w:r w:rsidR="0003196E">
            <w:t>Hallitus on hallitusohjelmassaan sitoutunut vahvistamaan julkista taloutta nettomääräisesti 6 miljardilla vuoden 2027 tasolla. Hallitusohjelman hyväksymisen jälkeen hallitus on päättänyt</w:t>
          </w:r>
          <w:r w:rsidR="0003196E" w:rsidRPr="0003196E">
            <w:t xml:space="preserve"> lisätoimista, jotka vahvistavat julkista taloutta noin kolmella miljardilla eurolla. </w:t>
          </w:r>
          <w:r w:rsidR="0003196E">
            <w:t>Tällä hallituksen esityksellä on yhteyksiä jo toteutettuihin ja tuleviin sosiaaliturvaa koskeviin säästölakeihin.</w:t>
          </w:r>
        </w:p>
        <w:p w14:paraId="23964514" w14:textId="4B2171A3" w:rsidR="00AA5B9D" w:rsidRDefault="00AA5B9D" w:rsidP="005D47FC">
          <w:pPr>
            <w:pStyle w:val="LLPerustelujenkappalejako"/>
            <w:jc w:val="left"/>
          </w:pPr>
          <w:r w:rsidRPr="00AA5B9D">
            <w:t xml:space="preserve">Sosiaaliturvarahastojen säästöjen kanavointia koskevat laskelmat on tehty hallituksen säästötavoitteiden pohjalta huomioiden hallitusohjelman liitteessä B esitetyt toimet sekä </w:t>
          </w:r>
          <w:r w:rsidR="00E0449D">
            <w:t>kevään 2024 julkisen talouden suunnitelmassa</w:t>
          </w:r>
          <w:r w:rsidRPr="00AA5B9D">
            <w:t xml:space="preserve"> tehdyt </w:t>
          </w:r>
          <w:r w:rsidR="00E0449D">
            <w:t>linjaukset</w:t>
          </w:r>
          <w:r w:rsidRPr="00AA5B9D">
            <w:t>. Sosiaaliturvan säästöjä koskevien muiden hallituksen esitysten toteutumattomuus tai esitysten sisältöjen muuttuminen saattaa siten vaikuttaa myös tähän hallituksen esitykseen.</w:t>
          </w:r>
        </w:p>
        <w:p w14:paraId="78B8105F" w14:textId="0F2FF121" w:rsidR="007851FB" w:rsidRDefault="007851FB" w:rsidP="005D47FC">
          <w:pPr>
            <w:pStyle w:val="LLPerustelujenkappalejako"/>
            <w:jc w:val="left"/>
          </w:pPr>
          <w:r>
            <w:t>Eduskunta on syyskaudella 2023 hyväksynyt hallituksen esityksen laeiksi työttömyysturvalain ja eräiden muiden lakien muuttamisesta (HE 73/2023 vp</w:t>
          </w:r>
          <w:r w:rsidR="00FA3ED4">
            <w:rPr>
              <w:rStyle w:val="Alaviitteenviite"/>
            </w:rPr>
            <w:footnoteReference w:id="39"/>
          </w:r>
          <w:r>
            <w:t xml:space="preserve">), hallituksen esityksen </w:t>
          </w:r>
          <w:r w:rsidRPr="007851FB">
            <w:t>laiksi eräiden kansaneläkeindeksiin ja elinkustannusindeksiin sidottujen etuuksien ja rahamäärien indeksitarkistuksista vuosina 2024–2027 sekä lapsilisälain muuttamisesta</w:t>
          </w:r>
          <w:r>
            <w:t xml:space="preserve"> (HE 75/2023 vp</w:t>
          </w:r>
          <w:r w:rsidR="005F1DE9">
            <w:t>, L 1296/2023</w:t>
          </w:r>
          <w:r w:rsidR="00996E31">
            <w:t>, L 1299/2023</w:t>
          </w:r>
          <w:r>
            <w:t>)</w:t>
          </w:r>
          <w:r w:rsidR="00D9238E">
            <w:t>.</w:t>
          </w:r>
          <w:r w:rsidR="00D9238E" w:rsidDel="00D9238E">
            <w:t xml:space="preserve"> </w:t>
          </w:r>
        </w:p>
        <w:p w14:paraId="01CF3AA8" w14:textId="14314881" w:rsidR="008B661E" w:rsidRDefault="008B661E" w:rsidP="005D47FC">
          <w:pPr>
            <w:pStyle w:val="LLPerustelujenkappalejako"/>
            <w:jc w:val="left"/>
          </w:pPr>
          <w:r>
            <w:t xml:space="preserve">Hallitus on antanut kevätistuntokaudella 2024 </w:t>
          </w:r>
          <w:r w:rsidR="00E46163">
            <w:t>hallituksen esityksen</w:t>
          </w:r>
          <w:r>
            <w:t xml:space="preserve"> </w:t>
          </w:r>
          <w:r w:rsidRPr="008B661E">
            <w:t>aikuiskoulutustuen, ammattitutkintostipendin ja vuorotteluvapaan lakkauttamista koskevaksi lainsäädännöksi (HE 8/2024 vp)</w:t>
          </w:r>
          <w:r w:rsidR="00E46163">
            <w:t xml:space="preserve"> sekä hallituksen esityksen</w:t>
          </w:r>
          <w:r>
            <w:t xml:space="preserve"> </w:t>
          </w:r>
          <w:r w:rsidRPr="008B661E">
            <w:t>laeksi työttömyysturvalain ja eräiden muiden lakien muuttamisesta (</w:t>
          </w:r>
          <w:r w:rsidR="00E46163">
            <w:t xml:space="preserve">HE </w:t>
          </w:r>
          <w:r w:rsidRPr="008B661E">
            <w:t>13/2024 vp)</w:t>
          </w:r>
          <w:r>
            <w:t>,</w:t>
          </w:r>
          <w:r w:rsidR="00E46163">
            <w:t xml:space="preserve"> jotka vaikuttavat tähän hallituksen esitykseen. </w:t>
          </w:r>
        </w:p>
        <w:p w14:paraId="3D37D666" w14:textId="2659ABD0" w:rsidR="00950E89" w:rsidRDefault="008B661E" w:rsidP="005D47FC">
          <w:pPr>
            <w:pStyle w:val="LLPerustelujenkappalejako"/>
            <w:jc w:val="left"/>
          </w:pPr>
          <w:r>
            <w:t>Hallitus linjasi</w:t>
          </w:r>
          <w:r w:rsidR="00546062">
            <w:t xml:space="preserve"> keväällä 2024</w:t>
          </w:r>
          <w:r>
            <w:t xml:space="preserve"> kehysriihessään </w:t>
          </w:r>
          <w:r w:rsidR="001373AE">
            <w:t>useista</w:t>
          </w:r>
          <w:r w:rsidR="005829F1">
            <w:t xml:space="preserve"> toimista</w:t>
          </w:r>
          <w:r w:rsidR="005019C2">
            <w:t xml:space="preserve"> vuodelle 2025</w:t>
          </w:r>
          <w:r w:rsidR="005829F1">
            <w:t>, joilla on vaikutuksia tähän hallituksen esitykseen</w:t>
          </w:r>
          <w:r w:rsidR="001373AE">
            <w:t>. Lääkkeiden sairausvakuutuskorvauksen kalenterivuotuista alkuomavastuuta korotetaan ja omavastuun määrä sidotaan kansaneläkeindeksiin</w:t>
          </w:r>
          <w:r w:rsidR="005019C2">
            <w:t xml:space="preserve">, lisäksi lääkkeiden viitehintajärjestelmää muutetaan. Kehysriihipäätöksen mukaisesti edistetään myös työttömyysturvan aktiiviajan korotusosista luopumista. Lisäksi kansaneläkkeen ja kuntoutusrahan ikärajaa nostetaan 16 vuodesta 18 vuoteen. </w:t>
          </w:r>
          <w:r w:rsidR="00D9238E">
            <w:t>Lisäksi h</w:t>
          </w:r>
          <w:r w:rsidR="00950E89">
            <w:t xml:space="preserve">allitus antaa syksyllä 2024 hallitusohjelmaan perustuvan budjettilakiesityksen, jolla toteutetaan muutokset nuoren ammatilliseen kuntoutukseen ja Kansaneläkelaitoksen kuntoutusrahoihin. </w:t>
          </w:r>
          <w:r w:rsidR="00D9238E" w:rsidRPr="00D9238E">
            <w:t xml:space="preserve">Näiden toimenpiteiden vaikutukset sosiaaliturvarahastoihin kanavoidaan valtiolle ja kunnille velkaantumisen vähentämiseksi tämän hallituksen esityksen mukaisesti. </w:t>
          </w:r>
        </w:p>
        <w:p w14:paraId="497BAEFB" w14:textId="2456F191" w:rsidR="00724253" w:rsidRPr="00333235" w:rsidRDefault="00333235" w:rsidP="005D47FC">
          <w:pPr>
            <w:pStyle w:val="LLPerustelujenkappalejako"/>
            <w:jc w:val="left"/>
          </w:pPr>
          <w:r>
            <w:t>Kanavointiratkaisun yhteydessä luovutaan</w:t>
          </w:r>
          <w:r w:rsidRPr="00333235">
            <w:t xml:space="preserve"> työttömyysturvaetuuksien rahoituksesta annetun lain (555/1998) 8 luvun 23 §:n 2 momentin mukaisesta Työllisyysrahaston 50,3 miljoonan euron</w:t>
          </w:r>
          <w:r w:rsidR="007D14B8">
            <w:t xml:space="preserve"> vuosittaisesta</w:t>
          </w:r>
          <w:r w:rsidRPr="00333235">
            <w:t xml:space="preserve"> tilityksestä Kansaneläkelaitokselle</w:t>
          </w:r>
          <w:r w:rsidR="007D14B8">
            <w:t xml:space="preserve"> peruspäivärahan rahoitukseen</w:t>
          </w:r>
          <w:r>
            <w:t xml:space="preserve">. </w:t>
          </w:r>
          <w:r w:rsidR="007E637C">
            <w:t xml:space="preserve">Muutos </w:t>
          </w:r>
          <w:r w:rsidR="007D14B8">
            <w:lastRenderedPageBreak/>
            <w:t xml:space="preserve">sisältyy </w:t>
          </w:r>
          <w:r w:rsidR="007E637C">
            <w:t>syksyllä 2024 eduskunnalle annettava</w:t>
          </w:r>
          <w:r w:rsidR="007D14B8">
            <w:t>a</w:t>
          </w:r>
          <w:r w:rsidR="007E637C">
            <w:t>n vuoden 2025 työttömyysvakuutusmaksuja koskevan hallitukse</w:t>
          </w:r>
          <w:r w:rsidR="007D14B8">
            <w:t>e</w:t>
          </w:r>
          <w:r w:rsidR="007E637C">
            <w:t>n esitykse</w:t>
          </w:r>
          <w:r w:rsidR="007D14B8">
            <w:t>e</w:t>
          </w:r>
          <w:r w:rsidR="007E637C">
            <w:t>n</w:t>
          </w:r>
          <w:r w:rsidR="007D14B8">
            <w:t>.</w:t>
          </w:r>
        </w:p>
        <w:p w14:paraId="5D03E5DF" w14:textId="5313A9C7" w:rsidR="00806C7F" w:rsidRDefault="00546062" w:rsidP="005D47FC">
          <w:pPr>
            <w:pStyle w:val="LLPerustelujenkappalejako"/>
            <w:jc w:val="left"/>
          </w:pPr>
          <w:r>
            <w:t>Ennakkoperintälain muuttamista koskevan hallituksen esityksen (HE 49/2024 vp) mukaisesti ennakkoperintälakia esitetään muutettavaksi siten, että verovuoden ennakonpidätysprosentit tul</w:t>
          </w:r>
          <w:r w:rsidR="00B60634">
            <w:t>isivat</w:t>
          </w:r>
          <w:r>
            <w:t xml:space="preserve"> voimaan </w:t>
          </w:r>
          <w:r w:rsidR="00B60634">
            <w:t>1. tammikuuta alkaen</w:t>
          </w:r>
          <w:r>
            <w:t xml:space="preserve">. Kyseinen hallituksen esitys on eduskunnan käsiteltävänä. </w:t>
          </w:r>
          <w:r w:rsidR="00F325F8">
            <w:t>Muutos tarkoittaisi Verohallinnon mukaan sitä, että vuoden 2025 veroperusteiden on oltava tiedossa marraskuun puolivälissä, kun verokorttien laskenta aloitetaan. Sairausvakuutusmaksuilla on vaikutusta verokorttien laskentaan, minkä vuoksi vuoden 2025 sairausvakuutusmaksujen tulisi olla selvillä verokorttituotannon alkaessa.</w:t>
          </w:r>
        </w:p>
        <w:p w14:paraId="0290ABE1" w14:textId="1E69F166" w:rsidR="006D61EC" w:rsidRDefault="006D61EC" w:rsidP="00463CC9">
          <w:pPr>
            <w:pStyle w:val="LLPerustelujenkappalejako"/>
          </w:pPr>
          <w:r>
            <w:t>Lisäksi erikseen annettavilla hallituksen esityksillä k</w:t>
          </w:r>
          <w:r w:rsidRPr="006D61EC">
            <w:t>unnallisverotuksen efektiivisyyttä parannetaan poistamalla ansiotulovähennys ja korottamalla vastaavasti työtulovähennystä</w:t>
          </w:r>
          <w:r>
            <w:t>, ja o</w:t>
          </w:r>
          <w:r w:rsidRPr="006D61EC">
            <w:t xml:space="preserve">sana julkisen talouden sopeuttamistoimia eläketulovähennystä kiristetään siten, että pienempien eläkkeiden verotus ei kiristy, vapaaehtoisen eläkesäästämisen verotuki poistetaan ja kotitalousvähennystä supistetaan. </w:t>
          </w:r>
          <w:r w:rsidR="00035651">
            <w:t>I</w:t>
          </w:r>
          <w:r>
            <w:t>lman verotusta koskevan lainsäädännön muuttamista v</w:t>
          </w:r>
          <w:r w:rsidRPr="006D61EC">
            <w:t>altion tuloverotuottoa kasvattavat vakuutusmaksujen muutokset, jotka liittyvät työllisyysrahaston säästöjen kanavointiin velkaa kerryttävälle sektorille.</w:t>
          </w:r>
        </w:p>
        <w:p w14:paraId="23579ADD" w14:textId="77777777" w:rsidR="003D729C" w:rsidRDefault="003D729C" w:rsidP="003D729C">
          <w:pPr>
            <w:pStyle w:val="LLP2Otsikkotaso"/>
          </w:pPr>
          <w:bookmarkStart w:id="128" w:name="_Toc167433095"/>
          <w:bookmarkStart w:id="129" w:name="_Toc169702569"/>
          <w:r>
            <w:t>Suhde talousarvioesitykseen</w:t>
          </w:r>
          <w:bookmarkEnd w:id="128"/>
          <w:bookmarkEnd w:id="129"/>
        </w:p>
        <w:p w14:paraId="72DCCD0D" w14:textId="7D1EFB91" w:rsidR="003D729C" w:rsidRDefault="005A7525" w:rsidP="003D729C">
          <w:pPr>
            <w:pStyle w:val="LLPerustelujenkappalejako"/>
          </w:pPr>
          <w:r w:rsidRPr="001B2161">
            <w:t>Esitys liittyy esitykseen valtion vuoden 2025 talousarvioksi ja on tarkoitettu käsiteltäväksi sen yhteydessä.</w:t>
          </w:r>
        </w:p>
        <w:p w14:paraId="1BB3517A" w14:textId="04C6AECF" w:rsidR="003D729C" w:rsidRDefault="006461AD" w:rsidP="003D729C">
          <w:pPr>
            <w:pStyle w:val="LLP1Otsikkotaso"/>
          </w:pPr>
          <w:bookmarkStart w:id="130" w:name="_Toc167433096"/>
          <w:bookmarkStart w:id="131" w:name="_Toc169702570"/>
          <w:r>
            <w:t>Suhde perustuslakiin ja säätämisjärjestys</w:t>
          </w:r>
          <w:bookmarkEnd w:id="130"/>
          <w:bookmarkEnd w:id="131"/>
        </w:p>
        <w:p w14:paraId="49498292" w14:textId="732093AF" w:rsidR="008414FE" w:rsidRDefault="005A7525" w:rsidP="005A7525">
          <w:pPr>
            <w:pStyle w:val="LLP2Otsikkotaso"/>
            <w:rPr>
              <w:lang w:val="en-US"/>
            </w:rPr>
          </w:pPr>
          <w:bookmarkStart w:id="132" w:name="_Toc167433097"/>
          <w:bookmarkStart w:id="133" w:name="_Toc169702571"/>
          <w:r>
            <w:rPr>
              <w:lang w:val="en-US"/>
            </w:rPr>
            <w:t>Yhdenvertainen kohtelu</w:t>
          </w:r>
          <w:bookmarkEnd w:id="132"/>
          <w:bookmarkEnd w:id="133"/>
        </w:p>
        <w:p w14:paraId="5B6D82E9" w14:textId="167E6A75" w:rsidR="005A7525" w:rsidRDefault="005A7525" w:rsidP="005A7525">
          <w:pPr>
            <w:pStyle w:val="LLPerustelujenkappalejako"/>
          </w:pPr>
          <w:r w:rsidRPr="0099025C">
            <w:t xml:space="preserve">Perustuslain 6 §:n 1 momentin mukaan ihmiset ovat yhdenvertaisia lain edessä. </w:t>
          </w:r>
          <w:r w:rsidRPr="005E22EF">
            <w:t>Perusoikeusuudistusta koskevassa hallituksen esityksessä (HE 309/1993 vp) on todettu, että pykälä ilmaisee paitsi vaatimuksen oikeudellisesta yhdenvertaisuudesta myös ajatuksen tosiasiallisesta tasa-arvosta. Lailla ei voida ilman yleisesti hyväksyttävää perustetta asettaa kansalaisia tai kansalaisryhmiä toisia edullisempaan tai epäedullisempaan asemaan. Yhdenvertaisuussäännös ei kuitenkaan edellytä kaikkien kansalaisten kaikissa suhteissa samanlaista kohtelua, elleivät asiaan vaikuttavat olosuhteet ole samanlaisia. Yhdenvertaisuusnäkökohdilla on merkitystä sekä myönnettäessä lailla etuja ja oikeuksia kansalaisille sekä asetettaessa heille velvollisuuksia. Toisaalta lainsäädännölle on ominaista, että se kohtelee tietyn hyväksyttävän yhteiskunnallisen intressin vuoksi ihmisiä eri tavoin edistääkseen muun muassa tosiasiallista tasa</w:t>
          </w:r>
          <w:r w:rsidR="00CC0B72">
            <w:t>-</w:t>
          </w:r>
          <w:r w:rsidRPr="005E22EF">
            <w:t>arvoa. Perustuslakivaliokunta on käytännössään nimenomaisesti korostanut, ettei yhdenvertaisuusperiaatteesta voi johtua tiukkoja rajoja lainsäätäjän harkinnalle pyrittäessä kulloisenkin yhteiskuntakehityksen vaatimaan sääntelyyn (HE 309/1993 vp ja siinä mainitut perustuslakivaliokunnan lausunnot sekä esim. PeVL 59/2002 vp, PeVL 1/2006 vp, PeVL 38/2006 vp, PeVL 28/2009 vp, PeVL 64/2010 vp, PeVL 2/2011 vp, PeVL 12/2011 vp, PeVL 11/2012 vp).</w:t>
          </w:r>
        </w:p>
        <w:p w14:paraId="13440934" w14:textId="1D457838" w:rsidR="005A7525" w:rsidRDefault="005A7525" w:rsidP="005A7525">
          <w:pPr>
            <w:pStyle w:val="LLPerustelujenkappalejako"/>
          </w:pPr>
          <w:r w:rsidRPr="0099025C">
            <w:t xml:space="preserve">Yleistä yhdenvertaisuussäännöstä täydentää perustuslain 6 §:n 2 momentin sisältämä syrjintäkielto, </w:t>
          </w:r>
          <w:r>
            <w:t xml:space="preserve">jonka perusteella ketään ei saa ilman hyväksyttävää perustetta asettaa eri asemaan sukupuolen, iän, alkuperän, kielen, uskonnon, vakaumuksen, mielipiteen, terveydentilan, vammaisuuden tai muun henkilöön liittyvän syyn perusteella. Luettelo ei ole tyhjentävä, sillä eri asemaan asettaminen on kielletty myös muun kuin luettelossa nimenomaisesti mainitun henkilöön liittyvän syyn perusteella. Tällainen syy voi olla esimerkiksi yhteiskunnallinen asema (ks. HE 309/1993 vp, s. 43–44, ks. myös esim. PeVL 53/2016 vp ja PeVL 31/2014 vp). </w:t>
          </w:r>
        </w:p>
        <w:p w14:paraId="0D21C3E7" w14:textId="717AAA3D" w:rsidR="00DF40FD" w:rsidRDefault="00DF40FD" w:rsidP="005A7525">
          <w:pPr>
            <w:pStyle w:val="LLPerustelujenkappalejako"/>
          </w:pPr>
          <w:r w:rsidRPr="00DF40FD">
            <w:lastRenderedPageBreak/>
            <w:t>EU-oikeudessa yhdenvertaisuusperiaate on vahvistettu Euroopan unionin perusoikeuskirjan 20 artiklassa, jonka mukaan kaikki ihmiset ovat yhdenvertaisia lain edessä. Syrjintäkielto sisältyy 21 artiklan 1 kohtaan, jossa kielletään kaikenlainen muun muassa henkilön vammaisuuteen tai ikään perustuva syrjintä</w:t>
          </w:r>
          <w:r>
            <w:t>.</w:t>
          </w:r>
        </w:p>
        <w:p w14:paraId="21A7F6BC" w14:textId="77777777" w:rsidR="00DF40FD" w:rsidRDefault="00DF40FD" w:rsidP="005A7525">
          <w:pPr>
            <w:pStyle w:val="LLPerustelujenkappalejako"/>
          </w:pPr>
          <w:r w:rsidRPr="00DF40FD">
            <w:t xml:space="preserve">Euroopan ihmisoikeussopimuksen 14 artikla sisältää vaatimuksen taata sopimuksessa tunnustetuista oikeuksista ja vapauksista nauttiminen ilman syrjintää. Sopimuksen 12. 143 pöytäkirjan 1 artiklan 1 kappaleeseen sisältyvä kaikkinaisen syrjinnän kielto laajentaa 14 artiklan syrjinnän kiellon koskemaan laissa tunnustetuista oikeuksista nauttimista, ja artiklan 2 kappale kieltää syrjinnän viranomaistoiminnassa. </w:t>
          </w:r>
        </w:p>
        <w:p w14:paraId="521814D9" w14:textId="77777777" w:rsidR="00DF40FD" w:rsidRDefault="00DF40FD" w:rsidP="005A7525">
          <w:pPr>
            <w:pStyle w:val="LLPerustelujenkappalejako"/>
          </w:pPr>
          <w:r w:rsidRPr="00DF40FD">
            <w:t xml:space="preserve">YK:n kansalaisoikeuksia ja poliittisia oikeuksia koskevan yleissopimuksen (KP-sopimus) 26 artikla sisältää laaja-alaisen ja itsenäisen ihmisoikeuden, joka käsittää oikeuden yhdenvertaiseen kohteluun ja syrjinnän kiellon. KP-sopimuksen valvontaa varten perustettu ihmisoikeuskomitea on katsonut tämän sopimusmääräyksen edellyttävän, että suojan syrjintää vastaan tulee kattaa viranomaistoiminta kokonaisuudessaan sekä yksityisten väliset oikeussuhteet keskeisillä elämänaloilla, kuten työ ja asuminen. Komitea on korostanut, että erilaistava menettely on 26 artiklan mukaista, jos erilaiselle kohtelulle on olemassa kohtuulliset ja objektiiviset kriteerit (esim. PeVL 59/2001 vp, s. 2/II). </w:t>
          </w:r>
        </w:p>
        <w:p w14:paraId="09E1EA7D" w14:textId="09DBE8D5" w:rsidR="00DF40FD" w:rsidRDefault="00DF40FD" w:rsidP="005A7525">
          <w:pPr>
            <w:pStyle w:val="LLPerustelujenkappalejako"/>
          </w:pPr>
          <w:r w:rsidRPr="00DF40FD">
            <w:t>Yhdenvertaista kohtelua ja syrjinnän kieltoa koskevia säännöksiä on myös useissa muissa YK:n yleissopimuksissa, kuten taloudellisia, sosiaalisia ja sivistyksellisiä oikeuksia koskevassa yleissopimuksessa.</w:t>
          </w:r>
        </w:p>
        <w:p w14:paraId="547FF29E" w14:textId="22FDED6A" w:rsidR="002744A1" w:rsidRDefault="002744A1" w:rsidP="005A7525">
          <w:pPr>
            <w:pStyle w:val="LLPerustelujenkappalejako"/>
          </w:pPr>
          <w:r w:rsidRPr="002744A1">
            <w:t xml:space="preserve">Kansallisessa perustuslaissakaan ei ole kielletty kaikkien erojen tekemistä ihmisten välillä. Erottelu voi perustua myös syrjintäsäännöksessä mainittuun ja siten lähtökohtaisesti kiellettyyn syyhyn. Olennaista on, voidaanko henkilöön liittyvään syyhyn perustuva erottelu perustella perusoikeusjärjestelmän kannalta hyväksyttävällä tavalla (HE 309/1993 vp, s. 44/I sekä esim. </w:t>
          </w:r>
          <w:r w:rsidRPr="002744A1">
            <w:rPr>
              <w:lang w:val="sv-SE"/>
            </w:rPr>
            <w:t xml:space="preserve">PeVL 9/2000 vp, s. 2/II, PeVL 14/2006 vp, s. 2/I ja PeVL 4/2016 vp, s. 2–3). </w:t>
          </w:r>
          <w:r w:rsidRPr="002744A1">
            <w:t xml:space="preserve">Perustelulle asetettavat vaatimukset ovat erityisesti säännöksessä lueteltujen kiellettyjen erotteluperusteiden kohdalla kuitenkin korkeat (ks. PeVL 4/2016 vp, s. 2–3, PeVL 37/2014 vp, s. 2/II). Perustuslakivaliokunnan vakiintuneen käytännön mukaan yleisestä yhdenvertaisuusperiaatteesta ei voi johtua tiukkoja rajoja lainsäätäjän harkinnalle pyrittäessä kulloisenkin yhteiskuntakehityksen vaatimaan sääntelyyn. Erottelut eivät kuitenkaan tällöinkään saa olla mielivaltaisia, eivätkä erot saa muodostua kohtuuttomiksi (ks. esim. </w:t>
          </w:r>
          <w:r w:rsidRPr="002744A1">
            <w:rPr>
              <w:lang w:val="sv-SE"/>
            </w:rPr>
            <w:t xml:space="preserve">(ks. esim. PeVL 37/2010 vp, s. 3/I, PeVM 11/2009 vp, s. 2/I, ja PeVL 18/2006 vp, s. 2/II). </w:t>
          </w:r>
          <w:r w:rsidRPr="002744A1">
            <w:t>Samoin valiokunta on kiinnittänyt huomiota valitun keinon oikeasuhtaisuuteen (PeVL 38/2006 vp, s. 3/II). Yhdenvertaisuusperiaatteesta poikkeamista perustelevan yhteiskunnallisen intressin ja poikkeamisen merkittävyyden on oltava keskenään oikeasuhtaisia (PeVM 11/2009 vp, s. 2/I). Erilaista kohtelua koskevaa poikkeamisvaltuutta koskevalta lailta vaaditaan perustuslakivaliokunnan yhdenvertaisuussääntelyä 28 C-144/04, Mangold, 63 kohta. HE 62/2022 vp 111 koskevan lausunnon mukaan "riittävää täsmällisyyttä ja tarkkarajaisuutta" (ks. PeVL 10/2003 vp).</w:t>
          </w:r>
        </w:p>
        <w:p w14:paraId="492C92FB" w14:textId="0F116902" w:rsidR="00B54E2B" w:rsidRDefault="00B54E2B" w:rsidP="005A7525">
          <w:pPr>
            <w:pStyle w:val="LLPerustelujenkappalejako"/>
          </w:pPr>
          <w:r>
            <w:t xml:space="preserve">Esityksessä ehdotetut sairauspäivärahan laskentakaavan muutokset olisivat heikennyksiä sairauspäivärahan saajille alkaen </w:t>
          </w:r>
          <w:r w:rsidR="006A3CFF" w:rsidRPr="00E85FD8">
            <w:t>2</w:t>
          </w:r>
          <w:r w:rsidR="006A3CFF">
            <w:t>7 633</w:t>
          </w:r>
          <w:r>
            <w:t xml:space="preserve"> euron vuosituloista. </w:t>
          </w:r>
          <w:r w:rsidRPr="00B54E2B">
            <w:t>Etuuksi</w:t>
          </w:r>
          <w:r>
            <w:t>en saamiseen liittyy aina tiettyjä</w:t>
          </w:r>
          <w:r w:rsidRPr="00B54E2B">
            <w:t xml:space="preserve"> lais</w:t>
          </w:r>
          <w:r>
            <w:t>sa säädettyjä edellytyksiä</w:t>
          </w:r>
          <w:r w:rsidRPr="00B54E2B">
            <w:t>, eikä esitys poikkea voimassa olevan lainsäädännön mukaisista lähtökohdista yhdenvertaisuusnäkökulmasta. Esitystä ei siten ole pidettävä perustuslain 6 §:n takaaman yhdenvertaisuuden vastaisena.</w:t>
          </w:r>
        </w:p>
        <w:p w14:paraId="571B7DAA" w14:textId="35F79AA4" w:rsidR="005A7525" w:rsidRDefault="005A7525" w:rsidP="005A7525">
          <w:pPr>
            <w:pStyle w:val="LLP2Otsikkotaso"/>
          </w:pPr>
          <w:bookmarkStart w:id="134" w:name="_Toc167433098"/>
          <w:bookmarkStart w:id="135" w:name="_Toc169702572"/>
          <w:r>
            <w:lastRenderedPageBreak/>
            <w:t>Oikeus työhön ja elinkeinovapaus</w:t>
          </w:r>
          <w:bookmarkEnd w:id="134"/>
          <w:bookmarkEnd w:id="135"/>
        </w:p>
        <w:p w14:paraId="12E75315" w14:textId="77777777" w:rsidR="005A7525" w:rsidRDefault="005A7525" w:rsidP="005A7525">
          <w:pPr>
            <w:pStyle w:val="LLPerustelujenkappalejako"/>
          </w:pPr>
          <w:r w:rsidRPr="00093C15">
            <w:t>Perustuslain 18 §:n 1 momentin mukaan jokaisella on oikeus lain mukaan hankkia toimeentulonsa valitsemallaan työllä, ammatilla tai elinkeinolla. Julkisen vallan on huolehdittava työvoiman suojelusta. Mainitun pykälän 2 momentin mukaan julkisen vallan on edistettävä työllisyyttä ja pyrittävä turvaamaan jokaiselle oikeus työhön.</w:t>
          </w:r>
        </w:p>
        <w:p w14:paraId="4F6B06EC" w14:textId="77777777" w:rsidR="005A7525" w:rsidRDefault="005A7525" w:rsidP="005A7525">
          <w:pPr>
            <w:pStyle w:val="LLPerustelujenkappalejako"/>
          </w:pPr>
          <w:r w:rsidRPr="00093C15">
            <w:t>Työllisyyden edistämistä koskeva perustuslain 18 §:n 2 momentin säännös on luonteeltaan julkiseen valtaan kohdistuva perustuslaillinen toimeksianto. Säännöksessä ei oteta kantaa työllisyyden hoidossa käytettävään keinovalikoimaan, vaan siinä jätetään julkiselle vallalle merkittävästi harkintavaltaa siitä, miten työllisyyttä voidaan parhaiten edistää. Työllisyyden edistämisvelvollisuus merkitsee myös sitä, että julkisen vallan tulee pyrkiä estämään pysyvästi työtä vailla olevien ryhmien muodostuminen. (HE 309/1993 vp.).</w:t>
          </w:r>
        </w:p>
        <w:p w14:paraId="57F571B6" w14:textId="77777777" w:rsidR="005A7525" w:rsidRDefault="005A7525" w:rsidP="005A7525">
          <w:pPr>
            <w:pStyle w:val="LLPerustelujenkappalejako"/>
          </w:pPr>
          <w:r w:rsidRPr="00F429DF">
            <w:t xml:space="preserve">Suomi on ratifioinut Kansainvälisen työjärjestön, jäljempänä ILO, 1988 hyväksymän yleissopimuksen n:o 168, jäljempänä ILO:n yleissopimus 168, joka koskee työllisyyden edistämistä ja työttömyysturvaa. Yleissopimuksen 168 johdanto-osassa korostetaan työnteon ja tuottavan työn tärkeyttä jokaisessa yhteiskunnassa sekä niiden yhteisölle antamien voimavarojen vuoksi, että myös niiden työntekijöille antaman toimeentulon ja yhteiskunnallisen roolin ja työntekijöiden niistä saaman omanarvontunnon vuoksi. Edelleen johdanto-osassa todetaan, että on tarpeen hyväksyä sellaisia uusia kansainvälisiä normeja, jotka koskevat täystyöllisyyden sekä tuottavan ja yksilön vapaaseen valintaan perustuvan työn edistämistä kaikilla tarkoituksenmukaisilla tavoilla, sosiaaliturva mukaan lukien. </w:t>
          </w:r>
        </w:p>
        <w:p w14:paraId="7E18351F" w14:textId="028E8F2F" w:rsidR="005A7525" w:rsidRDefault="005A7525" w:rsidP="005A7525">
          <w:pPr>
            <w:pStyle w:val="LLPerustelujenkappalejako"/>
          </w:pPr>
          <w:r w:rsidRPr="00F429DF">
            <w:t>Yleissopimuksen 168 hyväksymisen yhteydessä ILO on hyväksynyt myös sopimuksen täydentämistä koskevan suosituksen 176, joka on saatettu eduskunnan tiedoksi yleissopimuksen 168 ratifiointia koskevassa hallituksen esityksessä (HE 239/1989). Suosituksen 176 mukaan taloudellisen kriisin aikoina sopeuttamispolitiikkaan tulisi määrätyin ehdoin sisällyttää toimenpiteitä sellaisten aloitteiden edistämiseksi, joiden avulla työvoiman käyttöaste saadaan mahdollisimman suureksi.</w:t>
          </w:r>
        </w:p>
        <w:p w14:paraId="3217B406" w14:textId="139B1723" w:rsidR="00DF40FD" w:rsidRDefault="00DF40FD" w:rsidP="005A7525">
          <w:pPr>
            <w:pStyle w:val="LLPerustelujenkappalejako"/>
          </w:pPr>
          <w:r w:rsidRPr="00DF40FD">
            <w:t>Perustuslain 18 §:n 2 momentin perusteella julkisen vallan on edistettävä työllisyyttä ja pyrittävä turvaamaan jokaiselle oikeus työhön. Säännös merkitsee muun muassa sitä, että julkisen vallan tulee pyrkiä estämään pysyvästi työtä vailla olevien ryhmän muodostumista (ks. HE 309/1993 vp, s. 68, PeVL 44/2000 vp, s. 2, PeVL 17/1995 vp, s. 1–2)</w:t>
          </w:r>
        </w:p>
        <w:p w14:paraId="1646F41A" w14:textId="7827AA82" w:rsidR="005A7525" w:rsidRDefault="005A7525" w:rsidP="005A7525">
          <w:pPr>
            <w:pStyle w:val="LLPerustelujenkappalejako"/>
          </w:pPr>
          <w:r>
            <w:t xml:space="preserve">Koska ehdotetuilla </w:t>
          </w:r>
          <w:r w:rsidR="009C723B">
            <w:t xml:space="preserve">sairauspäivärahan laskentakaavaa koskevilla </w:t>
          </w:r>
          <w:r>
            <w:t>muutoksilla arvioidaan olevan työllisyyttä edistävä vaikutus, esitystä voidaan pitää perustuslain 18 §:n 2 momentin mukaisena.</w:t>
          </w:r>
        </w:p>
        <w:p w14:paraId="0BE270BE" w14:textId="657F0910" w:rsidR="005A7525" w:rsidRPr="005A7525" w:rsidRDefault="005A7525" w:rsidP="005A7525">
          <w:pPr>
            <w:pStyle w:val="LLPerustelujenkappalejako"/>
            <w:numPr>
              <w:ilvl w:val="1"/>
              <w:numId w:val="1"/>
            </w:numPr>
            <w:rPr>
              <w:b/>
            </w:rPr>
          </w:pPr>
          <w:bookmarkStart w:id="136" w:name="_Toc166675117"/>
          <w:r w:rsidRPr="005A7525">
            <w:rPr>
              <w:b/>
            </w:rPr>
            <w:t>Oikeus perustoimeentulon turvaan</w:t>
          </w:r>
          <w:bookmarkEnd w:id="136"/>
        </w:p>
        <w:p w14:paraId="090BE7AB" w14:textId="77777777" w:rsidR="005A7525" w:rsidRPr="005A7525" w:rsidRDefault="005A7525" w:rsidP="005A7525">
          <w:pPr>
            <w:pStyle w:val="LLPerustelujenkappalejako"/>
          </w:pPr>
          <w:r w:rsidRPr="005A7525">
            <w:t>Perustuslain 19 §:n 2 momentin perusteella lailla taataan jokaiselle oikeus perustoimeentulon turvaan muun muassa sairauden perusteella. Säännös edellyttää, että lainsäätäjä takaa jokaiselle perustoimeentuloturvaa tarvitsevalle subjektiivisen oikeuden lailla säädettävään julkisen vallan järjestämään turvaan, joka on yhteydessä säännöksessä mainittuihin sosiaalisiin riskitilanteisiin samoin kuin lailla kulloinkin annettaviin säännöksiin saamisedellytyksistä ja tarveharkinnasta ja menettelymuodoista (HE 309/1993 vp, s. 70, mm. PeVL 55/2016 vp, s. 3 ja PeVL 48/2006 vp, s. 2). Perustoimeentuloa turvaavien järjestelmien tulee olla sillä tavoin kattavia, ettei synny väliinputoajaryhmiä (HE 309/1993 vp, s. 70/II, PeVL 48/2006 vp, s. 2, PeVL 6/2009 vp, s. 8/I).</w:t>
          </w:r>
        </w:p>
        <w:p w14:paraId="28C34FE6" w14:textId="24F501EC" w:rsidR="005A7525" w:rsidRPr="005A7525" w:rsidRDefault="005A7525" w:rsidP="005A7525">
          <w:pPr>
            <w:pStyle w:val="LLPerustelujenkappalejako"/>
          </w:pPr>
          <w:r w:rsidRPr="005A7525">
            <w:lastRenderedPageBreak/>
            <w:t>Perusoikeusuudistuksen esitöiden ja perustuslakivaliokunnan vakiintuneen käytännön mukaan perustuslain 19 §:n 2 momentissa tarkoitettu perustoimeentulon turva on voimassa olevasta sosiaalilainsäädännöstä riippumaton eikä siten kiinnity suoraan tiettyihin olemassa oleviin etuusjärjestelyihin (HE 309/1993 vp, s. 70/II, PeVM 25/1994 vp, s. 10/II). Perusoikeusuudistuksen esitöiden mukaan silloisen hallitusmuodon taloudellisia ja sosiaalisia perusoikeuksia koskevia säännösehdotuksia muotoiltaessa kiinnitettiin erityistä huomiota tosiasiallisiin mahdollisuuksiin näiden oikeuksien toteuttamiseen ja varmistumaan siitä, että ehdotukset soveltuisivat myös taloudellisten olosuhteiden muuttuessa (HE 309/1993 vp, s. 19/I). Sosiaalisten oikeuksien mitoituksessa lainsäätäjälle asetetun toimintavelvoitteen luonteen mukaista on, että sosiaaliturvaa suunnataan ja kehitetään yhteiskunnan taloudellisten voimavarojen mukaisesti ja että kansantalouden ja julkisen talouden tila voidaan ottaa huomioon mitoitettaessa sellaisia etuuksia, jotka julkinen valta välittömästi rahoittaa (ks. esim. PeVL 34/1996 vp, s. 2—3 ja PeVL 6/2009 vp, s. 8). Valiokunta on katsonut näiden lähtökohtien soveltuvan myös perustuslain 19 §:n 3 momentissa säädetyn tukemisvelvoitteen valtiosääntöiseen arviointiin (PeVL 32/2014 vp, PeVL 25/2012 vp). Valiokunta on siten pitänyt valtiontalouden säästötavoitetta taloudellisen laskusuhdanteen aikana hyväksyttävänä perusteena puuttua jossain määrin esimerkiksi lapsilisien tasoon.</w:t>
          </w:r>
        </w:p>
        <w:p w14:paraId="67DCEB65" w14:textId="77777777" w:rsidR="005A7525" w:rsidRPr="005A7525" w:rsidRDefault="005A7525" w:rsidP="005A7525">
          <w:pPr>
            <w:pStyle w:val="LLPerustelujenkappalejako"/>
          </w:pPr>
          <w:r w:rsidRPr="005A7525">
            <w:t>Perustuslakivaliokunnan vakiintuneen kannan mukaan valtiontalouden säästötavoitteet taloudellisen laskusuhdanteen aikana voivat muodostaa hyväksyttävän perusteen puuttua jossain määrin myös perustuslaissa turvattujen oikeuksien tasoon (ks. PeVM 25/1994 vp ja esim. PeVL 25/2012 vp ja PeVL 44/2014 vp). Tällöinkään sääntely ei saa kokonaisuutena arvioiden vaarantaa perustuslaissa turvatun perusoikeuden toteutumista (PeVL 14/2015 vp, s. 3). Perusoikeusuudistuksen esitöiden mukaan perustuslain 19 §:n 2 momentin vaatimuksia eivät vastaisi sellaiset lainsäädännölliset muutokset, jotka merkitsisivät olennaista puuttumista perustoimeentulon turvaan (HE 309/1993 vp, s. 71, ks. myös esim. PeVL 40/2018 vp ja PeVL 45/2017 vp). Valiokunnan mukaan heikennys ei saa tehdä tyhjäksi perus- ja ihmisoikeusvelvoitteiden ydinsisältöä (esim. PeVL 14/2015 vp, s. 3).</w:t>
          </w:r>
        </w:p>
        <w:p w14:paraId="213F6785" w14:textId="71C5605A" w:rsidR="005A7525" w:rsidRPr="005A7525" w:rsidRDefault="005A7525" w:rsidP="005A7525">
          <w:pPr>
            <w:pStyle w:val="LLPerustelujenkappalejako"/>
          </w:pPr>
          <w:r w:rsidRPr="005A7525">
            <w:t>Perustuslakivaliokunta on todennut, että perustuslain 19 §:n 2 momentin mukainen perustoimeentulon turva merkitsee pidemmälle menevää turvan tasoa kuin pykälän 1 momentin mukainen oikeus välttämättömään toimeentuloon ja huolenpitoon. Perustoimeentuloa turvaava järjestelmä ei siten voi muodostua 1 momentin mukaisesta viimesijaisesta turvasta (HE 309/1993 vp, s. 70/I, PeVM 25/ 1994 vp, s. 10/II, PeVL 48/2006 vp, s. 2, PeVL 25/2013 vp, s. 2/I).</w:t>
          </w:r>
        </w:p>
        <w:p w14:paraId="3FFDA4BC" w14:textId="77777777" w:rsidR="0076712F" w:rsidRDefault="0076712F" w:rsidP="005A7525">
          <w:pPr>
            <w:pStyle w:val="LLPerustelujenkappalejako"/>
          </w:pPr>
          <w:r w:rsidRPr="0076712F">
            <w:t xml:space="preserve">Kansainvälisten ihmisoikeussopimusten valvontaelimet ovat antaneet Suomea koskevia kannanottoja. YK:n TSS-komitea antaa sopimuksen säännösten tulkinnoista yleiskommentteja (general comments). Komitean viimeisimmät Suomea koskevat loppupäätelmät hyväksyttiin 5.3.2021 (E/C.12/FIN/CO/7). Komitea kiinnitti päätelmissään huomiota sosiaaliturvaan (9 artikla) katsoen että vuosien 2015–2019 aikaiset etuuksien leikkaukset ja kansaneläkeindeksin jäädytykset tekivät etuuksista riittämättömiä. Komitea vaati Suomea varmistamaan jatkossa, että sosiaalietuudet pysyvät riittävinä ja että harkittaessa leikkauksia muun muassa julkisen talouden säästötoimien yhteydessä a) leikkaukset ovat väliaikaisia ja koskevat ainoastaan kriisiaikaa; b) leikkaukset ovat välttämättömiä ja oikeasuhteisia, että muiden toimintaperiaatteiden noudattaminen tai toimenpiteistä pidättyminen olisi haitallisempaa taloudellisten, sosiaalisten ja sivistyksellisten oikeuksien kannalta; c) leikkaukset eivät vaikuta suhteettomasti muita heikommassa asemassa oleviin ja syrjäytyneisiin ryhmiin; d) leikkauksiin liitetään muita toimia, kuten sosiaalisia tulonsiirtoja, joilla lievennetään kriisiaikoina syntyvää eriarvoisuutta; ja e) leikkauksissa säilytetään etuuden ydinosa, joka mahdollistaa edunsaajille riittävän elintason. Lisäksi komitea kehotti perehtymään yleiskommenttiin nro 19 (2007) oikeudesta sosiaaliturvaan sekä julkisen talouden säästötoimia koskevaan komitean puheenjohtajan kirjeeseen (2012) (E/2013/22–E/C.12/2012/3, annex VI (B)). </w:t>
          </w:r>
        </w:p>
        <w:p w14:paraId="7DBF8207" w14:textId="7CEB8577" w:rsidR="0076712F" w:rsidRDefault="0076712F" w:rsidP="005A7525">
          <w:pPr>
            <w:pStyle w:val="LLPerustelujenkappalejako"/>
          </w:pPr>
          <w:r w:rsidRPr="0076712F">
            <w:lastRenderedPageBreak/>
            <w:t xml:space="preserve">Euroopan sosiaalista peruskirjaa valvova sosiaalisten oikeuksien komitea on arvioinut Suomen sosiaaliturvaa ja se antoi viimeksi vuoden 2023 alussa suosituksen, jonka mukaan Suomen perustoimeentuloturvan ja vähimmäistoimeentuloa turvaavien etuuksien määrät ovat liian matalia. Peruskirjan voimaan saattaneet valtiot ovat sitoutuneet suojaamaan sen artikloissa määriteltyjä sosiaalisia ja taloudellisia oikeuksia. Suomen sosiaaliturvajärjestelmässä on sekä ansioon sidottuja että vähimmäismääräisiä etuuksia. Vähimmäismääräisiä sosiaaliturvaetuuksia ovat takuueläke, vähimmäismääräinen sairaus- ja kuntoutuspäiväraha sekä työttömyysturvan peruspäiväraha. Niiden rinnalla ovat sosiaaliavustuksiksi luokiteltavat tarveharkintaiset etuudet eli työmarkkinatuki ja toimeentulotuki. Pääsääntöisesti Suomessa pyritään turvaamaan yksilön asemaa sosiaalisen riskin varalta (kuten työttömyyden, sairauden tai työkyvyttömyyden). </w:t>
          </w:r>
        </w:p>
        <w:p w14:paraId="6484E938" w14:textId="51336D2A" w:rsidR="0076712F" w:rsidRDefault="0076712F" w:rsidP="005A7525">
          <w:pPr>
            <w:pStyle w:val="LLPerustelujenkappalejako"/>
          </w:pPr>
          <w:r w:rsidRPr="0076712F">
            <w:t>Pohjoismainen käsitys sosiaaliturvasta rahallisen tuen ja palveluiden yhdistelmänä vaikuttaa suomalaisen järjestelmän taustalla. Komitea on tarkastellut myös muiden Pohjoismaiden perusturvan riittävyyttä. Myös niiden osalta ovat nousseet esille Pohjoismaisen järjestelmän erityispiirteet. Näkemys on osaltaan johtanut eriäviin näkemyksiin sosiaalisten oikeuksien komitean kanssa. Suomi arvioi vähimmäisturvan riittävyyttä toisin, koska Suomessa sosiaalietuudet, sosiaali- ja terveydenhuollon palvelut ja erilaiset terveydenhuollon maksukatot muodostavat kokonaisuuden. Yksittäisen etuuden taso ei Suomen näkemyksen mukaan ole hyvä mittari tuen riittävyydelle, koska Suomessa toimeentulo voi koostua esimerkiksi työmarkkinatuesta, asumistuesta ja toimeentulotuesta. Lisäksi muun muassa julkisilla terveyspalveluilla ja reseptilääkkeillä ovat omat maksukattonsa, jotka rajaavat asiakkaan terveydenhuoltokustannukset kohtuulliselle tasolle.</w:t>
          </w:r>
        </w:p>
        <w:p w14:paraId="37637764" w14:textId="7135DCB3" w:rsidR="00354C3C" w:rsidRDefault="001A1A80" w:rsidP="005A7525">
          <w:pPr>
            <w:pStyle w:val="LLPerustelujenkappalejako"/>
          </w:pPr>
          <w:r w:rsidRPr="001A1A80">
            <w:t>Kokonaisuudessaan kansainvälisten valvontaelinten kannanottojen osalta voidaan todeta, että tässä esityksessä ei kuitenkaan puututa</w:t>
          </w:r>
          <w:r>
            <w:t xml:space="preserve"> vähimmäismääräisen sairauspäivärahan </w:t>
          </w:r>
          <w:r w:rsidR="003B6746">
            <w:t xml:space="preserve">ja kuntoutusrahan </w:t>
          </w:r>
          <w:r>
            <w:t>tasoon</w:t>
          </w:r>
          <w:r w:rsidRPr="001A1A80">
            <w:t>, eikä esitystä näin ollen ole perustuslakivaliokunnan lausuntokäytännön tai kansainvälisiä sopimuksia koskevien valvontahuomioiden valossa pidettävä perustoimeentulon turvaa koskevan oikeuden kannalta ongelmallisena.</w:t>
          </w:r>
        </w:p>
        <w:p w14:paraId="11F03EDF" w14:textId="75D099E1" w:rsidR="009C723B" w:rsidRDefault="00354C3C" w:rsidP="005A7525">
          <w:pPr>
            <w:pStyle w:val="LLPerustelujenkappalejako"/>
          </w:pPr>
          <w:r>
            <w:t xml:space="preserve">Sairauspäivärahan laskentakaavaa </w:t>
          </w:r>
          <w:r w:rsidR="008372E1">
            <w:t>kosk</w:t>
          </w:r>
          <w:r>
            <w:t xml:space="preserve">evien muutosten voidaan arvioida lisäävän toimeentulotuen saantia niissä kotitalouksissa, joihin on jo ennen ehdotettuja muutoksia maksettu toimeentulotukea ja lisäksi toimeentulotuen piiriin saattaa tulla myös </w:t>
          </w:r>
          <w:r w:rsidR="00E538FC">
            <w:t xml:space="preserve">vähäinen määrä </w:t>
          </w:r>
          <w:r>
            <w:t>uusia kotitalouksia.</w:t>
          </w:r>
        </w:p>
        <w:p w14:paraId="01078444" w14:textId="02A57B2C" w:rsidR="006B63FB" w:rsidRDefault="006B63FB" w:rsidP="006B63FB">
          <w:pPr>
            <w:pStyle w:val="LLP3Otsikkotaso"/>
          </w:pPr>
          <w:bookmarkStart w:id="137" w:name="_Toc169702573"/>
          <w:r>
            <w:t>Tuki lapsen huolenpidosta vastaaville</w:t>
          </w:r>
          <w:bookmarkEnd w:id="137"/>
        </w:p>
        <w:p w14:paraId="2173051A" w14:textId="1F78A816" w:rsidR="006B63FB" w:rsidRDefault="006B63FB" w:rsidP="006B63FB">
          <w:pPr>
            <w:pStyle w:val="LLPerustelujenkappalejako"/>
          </w:pPr>
          <w:r w:rsidRPr="006B63FB">
            <w:t xml:space="preserve">Sen lisäksi, että oikeus perustoimeentuloon turvataan perustuslain 19 §:n 2 momentissa työttömyyden, sairauden, työkyvyttömyyden, vanhuuden aikana sekä lapsen syntymän ja huoltajan menetyksen perusteella, perustuslain 19 §:n 3 momentissa </w:t>
          </w:r>
          <w:r w:rsidR="00AB2544">
            <w:t>säädetään</w:t>
          </w:r>
          <w:r w:rsidRPr="006B63FB">
            <w:t xml:space="preserve">, että julkisen vallan on tuettava perheen ja muiden lapsen huolenpidosta vastaavien mahdollisuuksia turvata lapsen hyvinvointi ja yksilöllinen kasvu. Säännös asettaa julkiselle vallalle tehtävän nimenomaan tukea lapsen huolenpidosta vastaavien toiminta, ja säännös sisältää myös lapsiperheiden aineellisen tukemisen ulottuvuuden (HE 309/1993 vp s. 71–72 ja PeVM 25/1994). </w:t>
          </w:r>
          <w:r w:rsidR="003E7922" w:rsidRPr="003E7922">
            <w:t xml:space="preserve">Perustuslakivaliokunta on katsonut, ettei perustuslaki kuitenkaan määritä, millä keinoin tämä velvoite toteutetaan (PeVL 12/ 1995 vp, s. 2/II). </w:t>
          </w:r>
          <w:r w:rsidR="003E7922">
            <w:t xml:space="preserve"> </w:t>
          </w:r>
          <w:r w:rsidRPr="006B63FB">
            <w:t xml:space="preserve">Tästä seuraa, että sosiaaliturvaa koskevissa ratkaisuissa on otettava huomioon tuen tason vaikutus myös tukea saavan </w:t>
          </w:r>
          <w:r w:rsidR="003E7922">
            <w:t>henkilön</w:t>
          </w:r>
          <w:r w:rsidRPr="006B63FB">
            <w:t xml:space="preserve"> lasten hyvinvointiin.</w:t>
          </w:r>
        </w:p>
        <w:p w14:paraId="0116F4D3" w14:textId="50D8B6D6" w:rsidR="006B63FB" w:rsidRDefault="00744336" w:rsidP="006B63FB">
          <w:pPr>
            <w:pStyle w:val="LLPerustelujenkappalejako"/>
          </w:pPr>
          <w:r w:rsidRPr="00744336">
            <w:t xml:space="preserve">Suomea sitoo myös YK:n lapsen oikeuksien yleissopimus, jonka 3 artiklan mukaan kaikissa julkisen tai yksityisen sosiaalihuollon, tuomioistuinten, hallintoviranomaisten tai lainsäädäntöelimien toimissa, jotka koskevat lapsia, on ensisijaisesti otettava huomioon lapsen etu. YK:n lapsen oikeuksien komitea antoi Suomelle kesäkuussa 2023 suositukset YK:n lasten oikeuksien </w:t>
          </w:r>
          <w:r w:rsidRPr="00744336">
            <w:lastRenderedPageBreak/>
            <w:t>sopimuksen täytäntöönpanosta. Komitea antoi suosituksia muun muassa lastensuojelusta, lapsiin kohdistuvan välivallan ehkäisemisestä, vammaisten lasten oikeuksista ja lasten mielenterveyteen liittyvistä kysymyksistä. Tässä hallituksen esityksessä ehdotettujen muutosten kannalta keskeisessä sosiaaliturvaa koskevassa suosituksessa (S</w:t>
          </w:r>
          <w:r w:rsidR="00354C3C">
            <w:t>t</w:t>
          </w:r>
          <w:r w:rsidRPr="00744336">
            <w:t>andard of living, suositus 35 a) komitea suositti, että Suomi turvaa lapsille riittävän toimeentulon välttämällä sellaisia sosiaaliturvan leikkauksia, jotka vaikuttavat köyhyyden ja syrjäytymisen vaarassa oleviin lapsiin.</w:t>
          </w:r>
        </w:p>
        <w:p w14:paraId="7D7C16C4" w14:textId="599415AE" w:rsidR="00354C3C" w:rsidRDefault="00354C3C" w:rsidP="006B63FB">
          <w:pPr>
            <w:pStyle w:val="LLPerustelujenkappalejako"/>
          </w:pPr>
          <w:r>
            <w:t xml:space="preserve">Esityksen luvussa </w:t>
          </w:r>
          <w:r w:rsidR="0021039B">
            <w:t>4.2.6.3</w:t>
          </w:r>
          <w:r>
            <w:t xml:space="preserve"> on arvioitu sairauspäivärahan laskentakaavan muutosten vaikutuksia huoltovelvollisiin. </w:t>
          </w:r>
          <w:r w:rsidR="003B6746" w:rsidRPr="003B6746">
            <w:t>Esitetty sairauspäivärahan ja kuntoutusrahan laskentakaavan muutos alentaa käytettävissä olevia tuloja niissä perheissä, joissa vanhempi saa mainittuja etuuksia</w:t>
          </w:r>
          <w:r w:rsidR="00D076C4">
            <w:t>,</w:t>
          </w:r>
          <w:r w:rsidR="003B6746">
            <w:t xml:space="preserve"> ja </w:t>
          </w:r>
          <w:r w:rsidR="00D076C4">
            <w:t xml:space="preserve">muutos </w:t>
          </w:r>
          <w:r w:rsidR="003B6746">
            <w:t xml:space="preserve">saattaa näin heikentää huoltajan mahdollisuuksia turvata lapsen hyvinvointi. </w:t>
          </w:r>
          <w:r w:rsidR="003B6746" w:rsidRPr="003B6746">
            <w:t xml:space="preserve">Muutos ei kuitenkaan kohdistu kaikista pienituloisimpiin sairauspäivärahan ja kuntoutusrahan saajiin.  </w:t>
          </w:r>
          <w:r w:rsidR="003B6746">
            <w:t>Arvion mukaan sairauspäivärahan ja kuntoutusrahan muutokset eivät myöskään lisää toimeentulotuen saantia</w:t>
          </w:r>
          <w:r w:rsidR="004A4E18">
            <w:t xml:space="preserve"> vähäistä enempää</w:t>
          </w:r>
          <w:r w:rsidR="003B6746">
            <w:t xml:space="preserve">. </w:t>
          </w:r>
          <w:r w:rsidR="00BE02B3">
            <w:t xml:space="preserve">Muutoksella ei ole vaikutusta perheen taloudelliseen tilanteeseen silloin, kun vanhempi saa työstäpoissaolon ajalta palkkaa. </w:t>
          </w:r>
          <w:r w:rsidR="00BE02B3" w:rsidRPr="00BE02B3">
            <w:t xml:space="preserve">Leikkauksen vaikutus </w:t>
          </w:r>
          <w:r w:rsidR="00BE02B3">
            <w:t xml:space="preserve">perheen taloudelliseen tilanteeseen </w:t>
          </w:r>
          <w:r w:rsidR="00BE02B3" w:rsidRPr="00BE02B3">
            <w:t>korostuu</w:t>
          </w:r>
          <w:r w:rsidR="00BE02B3">
            <w:t>kin</w:t>
          </w:r>
          <w:r w:rsidR="00BE02B3" w:rsidRPr="00BE02B3">
            <w:t xml:space="preserve"> etenkin </w:t>
          </w:r>
          <w:r w:rsidR="00BE02B3">
            <w:t xml:space="preserve">tilanteissa, kun vanhempi on pitkäaikaisesti työkyvytön </w:t>
          </w:r>
          <w:r w:rsidR="00B63AEE">
            <w:t xml:space="preserve">ja etuusjakso muodostuu pitkäksi. </w:t>
          </w:r>
          <w:r w:rsidR="00BE02B3">
            <w:t xml:space="preserve">  </w:t>
          </w:r>
        </w:p>
        <w:p w14:paraId="7F65375D" w14:textId="1A7FC6F6" w:rsidR="00777482" w:rsidRDefault="00777482" w:rsidP="00777482">
          <w:pPr>
            <w:pStyle w:val="LLP3Otsikkotaso"/>
          </w:pPr>
          <w:bookmarkStart w:id="138" w:name="_Toc169702574"/>
          <w:r>
            <w:t>Vammaisten henkilöiden oikeudet</w:t>
          </w:r>
          <w:bookmarkEnd w:id="138"/>
        </w:p>
        <w:p w14:paraId="33009014" w14:textId="1DCC4376" w:rsidR="00777482" w:rsidRDefault="00777482" w:rsidP="00777482">
          <w:pPr>
            <w:pStyle w:val="LLPerustelujenkappalejako"/>
          </w:pPr>
          <w:r w:rsidRPr="00777482">
            <w:t>YK:n vammaisten henkilöiden oikeuksien yleissopimuksen (SopS 26 ja 27/2016) tarkoituksena on edistää, suojella ja taata kaikille vammaisille henkilöille täysimääräisesti ja yhdenvertaisesti kaikki ihmisoikeudet ja perusvapaudet sekä edistää vammaisten henkilöiden synnynnäisen arvon kunnioittamista. Vammaissopimuksen 4 artiklan 2 kohta vastaa sanoitukseltaan TSS</w:t>
          </w:r>
          <w:r w:rsidR="00CC0B72">
            <w:t>-</w:t>
          </w:r>
          <w:r w:rsidRPr="00777482">
            <w:t>sopimuksen 2 artiklan 1 kohdan kirjausta. TSS-sopimus on hyväksytty vuonna 1966 ja se on astunut kansainvälisesti voimaan 1976, jolloin myös Suomi on ratifioinut sopimuksen (SopS 6/1976). Sopimuksessa säädetään kaikkien sopimusvaltion oikeudenkäytön piirissä olevien ihmisten, mukaan lukien vammaisten henkilöiden, oikeudesta muun muassa yhdenvertaiseen kohteluun, työhön, sosiaaliturvaan, tyydyttävään elintasoon ja terveyteen. TSS-sopimuksen täytäntöönpoa valvova komitea on lisäksi eksplisiittisesti vahvistanut myös vammaisten henkilöiden kuulumisen TSS-sopimuksen soveltamisalaan vuonna 1994 antamassaan vammaisia henkilöitä koskevassa yleiskommentissa (E/1995/22).</w:t>
          </w:r>
        </w:p>
        <w:p w14:paraId="1EF0BE9C" w14:textId="38FC40DF" w:rsidR="007E75D5" w:rsidRDefault="00777482" w:rsidP="00777482">
          <w:pPr>
            <w:pStyle w:val="LLPerustelujenkappalejako"/>
          </w:pPr>
          <w:r w:rsidRPr="00777482">
            <w:t>Vammaisten henkilöiden oikeudesta sosiaaliturvaan säädetään vammaisyleissopimuksen 28 artiklassa. Artiklan 2 kohdan mukaan ”sopimuspuolet tunnustavat vammaisten henkilöiden oikeuden sosiaaliturvaan ja tämän oikeuden nauttimiseen ilman syrjintää vammaisuuden perusteella”.</w:t>
          </w:r>
        </w:p>
        <w:p w14:paraId="264C666B" w14:textId="7B10B0FB" w:rsidR="0064318C" w:rsidRPr="00777482" w:rsidRDefault="007E75D5" w:rsidP="00777482">
          <w:pPr>
            <w:pStyle w:val="LLPerustelujenkappalejako"/>
          </w:pPr>
          <w:r>
            <w:t>Sairauspäivärahan laskentakaavan muutoksilla arvioidaan kohdistuvan vähäisissä määrin vammaisiin henkilöihin kuntoutusrahan kautta. Vammaisten henkilöiden tulot perustuvat muuta väestöä yleisemmin tulonsiirtoihin. Vammaisten henkilöiden tärkeimpiä tulonlähteitä ovat eläketulot ja vammaisetuudet, joten ehdotetuilla sairauspäivärahaan ja kuntoutusrahaan kohdistuvilla muutoksilla ei katsota olevan sellaisia vammaisten henkilöiden oikeuksiin vaikuttavia seurauksia, joiden vuoksi lakeja ei voitaisi käsitellä tavallisessa lainsäätämisjärjestyksessä.</w:t>
          </w:r>
        </w:p>
        <w:p w14:paraId="230D8FF7" w14:textId="595B544A" w:rsidR="009C460F" w:rsidRDefault="009C460F" w:rsidP="009C460F">
          <w:pPr>
            <w:pStyle w:val="LLP2Otsikkotaso"/>
          </w:pPr>
          <w:bookmarkStart w:id="139" w:name="_Toc169702575"/>
          <w:r>
            <w:t>Veronluonteiset maksut</w:t>
          </w:r>
          <w:bookmarkEnd w:id="139"/>
        </w:p>
        <w:p w14:paraId="2427F652" w14:textId="720F44E4" w:rsidR="009C460F" w:rsidRDefault="009C460F" w:rsidP="009C460F">
          <w:pPr>
            <w:pStyle w:val="LLPerustelujenkappalejako"/>
          </w:pPr>
          <w:r w:rsidRPr="00F429DF">
            <w:t>Esityksessä ehdotetaan muutettavaksi sairausvakuutusmaksuja koskevia säännöksiä. Vakiintuneen tulkinnan mukaan sairausvakuutusmaksujen katsotaan olevan valtiosääntöoikeudellisesti veroja (PeVL 36/2005 vp ja PeVL 20/2008 vp).</w:t>
          </w:r>
          <w:r>
            <w:t xml:space="preserve"> </w:t>
          </w:r>
          <w:r w:rsidRPr="007F24E0">
            <w:t xml:space="preserve">Perustuslain 81 §:n 1 momentin mukaan valtion verosta säädetään lailla, joka sisältää säännökset verovelvollisuuden ja veron suuruuden perusteista sekä verovelvollisen oikeusturvasta. Perustuslakivaliokunnan mainitussa lausunnossa </w:t>
          </w:r>
          <w:r w:rsidRPr="007F24E0">
            <w:lastRenderedPageBreak/>
            <w:t>PeVL 36/2005 vp todetaan, että sairausvakuutuksen päivärahamaksun maksuprosentista voidaan säätää valtioneuvoston asetuksella, koska asetuksenantajan harkintavalta on riittävästi lain säännöksin sidottua. Samoin perustusvaliokunnan lausunnossa PeVL 20/2008 todetaan, että sairausvakuutuksen sairaanhoitomaksun vahvistamisen osalta asetuksenantajan harkintavalta on lain tasolla riittävästi lain säännöksin sidottu.</w:t>
          </w:r>
        </w:p>
        <w:p w14:paraId="470A3907" w14:textId="2C2176C4" w:rsidR="009C460F" w:rsidRPr="009C460F" w:rsidRDefault="009C460F" w:rsidP="009C460F">
          <w:pPr>
            <w:pStyle w:val="LLPerustelujenkappalejako"/>
          </w:pPr>
          <w:r w:rsidRPr="00F31DE1">
            <w:t>Ehdotetuilla mu</w:t>
          </w:r>
          <w:r>
            <w:t xml:space="preserve">utoksilla muutetaan </w:t>
          </w:r>
          <w:r w:rsidRPr="00F31DE1">
            <w:t>sairaanhoitovakuutuksen rahoitusosuuksia. Kuten voimassa olevassa laissa, asetuksenantajan harkintavalta maksujen vahvistamisen osalta on lain säännöksiin sidottua. Näin ollen muutokset eivät ole ristiriidassa veroista säätämiselle perustuslaissa asetettujen vaatimusten kanssa.</w:t>
          </w:r>
        </w:p>
        <w:p w14:paraId="19F2833F" w14:textId="56D45B83" w:rsidR="005A7525" w:rsidRDefault="005A7525" w:rsidP="005A7525">
          <w:pPr>
            <w:pStyle w:val="LLP2Otsikkotaso"/>
          </w:pPr>
          <w:bookmarkStart w:id="140" w:name="_Toc167433099"/>
          <w:bookmarkStart w:id="141" w:name="_Toc169702576"/>
          <w:r>
            <w:t>Yhteenveto</w:t>
          </w:r>
          <w:bookmarkEnd w:id="140"/>
          <w:bookmarkEnd w:id="141"/>
        </w:p>
        <w:p w14:paraId="777DD91D" w14:textId="3D495998" w:rsidR="005C440F" w:rsidRDefault="005C440F" w:rsidP="005A7525">
          <w:pPr>
            <w:pStyle w:val="LLPerustelujenkappalejako"/>
          </w:pPr>
          <w:r w:rsidRPr="005C440F">
            <w:t>Perustuslakivaliokunnan aiemman käytännön valossa mitään ehdottomia valtiosääntöoikeudellisia esteitä ei</w:t>
          </w:r>
          <w:r w:rsidR="00AC44D2">
            <w:t xml:space="preserve"> </w:t>
          </w:r>
          <w:r w:rsidRPr="005C440F">
            <w:t xml:space="preserve">sinänsä liity siihen, että perustuslain 19 §:n 2 momentin alaan kuuluvia toimeentulotukietuuksia heikennetään (mm. PeVM 25/1994 vp.). Perustuslakivaliokunta on myös katsonut, että julkisen vallan välittömästi rahoittamien perustoimeentuloturvaetuuksien osalta etuuksien tasoa mitoitettaessa voidaan ottaa huomioon kulloinenkin kansantalouden ja julkisen talouden tila (PeVL 34/1996 vp., PeVL 21/2016 vp), ja että valtiontalouden säästötavoitteet taloudellisen laskusuhdanteen aikana voivat muodostaa hyväksyttävän perusteen puuttua jossain määrin myös perustuslaissa turvattujen oikeuksien tasoon (ks. PeVM 25/1994 vp ja esim. PeVL 25/2012 vp ja PeVL 44/2014 vp sekä PeVL 16/2023 vp kappale 9). </w:t>
          </w:r>
        </w:p>
        <w:p w14:paraId="279FDA53" w14:textId="77777777" w:rsidR="005C440F" w:rsidRDefault="005C440F" w:rsidP="005A7525">
          <w:pPr>
            <w:pStyle w:val="LLPerustelujenkappalejako"/>
          </w:pPr>
          <w:r w:rsidRPr="005C440F">
            <w:t xml:space="preserve">Tällöinkään sääntely ei saa kokonaisuutena arvioiden vaarantaa perustuslaissa turvatun perusoikeuden toteutumista (PeVL 14/2015 vp, s. 3 ja PeVL 16/2023 vp kappale 9). Perusoikeusuudistuksen esitöiden mukaan perustuslain 19 §:n 2 momentin vaatimuksia eivät vastaisi sellaiset lainsäädännölliset muutokset, jotka merkitsisivät olennaista puuttumista perustoimeentulon turvaan (HE 309/1993 vp, s. 71, ks. myös esim. PeVL 40/2018 vp ja PeVL 45/2017 vp sekä PeVL 16/2023 vp kappale 9). Valiokunnan mukaan selvää on myös 159 se, että heikennys ei saa tehdä tyhjäksi perus- ja ihmisoikeusvelvoitteiden ydinsisältöä (esim. PeVL 14/2015 vp, s. 3 ja PeVL 16/2023 vp kappale 9). </w:t>
          </w:r>
        </w:p>
        <w:p w14:paraId="03EBFE4E" w14:textId="70D1470E" w:rsidR="005C440F" w:rsidRDefault="005C440F" w:rsidP="005A7525">
          <w:pPr>
            <w:pStyle w:val="LLPerustelujenkappalejako"/>
          </w:pPr>
          <w:r w:rsidRPr="005C440F">
            <w:t>Perustuslakivaliokunta on toisin sanoen kiinnittänyt huomiota siihen, ettei perusoikeuksilla tavoitella tiettyjen etuuksien tason turvaamista. Lisäksi se on lausunut, että sosiaaliturva on sidoksissa yhteiskunnan taloudellisiin voimavaroihin ja siten etuuksien mitoittamisessa on perusteltua huomioida julkisen talouden ja kansantalouden tila. Näin perusoikeuden tason arvioinnissa huomio kiinnittyy tuen saajan ohella yhteiskunnallisiin resursseihin.</w:t>
          </w:r>
        </w:p>
        <w:p w14:paraId="65AA01CA" w14:textId="1B360F0C" w:rsidR="005A7525" w:rsidRDefault="005A7525" w:rsidP="005A7525">
          <w:pPr>
            <w:pStyle w:val="LLPerustelujenkappalejako"/>
          </w:pPr>
          <w:r w:rsidRPr="00F429DF">
            <w:t>Perustuslakivaliokunnan vakiintuneen kannan mukaan valtiontalouden säästötavoitteet taloudellisen laskusuhdanteen aikana voivat muodostaa hyväksyttävän perusteen puuttua jossain määrin myös perustuslaissa turvattujen oikeuksien tasoon (ks. PeVM 25/1994 vp ja esim. PeVL 21/2016 vp ja PeVL 10/2015 vp). Tällöinkään sääntely ei saa kokonaisuutena arvioiden vaarantaa perustuslaissa turvatun perusoikeuden toteutumista (PeVL 10/2015 vp).</w:t>
          </w:r>
        </w:p>
        <w:p w14:paraId="7723AAC3" w14:textId="5E07DD99" w:rsidR="005A7525" w:rsidRDefault="001A1A80" w:rsidP="005A7525">
          <w:pPr>
            <w:pStyle w:val="LLPerustelujenkappalejako"/>
          </w:pPr>
          <w:r w:rsidRPr="001A1A80">
            <w:t>Kansainvälisessä vertailussa korkean verorasituksen ja talouskasvun edellytysten turvaamisen vuoksi tasapainotusta ei voida valtiovarainministeriön mukaan kokonaan toteuttaa verotusta kiristämällä. Hallituksen tavoite julkisen talouden tasapainottamiseksi edellyttääkin myös suoria säästötoimia</w:t>
          </w:r>
          <w:r w:rsidR="00ED58B0">
            <w:t xml:space="preserve"> ja rahastoille realisoituvien säästöjen kanavointia valtiontalouteen jo vuoden 2025 alusta lukien</w:t>
          </w:r>
          <w:r w:rsidRPr="001A1A80">
            <w:t>. Julkisen talouden kestävyydellä hallitus tavoittelee sitä, että julkinen valta voi jatkossa vastata paremmin velvoitteistaan.</w:t>
          </w:r>
          <w:r w:rsidR="005A7525" w:rsidRPr="00F31DE1">
            <w:t xml:space="preserve"> </w:t>
          </w:r>
        </w:p>
        <w:p w14:paraId="66D71E15" w14:textId="2E5AE397" w:rsidR="005A7525" w:rsidRPr="005A7525" w:rsidRDefault="005A7525" w:rsidP="005A7525">
          <w:pPr>
            <w:pStyle w:val="LLPerustelujenkappalejako"/>
          </w:pPr>
          <w:r>
            <w:t>Lait</w:t>
          </w:r>
          <w:r w:rsidRPr="00F31DE1">
            <w:t xml:space="preserve"> voidaan </w:t>
          </w:r>
          <w:r>
            <w:t>hallituksen käsityksen mukaan</w:t>
          </w:r>
          <w:r w:rsidRPr="00F31DE1">
            <w:t xml:space="preserve"> </w:t>
          </w:r>
          <w:r>
            <w:t>säätää</w:t>
          </w:r>
          <w:r w:rsidRPr="00F31DE1">
            <w:t xml:space="preserve"> tavallisessa lainsäätämisjärjestyksessä.</w:t>
          </w:r>
        </w:p>
      </w:sdtContent>
    </w:sdt>
    <w:p w14:paraId="2422FF4C" w14:textId="77777777" w:rsidR="004A648F" w:rsidRDefault="004A648F" w:rsidP="004A648F">
      <w:pPr>
        <w:pStyle w:val="LLNormaali"/>
      </w:pPr>
    </w:p>
    <w:p w14:paraId="6DA8BB6E" w14:textId="77777777" w:rsidR="0022764C" w:rsidRPr="00257518" w:rsidRDefault="0022764C" w:rsidP="00257518">
      <w:pPr>
        <w:pStyle w:val="LLPonsi"/>
        <w:rPr>
          <w:i/>
        </w:rPr>
      </w:pPr>
      <w:r w:rsidRPr="00257518">
        <w:rPr>
          <w:i/>
        </w:rPr>
        <w:t>Ponsi</w:t>
      </w:r>
    </w:p>
    <w:p w14:paraId="7D2B6D55" w14:textId="16CEC447" w:rsidR="00370114" w:rsidRDefault="00907D0D" w:rsidP="009C4545">
      <w:pPr>
        <w:pStyle w:val="LLPonsi"/>
      </w:pPr>
      <w:r w:rsidRPr="00907D0D">
        <w:t>Edellä esitetyn perusteella annetaan eduskunnan hyväksyttäviksi seuraavat lakiehdotukset:</w:t>
      </w:r>
      <w:r w:rsidR="00C854FD">
        <w:t xml:space="preserve"> </w:t>
      </w:r>
    </w:p>
    <w:p w14:paraId="060E582F" w14:textId="77777777" w:rsidR="004A648F" w:rsidRDefault="004A648F" w:rsidP="00370114">
      <w:pPr>
        <w:pStyle w:val="LLNormaali"/>
      </w:pPr>
    </w:p>
    <w:p w14:paraId="6F59B1C1" w14:textId="77777777" w:rsidR="00393B53" w:rsidRPr="009C4545" w:rsidRDefault="00EA5FF7" w:rsidP="00370114">
      <w:pPr>
        <w:pStyle w:val="LLNormaali"/>
      </w:pPr>
      <w:r w:rsidRPr="009C4545">
        <w:br w:type="page"/>
      </w:r>
    </w:p>
    <w:bookmarkStart w:id="142" w:name="_Toc167433100"/>
    <w:bookmarkStart w:id="143" w:name="_Toc169702577"/>
    <w:p w14:paraId="5F05192B" w14:textId="6763E3B1" w:rsidR="00646DE3" w:rsidRDefault="00241F32" w:rsidP="00646DE3">
      <w:pPr>
        <w:pStyle w:val="LLLakiehdotukset"/>
      </w:pPr>
      <w:sdt>
        <w:sdtPr>
          <w:alias w:val="Lakiehdotukset"/>
          <w:tag w:val="CCLakiehdotukset"/>
          <w:id w:val="1834638829"/>
          <w:placeholder>
            <w:docPart w:val="28951A3D5B2540DDB897603A831EF4AD"/>
          </w:placeholder>
          <w15:color w:val="00FFFF"/>
          <w:dropDownList>
            <w:listItem w:value="Valitse kohde."/>
            <w:listItem w:displayText="Lakiehdotus" w:value="Lakiehdotus"/>
            <w:listItem w:displayText="Lakiehdotukset" w:value="Lakiehdotukset"/>
          </w:dropDownList>
        </w:sdtPr>
        <w:sdtEndPr/>
        <w:sdtContent>
          <w:r w:rsidR="00C079CD">
            <w:t>Lakiehdotukset</w:t>
          </w:r>
        </w:sdtContent>
      </w:sdt>
      <w:bookmarkEnd w:id="142"/>
      <w:bookmarkEnd w:id="143"/>
    </w:p>
    <w:sdt>
      <w:sdtPr>
        <w:alias w:val="Lakiehdotus"/>
        <w:tag w:val="CCLakiehdotus"/>
        <w:id w:val="1695884352"/>
        <w:placeholder>
          <w:docPart w:val="EE7954F49C7040128F723C0E4167ECAB"/>
        </w:placeholder>
        <w15:color w:val="00FFFF"/>
      </w:sdtPr>
      <w:sdtEndPr/>
      <w:sdtContent>
        <w:p w14:paraId="61A381BA" w14:textId="2647218D" w:rsidR="009167E1" w:rsidRPr="009167E1" w:rsidRDefault="002F27E6" w:rsidP="002F27E6">
          <w:pPr>
            <w:pStyle w:val="LLLainNumero"/>
          </w:pPr>
          <w:r>
            <w:t>1.</w:t>
          </w:r>
        </w:p>
        <w:p w14:paraId="58B4A71E" w14:textId="72522383" w:rsidR="009167E1" w:rsidRPr="00F36633" w:rsidRDefault="009167E1" w:rsidP="009732F5">
          <w:pPr>
            <w:pStyle w:val="LLLaki"/>
          </w:pPr>
          <w:r w:rsidRPr="00F36633">
            <w:t>Laki</w:t>
          </w:r>
        </w:p>
        <w:p w14:paraId="257C0EFB" w14:textId="3B9F0689" w:rsidR="009167E1" w:rsidRPr="009167E1" w:rsidRDefault="00504585" w:rsidP="0082264A">
          <w:pPr>
            <w:pStyle w:val="LLSaadoksenNimi"/>
          </w:pPr>
          <w:bookmarkStart w:id="144" w:name="_Toc167433101"/>
          <w:bookmarkStart w:id="145" w:name="_Toc169702578"/>
          <w:r>
            <w:t>sairausvakuutuslain 11 ja 18 lu</w:t>
          </w:r>
          <w:r w:rsidR="003B22A2">
            <w:t>vun</w:t>
          </w:r>
          <w:r>
            <w:t xml:space="preserve"> muuttamisesta</w:t>
          </w:r>
          <w:bookmarkEnd w:id="144"/>
          <w:bookmarkEnd w:id="145"/>
        </w:p>
        <w:p w14:paraId="6B3B10DE" w14:textId="5E133D79" w:rsidR="009167E1" w:rsidRPr="009167E1" w:rsidRDefault="009167E1" w:rsidP="009167E1">
          <w:pPr>
            <w:pStyle w:val="LLJohtolauseKappaleet"/>
          </w:pPr>
          <w:r w:rsidRPr="009167E1">
            <w:t xml:space="preserve">Eduskunnan päätöksen mukaisesti </w:t>
          </w:r>
        </w:p>
        <w:p w14:paraId="232A3D3A" w14:textId="3B0CFE17" w:rsidR="001B7C50" w:rsidRPr="003B22A2" w:rsidRDefault="001B7C50" w:rsidP="009167E1">
          <w:pPr>
            <w:pStyle w:val="LLJohtolauseKappaleet"/>
          </w:pPr>
          <w:r w:rsidRPr="003B22A2">
            <w:rPr>
              <w:i/>
            </w:rPr>
            <w:t>kumotaan</w:t>
          </w:r>
          <w:r w:rsidRPr="003B22A2">
            <w:t xml:space="preserve"> sairausvakuutuslain </w:t>
          </w:r>
          <w:r w:rsidR="003B22A2" w:rsidRPr="003B22A2">
            <w:t xml:space="preserve">(1224/2004) </w:t>
          </w:r>
          <w:r w:rsidRPr="003B22A2">
            <w:t>18 luvun 13 §:n 3 momentti</w:t>
          </w:r>
          <w:r w:rsidR="00AE6835">
            <w:t>,</w:t>
          </w:r>
          <w:r w:rsidRPr="003B22A2">
            <w:t xml:space="preserve"> sellaisena kuin se on laissa 535/2019,</w:t>
          </w:r>
          <w:r w:rsidR="00AE6835">
            <w:t xml:space="preserve"> ja</w:t>
          </w:r>
        </w:p>
        <w:p w14:paraId="10729880" w14:textId="7B6F303C" w:rsidR="009167E1" w:rsidRPr="009167E1" w:rsidRDefault="009167E1" w:rsidP="009167E1">
          <w:pPr>
            <w:pStyle w:val="LLJohtolauseKappaleet"/>
            <w:rPr>
              <w:i/>
            </w:rPr>
          </w:pPr>
          <w:r w:rsidRPr="003B22A2">
            <w:rPr>
              <w:i/>
            </w:rPr>
            <w:t>muutetaan</w:t>
          </w:r>
          <w:r w:rsidR="003B22A2">
            <w:rPr>
              <w:i/>
            </w:rPr>
            <w:t xml:space="preserve"> </w:t>
          </w:r>
          <w:r w:rsidR="00AE6835" w:rsidRPr="00AE6835">
            <w:t>11 luvun 1 §:n 2 momentti</w:t>
          </w:r>
          <w:r w:rsidR="00AE6835">
            <w:t>,</w:t>
          </w:r>
          <w:r w:rsidR="00AA79C6">
            <w:t xml:space="preserve"> 18 luvun 9 ja 10 §, 20 §:n 3 momentti, 21 §, 22 §:n 1 momentti ja 23 §:n 2 momentti,</w:t>
          </w:r>
          <w:r w:rsidR="00AE6835">
            <w:t xml:space="preserve"> sellaisena kuin </w:t>
          </w:r>
          <w:r w:rsidR="001753E5">
            <w:t>ne</w:t>
          </w:r>
          <w:r w:rsidR="00AE6835">
            <w:t xml:space="preserve"> </w:t>
          </w:r>
          <w:r w:rsidR="001753E5">
            <w:t>ovat</w:t>
          </w:r>
          <w:r w:rsidR="00AE6835">
            <w:t xml:space="preserve"> laissa 535/2019,</w:t>
          </w:r>
        </w:p>
        <w:p w14:paraId="17512AB0" w14:textId="3FDDFFB6" w:rsidR="00DD46C1" w:rsidRDefault="009167E1" w:rsidP="009167E1">
          <w:pPr>
            <w:pStyle w:val="LLJohtolauseKappaleet"/>
          </w:pPr>
          <w:r w:rsidRPr="009167E1">
            <w:t>seuraavasti:</w:t>
          </w:r>
        </w:p>
        <w:p w14:paraId="1FDF60A8" w14:textId="77777777" w:rsidR="0000497A" w:rsidRDefault="0000497A" w:rsidP="00426EAE">
          <w:pPr>
            <w:pStyle w:val="LLNormaali"/>
          </w:pPr>
        </w:p>
        <w:p w14:paraId="4F446AFF" w14:textId="3F758EB6" w:rsidR="00504585" w:rsidRDefault="00504585" w:rsidP="00057B14">
          <w:pPr>
            <w:pStyle w:val="LLOsa"/>
          </w:pPr>
          <w:r>
            <w:t>III OSA</w:t>
          </w:r>
        </w:p>
        <w:p w14:paraId="0EC98DE9" w14:textId="75BCB52E" w:rsidR="00504585" w:rsidRDefault="00504585" w:rsidP="00057B14">
          <w:pPr>
            <w:pStyle w:val="LLOsanOtsikko"/>
          </w:pPr>
          <w:r>
            <w:t>PÄIVÄRAHAETUUDET</w:t>
          </w:r>
        </w:p>
        <w:p w14:paraId="36F5F774" w14:textId="164BADEE" w:rsidR="00504585" w:rsidRDefault="00504585" w:rsidP="00974E8C">
          <w:pPr>
            <w:pStyle w:val="LLLuku"/>
          </w:pPr>
          <w:r>
            <w:t>11 luku</w:t>
          </w:r>
        </w:p>
        <w:p w14:paraId="22839CE1" w14:textId="1DB6958D" w:rsidR="00504585" w:rsidRDefault="00504585" w:rsidP="00504585">
          <w:pPr>
            <w:pStyle w:val="LLLuvunOtsikko"/>
          </w:pPr>
          <w:r>
            <w:t>Päivärahaetuuksien määrä</w:t>
          </w:r>
        </w:p>
        <w:p w14:paraId="578BC1C8" w14:textId="19A15BA1" w:rsidR="009167E1" w:rsidRDefault="00504585" w:rsidP="00BA71BD">
          <w:pPr>
            <w:pStyle w:val="LLPykala"/>
          </w:pPr>
          <w:r>
            <w:t>1</w:t>
          </w:r>
          <w:r w:rsidR="009167E1" w:rsidRPr="009167E1">
            <w:t xml:space="preserve"> §</w:t>
          </w:r>
        </w:p>
        <w:p w14:paraId="2795EAB4" w14:textId="66398145" w:rsidR="00B31211" w:rsidRDefault="00504585" w:rsidP="00504585">
          <w:pPr>
            <w:pStyle w:val="LLPykalanOtsikko"/>
          </w:pPr>
          <w:r>
            <w:t>Päivärahaetuuksien määrä tulojen perusteella</w:t>
          </w:r>
        </w:p>
        <w:p w14:paraId="793C39D8" w14:textId="014329DE" w:rsidR="00121E1C" w:rsidRDefault="00121E1C" w:rsidP="00121E1C">
          <w:pPr>
            <w:pStyle w:val="LLNormaali"/>
          </w:pPr>
          <w:r w:rsidRPr="009167E1">
            <w:t>— — — — — — — — — — — — — — — — — — — — — — — — — — — — — —</w:t>
          </w:r>
        </w:p>
        <w:p w14:paraId="3D59B516" w14:textId="2B577BBE" w:rsidR="009167E1" w:rsidRDefault="00121E1C" w:rsidP="00F06DEC">
          <w:pPr>
            <w:pStyle w:val="LLKappalejako"/>
          </w:pPr>
          <w:r>
            <w:t xml:space="preserve">Sairauspäivärahan </w:t>
          </w:r>
          <w:r w:rsidRPr="00121E1C">
            <w:t xml:space="preserve">määrä on </w:t>
          </w:r>
          <w:r w:rsidRPr="004F5462">
            <w:t>70</w:t>
          </w:r>
          <w:r w:rsidRPr="00121E1C">
            <w:t xml:space="preserve"> prosenttia vakuutetun vuositulojen kolmassadasosasta, jos vuositulot eivät ylitä </w:t>
          </w:r>
          <w:r w:rsidRPr="004F5462">
            <w:t>2</w:t>
          </w:r>
          <w:r w:rsidR="004F5462" w:rsidRPr="004F5462">
            <w:t xml:space="preserve">0 </w:t>
          </w:r>
          <w:r w:rsidR="0021413E">
            <w:t>780</w:t>
          </w:r>
          <w:r w:rsidRPr="004F5462">
            <w:t xml:space="preserve"> euroa</w:t>
          </w:r>
          <w:r w:rsidRPr="00121E1C">
            <w:t xml:space="preserve">. Tämän ylittävästä osasta sairauspäivärahan määrä on </w:t>
          </w:r>
          <w:r w:rsidR="004F5462" w:rsidRPr="004F5462">
            <w:t>15</w:t>
          </w:r>
          <w:r w:rsidRPr="00121E1C">
            <w:t xml:space="preserve"> prosenttia vuositulon kolmassadasosasta.</w:t>
          </w:r>
        </w:p>
        <w:p w14:paraId="69C6865F" w14:textId="77777777" w:rsidR="00121E1C" w:rsidRPr="009167E1" w:rsidRDefault="00121E1C" w:rsidP="00BA71BD">
          <w:pPr>
            <w:pStyle w:val="LLNormaali"/>
          </w:pPr>
          <w:r w:rsidRPr="009167E1">
            <w:t>— — — — — — — — — — — — — — — — — — — — — — — — — — — — — —</w:t>
          </w:r>
        </w:p>
        <w:p w14:paraId="6DD452B4" w14:textId="77777777" w:rsidR="00121E1C" w:rsidRDefault="00121E1C" w:rsidP="00F06DEC">
          <w:pPr>
            <w:pStyle w:val="LLKappalejako"/>
          </w:pPr>
        </w:p>
        <w:p w14:paraId="3CD7079F" w14:textId="06494974" w:rsidR="00504585" w:rsidRDefault="00504585" w:rsidP="00F06DEC">
          <w:pPr>
            <w:pStyle w:val="LLKappalejako"/>
          </w:pPr>
        </w:p>
        <w:p w14:paraId="566CAA59" w14:textId="5B8C1B83" w:rsidR="00504585" w:rsidRDefault="00504585" w:rsidP="00057B14">
          <w:pPr>
            <w:pStyle w:val="LLOsa"/>
          </w:pPr>
          <w:r>
            <w:t>VI OSA</w:t>
          </w:r>
        </w:p>
        <w:p w14:paraId="21D002E2" w14:textId="4196A657" w:rsidR="00504585" w:rsidRDefault="00504585" w:rsidP="00057B14">
          <w:pPr>
            <w:pStyle w:val="LLOsanOtsikko"/>
          </w:pPr>
          <w:r>
            <w:t>SAIRAUSVAKUUTUKSEN RAHOITUS</w:t>
          </w:r>
        </w:p>
        <w:p w14:paraId="17A418E7" w14:textId="2C7828A8" w:rsidR="00504585" w:rsidRDefault="00504585" w:rsidP="00974E8C">
          <w:pPr>
            <w:pStyle w:val="LLLuku"/>
          </w:pPr>
          <w:r>
            <w:t>18 luku</w:t>
          </w:r>
        </w:p>
        <w:p w14:paraId="0D5C1C0E" w14:textId="67363C99" w:rsidR="00504585" w:rsidRPr="006B525A" w:rsidRDefault="00504585" w:rsidP="00974E8C">
          <w:pPr>
            <w:pStyle w:val="LLLuvunOtsikko"/>
          </w:pPr>
          <w:r>
            <w:t>Sairausvakuutusrahasto ja vakuutusmaksut</w:t>
          </w:r>
        </w:p>
        <w:p w14:paraId="7EBB1C01" w14:textId="0CEE769C" w:rsidR="00504585" w:rsidRPr="009167E1" w:rsidRDefault="00504585" w:rsidP="00BA71BD">
          <w:pPr>
            <w:pStyle w:val="LLPykala"/>
          </w:pPr>
          <w:r>
            <w:t>9</w:t>
          </w:r>
          <w:r w:rsidRPr="009167E1">
            <w:t xml:space="preserve"> §</w:t>
          </w:r>
        </w:p>
        <w:p w14:paraId="0908276A" w14:textId="3C4102BB" w:rsidR="00504585" w:rsidRPr="00A4663A" w:rsidRDefault="00504585" w:rsidP="00057B14">
          <w:pPr>
            <w:pStyle w:val="LLPykalanOtsikko"/>
          </w:pPr>
          <w:r>
            <w:t>Vakuutettujen rahoitusosuus</w:t>
          </w:r>
        </w:p>
        <w:p w14:paraId="63452B6D" w14:textId="26FBF396" w:rsidR="00504585" w:rsidRDefault="00504585" w:rsidP="0078170F">
          <w:pPr>
            <w:pStyle w:val="LLKappalejako"/>
          </w:pPr>
          <w:r w:rsidRPr="00504585">
            <w:t>Vakuutetuilta perittävän sairausvakuutuksen sairaanhoitomaksun tuotoilla rahoit</w:t>
          </w:r>
          <w:r>
            <w:t xml:space="preserve">etaan </w:t>
          </w:r>
          <w:r w:rsidRPr="00CC0B72">
            <w:t>48</w:t>
          </w:r>
          <w:r w:rsidRPr="00504585">
            <w:t xml:space="preserve"> prosenttia 8 §:n 1 momentin 1–4 kohdan sekä 2 ja 3 momentin mukaisten sairaanhoitovakuutuksen kulujen yhteismäärästä.</w:t>
          </w:r>
        </w:p>
        <w:p w14:paraId="2ABC7F9C" w14:textId="5240D461" w:rsidR="00504585" w:rsidRDefault="00504585" w:rsidP="0078170F">
          <w:pPr>
            <w:pStyle w:val="LLKappalejako"/>
          </w:pPr>
        </w:p>
        <w:p w14:paraId="1F3B7061" w14:textId="3B6B3D1A" w:rsidR="000227D0" w:rsidRPr="009167E1" w:rsidRDefault="000227D0" w:rsidP="00BA71BD">
          <w:pPr>
            <w:pStyle w:val="LLPykala"/>
          </w:pPr>
          <w:r>
            <w:t>10</w:t>
          </w:r>
          <w:r w:rsidRPr="009167E1">
            <w:t xml:space="preserve"> §</w:t>
          </w:r>
        </w:p>
        <w:p w14:paraId="3C58AB92" w14:textId="01890C53" w:rsidR="000227D0" w:rsidRPr="00A4663A" w:rsidRDefault="000227D0" w:rsidP="00057B14">
          <w:pPr>
            <w:pStyle w:val="LLPykalanOtsikko"/>
          </w:pPr>
          <w:r>
            <w:lastRenderedPageBreak/>
            <w:t>Valtion rahoitusosuus</w:t>
          </w:r>
        </w:p>
        <w:p w14:paraId="4C6281A0" w14:textId="2BC02FC8" w:rsidR="000227D0" w:rsidRDefault="000227D0" w:rsidP="0078170F">
          <w:pPr>
            <w:pStyle w:val="LLKappalejako"/>
          </w:pPr>
          <w:r>
            <w:t xml:space="preserve">Valtion varoista rahoitetaan </w:t>
          </w:r>
          <w:r w:rsidRPr="00CC0B72">
            <w:t>52</w:t>
          </w:r>
          <w:r w:rsidRPr="000227D0">
            <w:t xml:space="preserve"> prosenttia 8 §:n 1 momentin 1–4 kohdan sekä 2 ja 3 momentin mukaisten sairaanhoitovakuutuksen kulujen yhteismäärästä. Lisäksi valtion varoista rahoitetaan 8 §:n 1 momentin 5 kohdassa tarkoitetut sairaanhoidon kulut siltä osin kuin Suomessa annettujen sairaanhoitoetuuksien perusteella ulkomailta saadut kulujen korvaukset eivät niitä kata.</w:t>
          </w:r>
        </w:p>
        <w:p w14:paraId="06F5C97A" w14:textId="71C06A62" w:rsidR="000227D0" w:rsidRDefault="000227D0" w:rsidP="0078170F">
          <w:pPr>
            <w:pStyle w:val="LLKappalejako"/>
          </w:pPr>
        </w:p>
        <w:p w14:paraId="49BFC952" w14:textId="1FD89869" w:rsidR="000227D0" w:rsidRPr="009167E1" w:rsidRDefault="001B7C50" w:rsidP="00BA71BD">
          <w:pPr>
            <w:pStyle w:val="LLPykala"/>
          </w:pPr>
          <w:r>
            <w:t>20</w:t>
          </w:r>
          <w:r w:rsidR="000227D0" w:rsidRPr="009167E1">
            <w:t xml:space="preserve"> §</w:t>
          </w:r>
        </w:p>
        <w:p w14:paraId="7E015F39" w14:textId="4F3B54A2" w:rsidR="000227D0" w:rsidRPr="00A4663A" w:rsidRDefault="001B7C50" w:rsidP="00057B14">
          <w:pPr>
            <w:pStyle w:val="LLPykalanOtsikko"/>
          </w:pPr>
          <w:r>
            <w:t>Sairausvakuutuksen sairaanhoitomaksu</w:t>
          </w:r>
        </w:p>
        <w:p w14:paraId="6A6EA35A" w14:textId="77777777" w:rsidR="001B7C50" w:rsidRPr="009167E1" w:rsidRDefault="001B7C50" w:rsidP="00BA71BD">
          <w:pPr>
            <w:pStyle w:val="LLNormaali"/>
          </w:pPr>
          <w:r w:rsidRPr="009167E1">
            <w:t>— — — — — — — — — — — — — — — — — — — — — — — — — — — — — —</w:t>
          </w:r>
        </w:p>
        <w:p w14:paraId="46035CD0" w14:textId="3494DCCE" w:rsidR="000227D0" w:rsidRDefault="001B7C50" w:rsidP="0078170F">
          <w:pPr>
            <w:pStyle w:val="LLKappalejako"/>
          </w:pPr>
          <w:r w:rsidRPr="001B7C50">
            <w:t>Jos vakuutettu saa muuta kuin 15–18 §:ssä tarkoitettua ansiotuloa, häneltä peritään tästä tulosta sen lisäksi, mitä 1 momentissa ja 23 §:ssä säädetään, sairausvak</w:t>
          </w:r>
          <w:r>
            <w:t xml:space="preserve">uutuksen sairaanhoitomaksua </w:t>
          </w:r>
          <w:r w:rsidRPr="00CC0B72">
            <w:t>0,43</w:t>
          </w:r>
          <w:r w:rsidRPr="001B7C50">
            <w:t xml:space="preserve"> prosenttia. Maksua ei kuitenkaan peritä 14 §:n 2 momentissa mainituista tuloista.</w:t>
          </w:r>
        </w:p>
        <w:p w14:paraId="452AF227" w14:textId="77777777" w:rsidR="001B7C50" w:rsidRPr="009167E1" w:rsidRDefault="001B7C50" w:rsidP="00BA71BD">
          <w:pPr>
            <w:pStyle w:val="LLNormaali"/>
          </w:pPr>
          <w:r w:rsidRPr="009167E1">
            <w:t>— — — — — — — — — — — — — — — — — — — — — — — — — — — — — —</w:t>
          </w:r>
        </w:p>
        <w:p w14:paraId="4112BD0B" w14:textId="77777777" w:rsidR="008600C0" w:rsidRDefault="008600C0" w:rsidP="00BA71BD">
          <w:pPr>
            <w:pStyle w:val="LLPykala"/>
          </w:pPr>
        </w:p>
        <w:p w14:paraId="5BF5312A" w14:textId="76BA191C" w:rsidR="008600C0" w:rsidRPr="009167E1" w:rsidRDefault="008600C0" w:rsidP="00BA71BD">
          <w:pPr>
            <w:pStyle w:val="LLPykala"/>
          </w:pPr>
          <w:r>
            <w:t>21</w:t>
          </w:r>
          <w:r w:rsidRPr="009167E1">
            <w:t xml:space="preserve"> §</w:t>
          </w:r>
        </w:p>
        <w:p w14:paraId="24D09A59" w14:textId="29C66B29" w:rsidR="008600C0" w:rsidRPr="00A4663A" w:rsidRDefault="008600C0" w:rsidP="00057B14">
          <w:pPr>
            <w:pStyle w:val="LLPykalanOtsikko"/>
          </w:pPr>
          <w:r>
            <w:t>Sairausvakuutuksen päivärahamaksu</w:t>
          </w:r>
        </w:p>
        <w:p w14:paraId="2BFE4BCB" w14:textId="5ADAD8FE" w:rsidR="008600C0" w:rsidRDefault="008600C0" w:rsidP="0078170F">
          <w:pPr>
            <w:pStyle w:val="LLKappalejako"/>
          </w:pPr>
          <w:r w:rsidRPr="008600C0">
            <w:t>Sairausvakuutuksen päivära</w:t>
          </w:r>
          <w:r w:rsidR="004C5928">
            <w:t>hamaksu määräytyy vuodelle 2025</w:t>
          </w:r>
          <w:r w:rsidRPr="008600C0">
            <w:t xml:space="preserve"> siten, e</w:t>
          </w:r>
          <w:r>
            <w:t xml:space="preserve">ttä sen tuotoilla rahoitetaan </w:t>
          </w:r>
          <w:r w:rsidRPr="00CC0B72">
            <w:t>30</w:t>
          </w:r>
          <w:r w:rsidRPr="008600C0">
            <w:t xml:space="preserve"> prosenttia 12 §:ssä tarkoitetuista työtulovakuutuksen kuluista, joista on vähennetty korvaukset vanhemmuudesta aiheutuvista perhevapaakustannuksista.</w:t>
          </w:r>
        </w:p>
        <w:p w14:paraId="244AE7E5" w14:textId="16D903E4" w:rsidR="008600C0" w:rsidRDefault="008600C0" w:rsidP="0078170F">
          <w:pPr>
            <w:pStyle w:val="LLKappalejako"/>
          </w:pPr>
        </w:p>
        <w:p w14:paraId="0F3A10C0" w14:textId="19842E46" w:rsidR="008600C0" w:rsidRPr="009167E1" w:rsidRDefault="008600C0" w:rsidP="00BA71BD">
          <w:pPr>
            <w:pStyle w:val="LLPykala"/>
          </w:pPr>
          <w:r>
            <w:t>22</w:t>
          </w:r>
          <w:r w:rsidRPr="009167E1">
            <w:t xml:space="preserve"> §</w:t>
          </w:r>
        </w:p>
        <w:p w14:paraId="67C2BE4D" w14:textId="5179150A" w:rsidR="008600C0" w:rsidRDefault="008600C0" w:rsidP="008431C5">
          <w:pPr>
            <w:pStyle w:val="LLPykalanOtsikko"/>
          </w:pPr>
          <w:r>
            <w:t>Työnantajan sairausvakuutusmaksu</w:t>
          </w:r>
        </w:p>
        <w:p w14:paraId="1CFD7B60" w14:textId="30E5F9B2" w:rsidR="008600C0" w:rsidRDefault="008600C0" w:rsidP="0078170F">
          <w:pPr>
            <w:pStyle w:val="LLKappalejako"/>
          </w:pPr>
          <w:r w:rsidRPr="008600C0">
            <w:t>Työnantajan sairausvakuu</w:t>
          </w:r>
          <w:r w:rsidR="008431C5">
            <w:t>tusmaksu määräytyy vuodelle 2025</w:t>
          </w:r>
          <w:r w:rsidRPr="008600C0">
            <w:t xml:space="preserve"> siten, että sen tuotoilla rahoitetaan korvaukset vanhemmuudesta aiheutuvista </w:t>
          </w:r>
          <w:r>
            <w:t xml:space="preserve">perhevapaakustannuksista sekä </w:t>
          </w:r>
          <w:r w:rsidR="00EC44ED" w:rsidRPr="00CC0B72">
            <w:t>7</w:t>
          </w:r>
          <w:r w:rsidRPr="00CC0B72">
            <w:t>0</w:t>
          </w:r>
          <w:r w:rsidRPr="008600C0">
            <w:t xml:space="preserve"> prosenttia 12 §:ssä tarkoitetuista työtulovakuutuksen kuluista, joista on vähennetty korvaukset vanhemmuudesta aiheutuvista perhevapaakustannuksista.</w:t>
          </w:r>
        </w:p>
        <w:p w14:paraId="56C9E9B3" w14:textId="77777777" w:rsidR="008600C0" w:rsidRPr="009167E1" w:rsidRDefault="008600C0" w:rsidP="00BA71BD">
          <w:pPr>
            <w:pStyle w:val="LLNormaali"/>
          </w:pPr>
          <w:r w:rsidRPr="009167E1">
            <w:t>— — — — — — — — — — — — — — — — — — — — — — — — — — — — — —</w:t>
          </w:r>
        </w:p>
        <w:p w14:paraId="1631AFCC" w14:textId="77777777" w:rsidR="008600C0" w:rsidRDefault="008600C0" w:rsidP="00BA71BD">
          <w:pPr>
            <w:pStyle w:val="LLPykala"/>
          </w:pPr>
        </w:p>
        <w:p w14:paraId="6B4A48B5" w14:textId="7CF75C86" w:rsidR="008600C0" w:rsidRPr="009167E1" w:rsidRDefault="008600C0" w:rsidP="00BA71BD">
          <w:pPr>
            <w:pStyle w:val="LLPykala"/>
          </w:pPr>
          <w:r>
            <w:t>23</w:t>
          </w:r>
          <w:r w:rsidRPr="009167E1">
            <w:t xml:space="preserve"> §</w:t>
          </w:r>
        </w:p>
        <w:p w14:paraId="141B20CC" w14:textId="726B6271" w:rsidR="008600C0" w:rsidRDefault="00F74957" w:rsidP="00057B14">
          <w:pPr>
            <w:pStyle w:val="LLPykalanOtsikko"/>
          </w:pPr>
          <w:r>
            <w:t>Sairausvakuutuksen sairaanhoitomaksun tarkistaminen</w:t>
          </w:r>
        </w:p>
        <w:p w14:paraId="1CAC7998" w14:textId="1400A7A0" w:rsidR="00F74957" w:rsidRPr="00F74957" w:rsidRDefault="00F74957" w:rsidP="00F74957">
          <w:pPr>
            <w:pStyle w:val="LLNormaali"/>
          </w:pPr>
          <w:r w:rsidRPr="009167E1">
            <w:t>— — — — — — — — — — — — — — — — — — — — — — — — — — — — — —</w:t>
          </w:r>
        </w:p>
        <w:p w14:paraId="20AF924A" w14:textId="2732C976" w:rsidR="00F74957" w:rsidRDefault="00F74957" w:rsidP="008431C5">
          <w:pPr>
            <w:pStyle w:val="LLKappalejako"/>
          </w:pPr>
          <w:r w:rsidRPr="00F74957">
            <w:t>Sairausvakuutuksen sairaanhoitomaksun maksuprosentista säädetään vuosittain ennen marraskuun 23 päivää annettavalla valtioneuvoston asetuksella. Jo</w:t>
          </w:r>
          <w:r>
            <w:t xml:space="preserve">s maksu kuitenkin alittaisi </w:t>
          </w:r>
          <w:r w:rsidRPr="00CC0B72">
            <w:t>0,90</w:t>
          </w:r>
          <w:r>
            <w:t xml:space="preserve"> prosenttia tai ylittäisi </w:t>
          </w:r>
          <w:r w:rsidRPr="00CC0B72">
            <w:t>1,20</w:t>
          </w:r>
          <w:r w:rsidRPr="00F74957">
            <w:t xml:space="preserve"> prosenttia kunnallisverotuksessa verotettavasta ansiotulosta ja muusta 14 ja 16–19 §:ssä tarkoitetusta sairaanhoitomaksun maksuperusteesta, maksuprosentista on säädettävä lailla.</w:t>
          </w:r>
        </w:p>
        <w:p w14:paraId="7DBE16FA" w14:textId="02C07180" w:rsidR="000227D0" w:rsidRDefault="000227D0" w:rsidP="008431C5">
          <w:pPr>
            <w:pStyle w:val="LLKappalejako"/>
            <w:ind w:firstLine="0"/>
          </w:pPr>
        </w:p>
        <w:p w14:paraId="1C207517" w14:textId="77777777" w:rsidR="00504585" w:rsidRDefault="00504585" w:rsidP="0078170F">
          <w:pPr>
            <w:pStyle w:val="LLKappalejako"/>
          </w:pPr>
        </w:p>
        <w:p w14:paraId="4493972B" w14:textId="77777777" w:rsidR="00504585" w:rsidRDefault="00504585" w:rsidP="00F06DEC">
          <w:pPr>
            <w:pStyle w:val="LLKappalejako"/>
          </w:pPr>
        </w:p>
        <w:p w14:paraId="3584E196" w14:textId="77777777" w:rsidR="00BA71BD" w:rsidRPr="009167E1" w:rsidRDefault="00BA71BD" w:rsidP="00BA71BD">
          <w:pPr>
            <w:pStyle w:val="LLNormaali"/>
            <w:jc w:val="center"/>
          </w:pPr>
          <w:r>
            <w:t>———</w:t>
          </w:r>
        </w:p>
        <w:p w14:paraId="45CF141B" w14:textId="77777777" w:rsidR="00BA71BD" w:rsidRDefault="009167E1" w:rsidP="00BA71BD">
          <w:pPr>
            <w:pStyle w:val="LLVoimaantulokappale"/>
          </w:pPr>
          <w:bookmarkStart w:id="146" w:name="_Hlk169166341"/>
          <w:r w:rsidRPr="009167E1">
            <w:t xml:space="preserve">Tämä laki tulee </w:t>
          </w:r>
          <w:r w:rsidRPr="00BA71BD">
            <w:t>voimaan</w:t>
          </w:r>
          <w:r w:rsidRPr="009167E1">
            <w:t xml:space="preserve"> </w:t>
          </w:r>
          <w:r w:rsidR="00EA1F80">
            <w:t>päivänä kuuta 20 .</w:t>
          </w:r>
        </w:p>
        <w:p w14:paraId="5B8ED052" w14:textId="4111F5A0" w:rsidR="004C2269" w:rsidRDefault="004C2269" w:rsidP="00BA71BD">
          <w:pPr>
            <w:pStyle w:val="LLVoimaantulokappale"/>
          </w:pPr>
          <w:r>
            <w:t>J</w:t>
          </w:r>
          <w:r w:rsidRPr="004C2269">
            <w:t>os työkyvyttömyys on alkanut ennen 1 päivää tammikuuta 2025, sairauspäivärahaan sovelletaan tämän lain voimaan tullessa voimassa oll</w:t>
          </w:r>
          <w:r w:rsidR="00751B38">
            <w:t xml:space="preserve">eita säännöksiä. </w:t>
          </w:r>
        </w:p>
        <w:bookmarkEnd w:id="146"/>
        <w:p w14:paraId="4405FC98" w14:textId="3614C74D" w:rsidR="004C2269" w:rsidRDefault="004C2269" w:rsidP="00BA71BD">
          <w:pPr>
            <w:pStyle w:val="LLVoimaantulokappale"/>
          </w:pPr>
          <w:r w:rsidRPr="004C2269">
            <w:lastRenderedPageBreak/>
            <w:t xml:space="preserve">Tämän lain 11 luvun 1 §:n 1 momentissa säädetty työtulon </w:t>
          </w:r>
          <w:r w:rsidR="00245FBC">
            <w:t xml:space="preserve">20 </w:t>
          </w:r>
          <w:r w:rsidR="00530EAA">
            <w:t>780</w:t>
          </w:r>
          <w:r w:rsidRPr="004C2269">
            <w:t xml:space="preserve"> euron yläraja vastaa työntekijän eläkelain (395/2006) 96 §:ssä tarkoitetun palkkakertoimen arvoa vuonna 2010</w:t>
          </w:r>
          <w:r>
            <w:t>.</w:t>
          </w:r>
        </w:p>
        <w:p w14:paraId="344316C4" w14:textId="77777777" w:rsidR="003E4E0F" w:rsidRDefault="00BA71BD" w:rsidP="00BA71BD">
          <w:pPr>
            <w:pStyle w:val="LLNormaali"/>
            <w:jc w:val="center"/>
          </w:pPr>
          <w:r>
            <w:t>—————</w:t>
          </w:r>
        </w:p>
        <w:p w14:paraId="56672881" w14:textId="13604669" w:rsidR="002F27E6" w:rsidRDefault="002F27E6" w:rsidP="003E4E0F">
          <w:pPr>
            <w:pStyle w:val="LLNormaali"/>
          </w:pPr>
        </w:p>
        <w:p w14:paraId="6F79ED0E" w14:textId="6218F87F" w:rsidR="00CC0B72" w:rsidRDefault="00CC0B72" w:rsidP="003E4E0F">
          <w:pPr>
            <w:pStyle w:val="LLNormaali"/>
          </w:pPr>
        </w:p>
        <w:p w14:paraId="730212B3" w14:textId="33336956" w:rsidR="00CC0B72" w:rsidRDefault="00CC0B72" w:rsidP="003E4E0F">
          <w:pPr>
            <w:pStyle w:val="LLNormaali"/>
          </w:pPr>
        </w:p>
        <w:p w14:paraId="565CE48E" w14:textId="65EEAFE7" w:rsidR="00CC0B72" w:rsidRDefault="00CC0B72" w:rsidP="003E4E0F">
          <w:pPr>
            <w:pStyle w:val="LLNormaali"/>
          </w:pPr>
        </w:p>
        <w:p w14:paraId="10DF0FC8" w14:textId="77BF35ED" w:rsidR="00CC0B72" w:rsidRDefault="00CC0B72" w:rsidP="003E4E0F">
          <w:pPr>
            <w:pStyle w:val="LLNormaali"/>
          </w:pPr>
        </w:p>
        <w:p w14:paraId="7D84ABD2" w14:textId="60643668" w:rsidR="00CC0B72" w:rsidRDefault="00CC0B72" w:rsidP="003E4E0F">
          <w:pPr>
            <w:pStyle w:val="LLNormaali"/>
          </w:pPr>
        </w:p>
        <w:p w14:paraId="7F882D89" w14:textId="0D8B3A12" w:rsidR="00CC0B72" w:rsidRDefault="00CC0B72" w:rsidP="003E4E0F">
          <w:pPr>
            <w:pStyle w:val="LLNormaali"/>
          </w:pPr>
        </w:p>
        <w:p w14:paraId="313F8222" w14:textId="038148D8" w:rsidR="00CC0B72" w:rsidRDefault="00CC0B72" w:rsidP="003E4E0F">
          <w:pPr>
            <w:pStyle w:val="LLNormaali"/>
          </w:pPr>
        </w:p>
        <w:p w14:paraId="11D44ABB" w14:textId="76F95EED" w:rsidR="00CC0B72" w:rsidRDefault="00CC0B72" w:rsidP="003E4E0F">
          <w:pPr>
            <w:pStyle w:val="LLNormaali"/>
          </w:pPr>
        </w:p>
        <w:p w14:paraId="57BBA5CE" w14:textId="714E28AC" w:rsidR="00CC0B72" w:rsidRDefault="00CC0B72" w:rsidP="003E4E0F">
          <w:pPr>
            <w:pStyle w:val="LLNormaali"/>
          </w:pPr>
        </w:p>
        <w:p w14:paraId="5E7B48FE" w14:textId="75F8444E" w:rsidR="00CC0B72" w:rsidRDefault="00CC0B72" w:rsidP="003E4E0F">
          <w:pPr>
            <w:pStyle w:val="LLNormaali"/>
          </w:pPr>
        </w:p>
        <w:p w14:paraId="50615434" w14:textId="6423A452" w:rsidR="00CC0B72" w:rsidRDefault="00CC0B72" w:rsidP="003E4E0F">
          <w:pPr>
            <w:pStyle w:val="LLNormaali"/>
          </w:pPr>
        </w:p>
        <w:p w14:paraId="4663C377" w14:textId="7D729B4F" w:rsidR="00CC0B72" w:rsidRDefault="00CC0B72" w:rsidP="003E4E0F">
          <w:pPr>
            <w:pStyle w:val="LLNormaali"/>
          </w:pPr>
        </w:p>
        <w:p w14:paraId="30BD2FB8" w14:textId="0281B179" w:rsidR="00CC0B72" w:rsidRDefault="00CC0B72" w:rsidP="003E4E0F">
          <w:pPr>
            <w:pStyle w:val="LLNormaali"/>
          </w:pPr>
        </w:p>
        <w:p w14:paraId="44821518" w14:textId="686FF887" w:rsidR="00CC0B72" w:rsidRDefault="00CC0B72" w:rsidP="003E4E0F">
          <w:pPr>
            <w:pStyle w:val="LLNormaali"/>
          </w:pPr>
        </w:p>
        <w:p w14:paraId="2A9E4995" w14:textId="33293754" w:rsidR="00CC0B72" w:rsidRDefault="00CC0B72" w:rsidP="003E4E0F">
          <w:pPr>
            <w:pStyle w:val="LLNormaali"/>
          </w:pPr>
        </w:p>
        <w:p w14:paraId="4F3C58FF" w14:textId="0AE7529A" w:rsidR="00CC0B72" w:rsidRDefault="00CC0B72" w:rsidP="003E4E0F">
          <w:pPr>
            <w:pStyle w:val="LLNormaali"/>
          </w:pPr>
        </w:p>
        <w:p w14:paraId="67588C79" w14:textId="715796D9" w:rsidR="00CC0B72" w:rsidRDefault="00CC0B72" w:rsidP="003E4E0F">
          <w:pPr>
            <w:pStyle w:val="LLNormaali"/>
          </w:pPr>
        </w:p>
        <w:p w14:paraId="4842F180" w14:textId="1B8D046B" w:rsidR="00CC0B72" w:rsidRDefault="00CC0B72" w:rsidP="003E4E0F">
          <w:pPr>
            <w:pStyle w:val="LLNormaali"/>
          </w:pPr>
        </w:p>
        <w:p w14:paraId="0BEF3884" w14:textId="224A8707" w:rsidR="00CC0B72" w:rsidRDefault="00CC0B72" w:rsidP="003E4E0F">
          <w:pPr>
            <w:pStyle w:val="LLNormaali"/>
          </w:pPr>
        </w:p>
        <w:p w14:paraId="202AE625" w14:textId="0230FE48" w:rsidR="00CC0B72" w:rsidRDefault="00CC0B72" w:rsidP="003E4E0F">
          <w:pPr>
            <w:pStyle w:val="LLNormaali"/>
          </w:pPr>
        </w:p>
        <w:p w14:paraId="2C97CB80" w14:textId="5E7F1DD3" w:rsidR="00CC0B72" w:rsidRDefault="00CC0B72" w:rsidP="003E4E0F">
          <w:pPr>
            <w:pStyle w:val="LLNormaali"/>
          </w:pPr>
        </w:p>
        <w:p w14:paraId="4DA80FF4" w14:textId="1B979E76" w:rsidR="00CC0B72" w:rsidRDefault="00CC0B72" w:rsidP="003E4E0F">
          <w:pPr>
            <w:pStyle w:val="LLNormaali"/>
          </w:pPr>
        </w:p>
        <w:p w14:paraId="22A6D0BD" w14:textId="33039B4C" w:rsidR="00CC0B72" w:rsidRDefault="00CC0B72" w:rsidP="003E4E0F">
          <w:pPr>
            <w:pStyle w:val="LLNormaali"/>
          </w:pPr>
        </w:p>
        <w:p w14:paraId="2C6971ED" w14:textId="33761740" w:rsidR="00CC0B72" w:rsidRDefault="00CC0B72" w:rsidP="003E4E0F">
          <w:pPr>
            <w:pStyle w:val="LLNormaali"/>
          </w:pPr>
        </w:p>
        <w:p w14:paraId="5466B370" w14:textId="3CAD4F86" w:rsidR="00CC0B72" w:rsidRDefault="00CC0B72" w:rsidP="003E4E0F">
          <w:pPr>
            <w:pStyle w:val="LLNormaali"/>
          </w:pPr>
        </w:p>
        <w:p w14:paraId="5FD0A51D" w14:textId="721C984F" w:rsidR="00CC0B72" w:rsidRDefault="00CC0B72" w:rsidP="003E4E0F">
          <w:pPr>
            <w:pStyle w:val="LLNormaali"/>
          </w:pPr>
        </w:p>
        <w:p w14:paraId="4E0BF1D4" w14:textId="296AE5FA" w:rsidR="00CC0B72" w:rsidRDefault="00CC0B72" w:rsidP="003E4E0F">
          <w:pPr>
            <w:pStyle w:val="LLNormaali"/>
          </w:pPr>
        </w:p>
        <w:p w14:paraId="05057287" w14:textId="17A9782E" w:rsidR="00CC0B72" w:rsidRDefault="00CC0B72" w:rsidP="003E4E0F">
          <w:pPr>
            <w:pStyle w:val="LLNormaali"/>
          </w:pPr>
        </w:p>
        <w:p w14:paraId="5B74326F" w14:textId="528DF26C" w:rsidR="00CC0B72" w:rsidRDefault="00CC0B72" w:rsidP="003E4E0F">
          <w:pPr>
            <w:pStyle w:val="LLNormaali"/>
          </w:pPr>
        </w:p>
        <w:p w14:paraId="2A9A0821" w14:textId="04051C08" w:rsidR="00CC0B72" w:rsidRDefault="00CC0B72" w:rsidP="003E4E0F">
          <w:pPr>
            <w:pStyle w:val="LLNormaali"/>
          </w:pPr>
        </w:p>
        <w:p w14:paraId="53110D36" w14:textId="0BA36F59" w:rsidR="00CC0B72" w:rsidRDefault="00CC0B72" w:rsidP="003E4E0F">
          <w:pPr>
            <w:pStyle w:val="LLNormaali"/>
          </w:pPr>
        </w:p>
        <w:p w14:paraId="17F359F7" w14:textId="209E880A" w:rsidR="00CC0B72" w:rsidRDefault="00CC0B72" w:rsidP="003E4E0F">
          <w:pPr>
            <w:pStyle w:val="LLNormaali"/>
          </w:pPr>
        </w:p>
        <w:p w14:paraId="7CD5A49F" w14:textId="13042934" w:rsidR="00CC0B72" w:rsidRDefault="00CC0B72" w:rsidP="003E4E0F">
          <w:pPr>
            <w:pStyle w:val="LLNormaali"/>
          </w:pPr>
        </w:p>
        <w:p w14:paraId="21AD6D09" w14:textId="761654ED" w:rsidR="00CC0B72" w:rsidRDefault="00CC0B72" w:rsidP="003E4E0F">
          <w:pPr>
            <w:pStyle w:val="LLNormaali"/>
          </w:pPr>
        </w:p>
        <w:p w14:paraId="51C4FA5D" w14:textId="0021B8C9" w:rsidR="00CC0B72" w:rsidRDefault="00CC0B72" w:rsidP="003E4E0F">
          <w:pPr>
            <w:pStyle w:val="LLNormaali"/>
          </w:pPr>
        </w:p>
        <w:p w14:paraId="28BAAC72" w14:textId="713C9083" w:rsidR="00CC0B72" w:rsidRDefault="00CC0B72" w:rsidP="003E4E0F">
          <w:pPr>
            <w:pStyle w:val="LLNormaali"/>
          </w:pPr>
        </w:p>
        <w:p w14:paraId="3B80DD90" w14:textId="66C19F16" w:rsidR="00CC0B72" w:rsidRDefault="00CC0B72" w:rsidP="003E4E0F">
          <w:pPr>
            <w:pStyle w:val="LLNormaali"/>
          </w:pPr>
        </w:p>
        <w:p w14:paraId="2D00FC04" w14:textId="550C7E12" w:rsidR="00CC0B72" w:rsidRDefault="00CC0B72" w:rsidP="003E4E0F">
          <w:pPr>
            <w:pStyle w:val="LLNormaali"/>
          </w:pPr>
        </w:p>
        <w:p w14:paraId="5B4D6ABA" w14:textId="4B7F5B31" w:rsidR="00CC0B72" w:rsidRDefault="00CC0B72" w:rsidP="003E4E0F">
          <w:pPr>
            <w:pStyle w:val="LLNormaali"/>
          </w:pPr>
        </w:p>
        <w:p w14:paraId="6FDA4A87" w14:textId="2B5CA2D4" w:rsidR="00CC0B72" w:rsidRDefault="00CC0B72" w:rsidP="003E4E0F">
          <w:pPr>
            <w:pStyle w:val="LLNormaali"/>
          </w:pPr>
        </w:p>
        <w:p w14:paraId="1BDF63A7" w14:textId="718D542B" w:rsidR="00CC0B72" w:rsidRDefault="00CC0B72" w:rsidP="003E4E0F">
          <w:pPr>
            <w:pStyle w:val="LLNormaali"/>
          </w:pPr>
        </w:p>
        <w:p w14:paraId="55E2D89A" w14:textId="039ED511" w:rsidR="00CC0B72" w:rsidRDefault="00CC0B72" w:rsidP="003E4E0F">
          <w:pPr>
            <w:pStyle w:val="LLNormaali"/>
          </w:pPr>
        </w:p>
        <w:p w14:paraId="7F60B255" w14:textId="14BC2CFE" w:rsidR="00CC0B72" w:rsidRDefault="00CC0B72" w:rsidP="003E4E0F">
          <w:pPr>
            <w:pStyle w:val="LLNormaali"/>
          </w:pPr>
        </w:p>
        <w:p w14:paraId="1216D987" w14:textId="482D35DF" w:rsidR="00CC0B72" w:rsidRDefault="00CC0B72" w:rsidP="003E4E0F">
          <w:pPr>
            <w:pStyle w:val="LLNormaali"/>
          </w:pPr>
        </w:p>
        <w:p w14:paraId="09788781" w14:textId="39C57769" w:rsidR="00CC0B72" w:rsidRDefault="00CC0B72" w:rsidP="003E4E0F">
          <w:pPr>
            <w:pStyle w:val="LLNormaali"/>
          </w:pPr>
        </w:p>
        <w:p w14:paraId="6782CC56" w14:textId="77777777" w:rsidR="00CC0B72" w:rsidRDefault="00CC0B72" w:rsidP="003E4E0F">
          <w:pPr>
            <w:pStyle w:val="LLNormaali"/>
          </w:pPr>
        </w:p>
        <w:p w14:paraId="3E57B5EC" w14:textId="269C1C5E" w:rsidR="002F27E6" w:rsidRPr="009E5512" w:rsidRDefault="002F27E6" w:rsidP="009E5512">
          <w:pPr>
            <w:pStyle w:val="LLLainNumero"/>
          </w:pPr>
          <w:r>
            <w:lastRenderedPageBreak/>
            <w:t>2.</w:t>
          </w:r>
        </w:p>
      </w:sdtContent>
    </w:sdt>
    <w:sdt>
      <w:sdtPr>
        <w:rPr>
          <w:rFonts w:eastAsia="Calibri"/>
          <w:b w:val="0"/>
          <w:sz w:val="22"/>
          <w:szCs w:val="22"/>
          <w:lang w:eastAsia="en-US"/>
        </w:rPr>
        <w:alias w:val="Lakiehdotus"/>
        <w:tag w:val="CCLakiehdotus"/>
        <w:id w:val="-1649362851"/>
        <w:placeholder>
          <w:docPart w:val="1163BC00EF85461A8EC5F7EBE3E5679F"/>
        </w:placeholder>
        <w15:color w:val="00FFFF"/>
      </w:sdtPr>
      <w:sdtEndPr/>
      <w:sdtContent>
        <w:p w14:paraId="1123FAFB" w14:textId="78E607D0" w:rsidR="002F27E6" w:rsidRPr="002F27E6" w:rsidRDefault="002F27E6" w:rsidP="00534B1F">
          <w:pPr>
            <w:pStyle w:val="LLLainNumero"/>
          </w:pPr>
        </w:p>
        <w:p w14:paraId="2C6038FD" w14:textId="77777777" w:rsidR="002F27E6" w:rsidRPr="002F27E6" w:rsidRDefault="002F27E6" w:rsidP="009732F5">
          <w:pPr>
            <w:pStyle w:val="LLLaki"/>
          </w:pPr>
          <w:r w:rsidRPr="002F27E6">
            <w:t>Laki</w:t>
          </w:r>
        </w:p>
        <w:p w14:paraId="02771888" w14:textId="6A6D242A" w:rsidR="002F27E6" w:rsidRPr="002F27E6" w:rsidRDefault="002F27E6" w:rsidP="0082264A">
          <w:pPr>
            <w:pStyle w:val="LLSaadoksenNimi"/>
          </w:pPr>
          <w:bookmarkStart w:id="147" w:name="_Toc169702579"/>
          <w:r>
            <w:t>sairausvakuutusmaksujen maksuprosenteista vuonna 2025</w:t>
          </w:r>
          <w:bookmarkEnd w:id="147"/>
        </w:p>
        <w:p w14:paraId="4FC56536" w14:textId="121BE11C" w:rsidR="002F27E6" w:rsidRDefault="002F27E6" w:rsidP="002F27E6">
          <w:pPr>
            <w:pStyle w:val="LLJohtolauseKappaleet"/>
          </w:pPr>
          <w:r w:rsidRPr="002F27E6">
            <w:t xml:space="preserve">Eduskunnan päätöksen mukaisesti säädetään: </w:t>
          </w:r>
        </w:p>
        <w:p w14:paraId="5297AEA3" w14:textId="08BBC37F" w:rsidR="002F27E6" w:rsidRDefault="002F27E6" w:rsidP="002F27E6">
          <w:pPr>
            <w:pStyle w:val="LLJohtolauseKappaleet"/>
          </w:pPr>
        </w:p>
        <w:p w14:paraId="4F35AB26" w14:textId="77777777" w:rsidR="002F27E6" w:rsidRPr="002F27E6" w:rsidRDefault="002F27E6" w:rsidP="002F27E6">
          <w:pPr>
            <w:spacing w:line="220" w:lineRule="exact"/>
          </w:pPr>
        </w:p>
        <w:p w14:paraId="58F3C0AC" w14:textId="77777777" w:rsidR="002F27E6" w:rsidRPr="002F27E6" w:rsidRDefault="002F27E6" w:rsidP="002F27E6">
          <w:pPr>
            <w:spacing w:line="220" w:lineRule="exact"/>
            <w:jc w:val="center"/>
            <w:rPr>
              <w:rFonts w:eastAsia="Times New Roman"/>
              <w:szCs w:val="24"/>
              <w:lang w:eastAsia="fi-FI"/>
            </w:rPr>
          </w:pPr>
          <w:r w:rsidRPr="002F27E6">
            <w:rPr>
              <w:rFonts w:eastAsia="Times New Roman"/>
              <w:szCs w:val="24"/>
              <w:lang w:eastAsia="fi-FI"/>
            </w:rPr>
            <w:t>1 §</w:t>
          </w:r>
        </w:p>
        <w:p w14:paraId="1A336798" w14:textId="77777777" w:rsidR="002F27E6" w:rsidRPr="002F27E6" w:rsidRDefault="002F27E6" w:rsidP="002F27E6">
          <w:pPr>
            <w:spacing w:before="220" w:after="220" w:line="220" w:lineRule="exact"/>
            <w:jc w:val="center"/>
            <w:rPr>
              <w:rFonts w:eastAsia="Times New Roman"/>
              <w:i/>
              <w:szCs w:val="24"/>
              <w:lang w:eastAsia="fi-FI"/>
            </w:rPr>
          </w:pPr>
          <w:r w:rsidRPr="002F27E6">
            <w:rPr>
              <w:rFonts w:eastAsia="Times New Roman"/>
              <w:i/>
              <w:szCs w:val="24"/>
              <w:lang w:eastAsia="fi-FI"/>
            </w:rPr>
            <w:t>Sairausvakuutuksen sairaanhoitomaksun maksuprosentti</w:t>
          </w:r>
        </w:p>
        <w:p w14:paraId="4119F548" w14:textId="170FB07C" w:rsidR="002F27E6" w:rsidRPr="002F27E6" w:rsidRDefault="002F27E6" w:rsidP="002F27E6">
          <w:pPr>
            <w:spacing w:line="220" w:lineRule="exact"/>
            <w:ind w:firstLine="170"/>
            <w:jc w:val="both"/>
            <w:rPr>
              <w:rFonts w:eastAsia="Times New Roman"/>
              <w:szCs w:val="24"/>
              <w:lang w:eastAsia="fi-FI"/>
            </w:rPr>
          </w:pPr>
          <w:r w:rsidRPr="002F27E6">
            <w:rPr>
              <w:rFonts w:eastAsia="Times New Roman"/>
              <w:szCs w:val="24"/>
              <w:lang w:eastAsia="fi-FI"/>
            </w:rPr>
            <w:t xml:space="preserve">Vakuutetulta vuonna 2025 perittävä sairausvakuutuksen sairaanhoitomaksu on </w:t>
          </w:r>
          <w:r w:rsidR="004E1FC9">
            <w:rPr>
              <w:rFonts w:eastAsia="Times New Roman"/>
              <w:szCs w:val="24"/>
              <w:lang w:eastAsia="fi-FI"/>
            </w:rPr>
            <w:t>1,05</w:t>
          </w:r>
          <w:r w:rsidR="004E1FC9" w:rsidRPr="002F27E6">
            <w:rPr>
              <w:rFonts w:eastAsia="Times New Roman"/>
              <w:szCs w:val="24"/>
              <w:lang w:eastAsia="fi-FI"/>
            </w:rPr>
            <w:t xml:space="preserve"> </w:t>
          </w:r>
          <w:r w:rsidRPr="002F27E6">
            <w:rPr>
              <w:rFonts w:eastAsia="Times New Roman"/>
              <w:szCs w:val="24"/>
              <w:lang w:eastAsia="fi-FI"/>
            </w:rPr>
            <w:t>prosenttia kunnallisverotuksessa verotettavasta ansiotulosta ja muusta sairausvakuutuslain (1224/2004) 18 luvun 14, 16—19 ja 19 a §:ssä tarkoitetusta maksuperusteesta.</w:t>
          </w:r>
        </w:p>
        <w:p w14:paraId="1BE39470" w14:textId="4689FDDC" w:rsidR="002F27E6" w:rsidRPr="002F27E6" w:rsidRDefault="002F27E6" w:rsidP="002F27E6">
          <w:pPr>
            <w:spacing w:line="220" w:lineRule="exact"/>
            <w:ind w:firstLine="170"/>
            <w:jc w:val="both"/>
            <w:rPr>
              <w:rFonts w:eastAsia="Times New Roman"/>
              <w:szCs w:val="24"/>
              <w:lang w:eastAsia="fi-FI"/>
            </w:rPr>
          </w:pPr>
          <w:r w:rsidRPr="002F27E6">
            <w:rPr>
              <w:rFonts w:eastAsia="Times New Roman"/>
              <w:szCs w:val="24"/>
              <w:lang w:eastAsia="fi-FI"/>
            </w:rPr>
            <w:t xml:space="preserve">Jos vakuutettu saa muuta kuin sairausvakuutuslain 18 luvun 15—18 §:ssä tarkoitettua ansiotuloa, häneltä peritään sairausvakuutuksen sairaanhoitomaksua </w:t>
          </w:r>
          <w:r w:rsidR="004E1FC9">
            <w:rPr>
              <w:rFonts w:eastAsia="Times New Roman"/>
              <w:szCs w:val="24"/>
              <w:lang w:eastAsia="fi-FI"/>
            </w:rPr>
            <w:t>1,48</w:t>
          </w:r>
          <w:r w:rsidR="004E1FC9" w:rsidRPr="002F27E6">
            <w:rPr>
              <w:rFonts w:eastAsia="Times New Roman"/>
              <w:szCs w:val="24"/>
              <w:lang w:eastAsia="fi-FI"/>
            </w:rPr>
            <w:t xml:space="preserve"> </w:t>
          </w:r>
          <w:r w:rsidRPr="002F27E6">
            <w:rPr>
              <w:rFonts w:eastAsia="Times New Roman"/>
              <w:szCs w:val="24"/>
              <w:lang w:eastAsia="fi-FI"/>
            </w:rPr>
            <w:t>prosenttia.</w:t>
          </w:r>
        </w:p>
        <w:p w14:paraId="04C258E5" w14:textId="77777777" w:rsidR="002F27E6" w:rsidRPr="002F27E6" w:rsidRDefault="002F27E6" w:rsidP="002F27E6">
          <w:pPr>
            <w:spacing w:line="220" w:lineRule="exact"/>
            <w:ind w:firstLine="170"/>
            <w:jc w:val="both"/>
            <w:rPr>
              <w:rFonts w:eastAsia="Times New Roman"/>
              <w:szCs w:val="24"/>
              <w:lang w:eastAsia="fi-FI"/>
            </w:rPr>
          </w:pPr>
        </w:p>
        <w:p w14:paraId="2ED8F241" w14:textId="77777777" w:rsidR="002F27E6" w:rsidRPr="002F27E6" w:rsidRDefault="002F27E6" w:rsidP="002F27E6">
          <w:pPr>
            <w:spacing w:line="220" w:lineRule="exact"/>
            <w:jc w:val="center"/>
            <w:rPr>
              <w:rFonts w:eastAsia="Times New Roman"/>
              <w:szCs w:val="24"/>
              <w:lang w:eastAsia="fi-FI"/>
            </w:rPr>
          </w:pPr>
          <w:r w:rsidRPr="002F27E6">
            <w:rPr>
              <w:rFonts w:eastAsia="Times New Roman"/>
              <w:szCs w:val="24"/>
              <w:lang w:eastAsia="fi-FI"/>
            </w:rPr>
            <w:t>2 §</w:t>
          </w:r>
        </w:p>
        <w:p w14:paraId="53D26FC5" w14:textId="77777777" w:rsidR="002F27E6" w:rsidRPr="002F27E6" w:rsidRDefault="002F27E6" w:rsidP="002F27E6">
          <w:pPr>
            <w:spacing w:before="220" w:after="220" w:line="220" w:lineRule="exact"/>
            <w:jc w:val="center"/>
            <w:rPr>
              <w:rFonts w:eastAsia="Times New Roman"/>
              <w:i/>
              <w:szCs w:val="24"/>
              <w:lang w:eastAsia="fi-FI"/>
            </w:rPr>
          </w:pPr>
          <w:r w:rsidRPr="002F27E6">
            <w:rPr>
              <w:rFonts w:eastAsia="Times New Roman"/>
              <w:i/>
              <w:szCs w:val="24"/>
              <w:lang w:eastAsia="fi-FI"/>
            </w:rPr>
            <w:t>Sairausvakuutuksen päivärahamaksun maksuprosentti</w:t>
          </w:r>
        </w:p>
        <w:p w14:paraId="4B16AF55" w14:textId="106E159C" w:rsidR="002F27E6" w:rsidRPr="002F27E6" w:rsidRDefault="002F27E6" w:rsidP="002F27E6">
          <w:pPr>
            <w:spacing w:line="220" w:lineRule="exact"/>
            <w:ind w:firstLine="170"/>
            <w:jc w:val="both"/>
            <w:rPr>
              <w:rFonts w:eastAsia="Times New Roman"/>
              <w:szCs w:val="24"/>
              <w:lang w:eastAsia="fi-FI"/>
            </w:rPr>
          </w:pPr>
          <w:r w:rsidRPr="002F27E6">
            <w:rPr>
              <w:rFonts w:eastAsia="Times New Roman"/>
              <w:szCs w:val="24"/>
              <w:lang w:eastAsia="fi-FI"/>
            </w:rPr>
            <w:t xml:space="preserve">Palkansaajalta ja yrittäjältä vuonna 2025 perittävä sairausvakuutuksen päivärahamaksu on </w:t>
          </w:r>
          <w:r w:rsidR="001D75EA">
            <w:rPr>
              <w:rFonts w:eastAsia="Times New Roman"/>
              <w:szCs w:val="24"/>
              <w:lang w:eastAsia="fi-FI"/>
            </w:rPr>
            <w:t>0,71</w:t>
          </w:r>
          <w:r w:rsidR="001D75EA" w:rsidRPr="002F27E6">
            <w:rPr>
              <w:rFonts w:eastAsia="Times New Roman"/>
              <w:szCs w:val="24"/>
              <w:lang w:eastAsia="fi-FI"/>
            </w:rPr>
            <w:t xml:space="preserve"> </w:t>
          </w:r>
          <w:r w:rsidRPr="002F27E6">
            <w:rPr>
              <w:rFonts w:eastAsia="Times New Roman"/>
              <w:szCs w:val="24"/>
              <w:lang w:eastAsia="fi-FI"/>
            </w:rPr>
            <w:t xml:space="preserve">prosenttia palkka- ja yrittäjätulosta sekä muusta sairausvakuutuslain 18 luvun 15— 18 §:ssä tarkoitetusta maksuperusteesta, jos vuotuisen palkka- ja yrittäjätulon yhteismäärä on vähintään </w:t>
          </w:r>
          <w:r w:rsidRPr="00354EE2">
            <w:rPr>
              <w:rFonts w:eastAsia="Times New Roman"/>
              <w:szCs w:val="24"/>
              <w:lang w:eastAsia="fi-FI"/>
            </w:rPr>
            <w:t xml:space="preserve">16 </w:t>
          </w:r>
          <w:r w:rsidR="00201965" w:rsidRPr="00354EE2">
            <w:rPr>
              <w:rFonts w:eastAsia="Times New Roman"/>
              <w:szCs w:val="24"/>
              <w:lang w:eastAsia="fi-FI"/>
            </w:rPr>
            <w:t>872</w:t>
          </w:r>
          <w:r w:rsidRPr="00354EE2">
            <w:rPr>
              <w:rFonts w:eastAsia="Times New Roman"/>
              <w:szCs w:val="24"/>
              <w:lang w:eastAsia="fi-FI"/>
            </w:rPr>
            <w:t xml:space="preserve"> euroa</w:t>
          </w:r>
          <w:r w:rsidRPr="002F27E6">
            <w:rPr>
              <w:rFonts w:eastAsia="Times New Roman"/>
              <w:szCs w:val="24"/>
              <w:lang w:eastAsia="fi-FI"/>
            </w:rPr>
            <w:t xml:space="preserve">. Päivärahamaksu peritään tällöin myös mainitun tulorajan alittavasta tulon osasta. Jos vuotuisen palkka- ja yrittäjätulon yhteismäärä alittaa </w:t>
          </w:r>
          <w:r w:rsidRPr="00354EE2">
            <w:rPr>
              <w:rFonts w:eastAsia="Times New Roman"/>
              <w:szCs w:val="24"/>
              <w:lang w:eastAsia="fi-FI"/>
            </w:rPr>
            <w:t xml:space="preserve">16 </w:t>
          </w:r>
          <w:r w:rsidR="00201965" w:rsidRPr="00354EE2">
            <w:rPr>
              <w:rFonts w:eastAsia="Times New Roman"/>
              <w:szCs w:val="24"/>
              <w:lang w:eastAsia="fi-FI"/>
            </w:rPr>
            <w:t>872</w:t>
          </w:r>
          <w:r w:rsidRPr="00354EE2">
            <w:rPr>
              <w:rFonts w:eastAsia="Times New Roman"/>
              <w:szCs w:val="24"/>
              <w:lang w:eastAsia="fi-FI"/>
            </w:rPr>
            <w:t xml:space="preserve"> euroa</w:t>
          </w:r>
          <w:r w:rsidRPr="002F27E6">
            <w:rPr>
              <w:rFonts w:eastAsia="Times New Roman"/>
              <w:szCs w:val="24"/>
              <w:lang w:eastAsia="fi-FI"/>
            </w:rPr>
            <w:t xml:space="preserve">, päivärahamaksua ei peritä. Yrittäjältä vuonna 2025 perittävä yrittäjän lisärahoitusosuus on </w:t>
          </w:r>
          <w:r w:rsidR="00354EE2" w:rsidRPr="00354EE2">
            <w:rPr>
              <w:rFonts w:eastAsia="Times New Roman"/>
              <w:szCs w:val="24"/>
              <w:lang w:eastAsia="fi-FI"/>
            </w:rPr>
            <w:t>0,20</w:t>
          </w:r>
          <w:r w:rsidRPr="002F27E6">
            <w:rPr>
              <w:rFonts w:eastAsia="Times New Roman"/>
              <w:szCs w:val="24"/>
              <w:lang w:eastAsia="fi-FI"/>
            </w:rPr>
            <w:t xml:space="preserve"> prosenttia yrittäjän eläkelaissa (1272/2006) tarkoitetun vakuutuksen mukaisesta työtulosta.</w:t>
          </w:r>
        </w:p>
        <w:p w14:paraId="405136C1" w14:textId="77777777" w:rsidR="002F27E6" w:rsidRPr="002F27E6" w:rsidRDefault="002F27E6" w:rsidP="002F27E6">
          <w:pPr>
            <w:spacing w:line="220" w:lineRule="exact"/>
            <w:ind w:firstLine="170"/>
            <w:jc w:val="both"/>
            <w:rPr>
              <w:rFonts w:eastAsia="Times New Roman"/>
              <w:szCs w:val="24"/>
              <w:lang w:eastAsia="fi-FI"/>
            </w:rPr>
          </w:pPr>
        </w:p>
        <w:p w14:paraId="06AE7304" w14:textId="77777777" w:rsidR="002F27E6" w:rsidRPr="002F27E6" w:rsidRDefault="002F27E6" w:rsidP="002F27E6">
          <w:pPr>
            <w:spacing w:line="220" w:lineRule="exact"/>
            <w:jc w:val="center"/>
            <w:rPr>
              <w:rFonts w:eastAsia="Times New Roman"/>
              <w:szCs w:val="24"/>
              <w:lang w:eastAsia="fi-FI"/>
            </w:rPr>
          </w:pPr>
          <w:r w:rsidRPr="002F27E6">
            <w:rPr>
              <w:rFonts w:eastAsia="Times New Roman"/>
              <w:szCs w:val="24"/>
              <w:lang w:eastAsia="fi-FI"/>
            </w:rPr>
            <w:t>3 §</w:t>
          </w:r>
        </w:p>
        <w:p w14:paraId="6D7F1F51" w14:textId="77777777" w:rsidR="002F27E6" w:rsidRPr="002F27E6" w:rsidRDefault="002F27E6" w:rsidP="002F27E6">
          <w:pPr>
            <w:spacing w:before="220" w:after="220" w:line="220" w:lineRule="exact"/>
            <w:jc w:val="center"/>
            <w:rPr>
              <w:rFonts w:eastAsia="Times New Roman"/>
              <w:i/>
              <w:szCs w:val="24"/>
              <w:lang w:eastAsia="fi-FI"/>
            </w:rPr>
          </w:pPr>
          <w:r w:rsidRPr="002F27E6">
            <w:rPr>
              <w:rFonts w:eastAsia="Times New Roman"/>
              <w:i/>
              <w:szCs w:val="24"/>
              <w:lang w:eastAsia="fi-FI"/>
            </w:rPr>
            <w:t>Työnantajan sairausvakuutusmaksun maksuprosentti</w:t>
          </w:r>
        </w:p>
        <w:p w14:paraId="40E14F7A" w14:textId="21D33779" w:rsidR="002F27E6" w:rsidRPr="002F27E6" w:rsidRDefault="002F27E6" w:rsidP="002F27E6">
          <w:pPr>
            <w:spacing w:line="220" w:lineRule="exact"/>
            <w:ind w:firstLine="170"/>
            <w:jc w:val="both"/>
            <w:rPr>
              <w:rFonts w:eastAsia="Times New Roman"/>
              <w:szCs w:val="24"/>
              <w:lang w:eastAsia="fi-FI"/>
            </w:rPr>
          </w:pPr>
          <w:r w:rsidRPr="002F27E6">
            <w:rPr>
              <w:rFonts w:eastAsia="Times New Roman"/>
              <w:szCs w:val="24"/>
              <w:lang w:eastAsia="fi-FI"/>
            </w:rPr>
            <w:t xml:space="preserve">Työnantajan vuonna 2025 maksama työnantajan sairausvakuutusmaksu on </w:t>
          </w:r>
          <w:r w:rsidR="001D75EA">
            <w:rPr>
              <w:rFonts w:eastAsia="Times New Roman"/>
              <w:szCs w:val="24"/>
              <w:lang w:eastAsia="fi-FI"/>
            </w:rPr>
            <w:t>1,75</w:t>
          </w:r>
          <w:r w:rsidR="001D75EA" w:rsidRPr="002F27E6">
            <w:rPr>
              <w:rFonts w:eastAsia="Times New Roman"/>
              <w:szCs w:val="24"/>
              <w:lang w:eastAsia="fi-FI"/>
            </w:rPr>
            <w:t xml:space="preserve"> </w:t>
          </w:r>
          <w:r w:rsidRPr="002F27E6">
            <w:rPr>
              <w:rFonts w:eastAsia="Times New Roman"/>
              <w:szCs w:val="24"/>
              <w:lang w:eastAsia="fi-FI"/>
            </w:rPr>
            <w:t>prosenttia työnantajan sairausvakuutusmaksusta annetun lain (771/2016) 5 §:ssä tarkoitetusta palkasta.</w:t>
          </w:r>
        </w:p>
        <w:p w14:paraId="1EB2C846" w14:textId="77777777" w:rsidR="002F27E6" w:rsidRPr="002F27E6" w:rsidRDefault="002F27E6" w:rsidP="002F27E6">
          <w:pPr>
            <w:spacing w:line="220" w:lineRule="exact"/>
            <w:ind w:firstLine="170"/>
            <w:jc w:val="both"/>
            <w:rPr>
              <w:rFonts w:eastAsia="Times New Roman"/>
              <w:szCs w:val="24"/>
              <w:lang w:eastAsia="fi-FI"/>
            </w:rPr>
          </w:pPr>
        </w:p>
        <w:p w14:paraId="4BB9EDCF" w14:textId="77777777" w:rsidR="002F27E6" w:rsidRPr="002F27E6" w:rsidRDefault="002F27E6" w:rsidP="002F27E6">
          <w:pPr>
            <w:spacing w:line="220" w:lineRule="exact"/>
            <w:jc w:val="center"/>
            <w:rPr>
              <w:rFonts w:eastAsia="Times New Roman"/>
              <w:szCs w:val="24"/>
              <w:lang w:eastAsia="fi-FI"/>
            </w:rPr>
          </w:pPr>
          <w:r w:rsidRPr="002F27E6">
            <w:rPr>
              <w:rFonts w:eastAsia="Times New Roman"/>
              <w:szCs w:val="24"/>
              <w:lang w:eastAsia="fi-FI"/>
            </w:rPr>
            <w:t>4 §</w:t>
          </w:r>
        </w:p>
        <w:p w14:paraId="36E509DF" w14:textId="77777777" w:rsidR="002F27E6" w:rsidRPr="002F27E6" w:rsidRDefault="002F27E6" w:rsidP="002F27E6">
          <w:pPr>
            <w:spacing w:before="220" w:after="220" w:line="220" w:lineRule="exact"/>
            <w:jc w:val="center"/>
            <w:rPr>
              <w:rFonts w:eastAsia="Times New Roman"/>
              <w:i/>
              <w:szCs w:val="24"/>
              <w:lang w:eastAsia="fi-FI"/>
            </w:rPr>
          </w:pPr>
          <w:r w:rsidRPr="002F27E6">
            <w:rPr>
              <w:rFonts w:eastAsia="Times New Roman"/>
              <w:i/>
              <w:szCs w:val="24"/>
              <w:lang w:eastAsia="fi-FI"/>
            </w:rPr>
            <w:t>Voimaantulo</w:t>
          </w:r>
        </w:p>
        <w:p w14:paraId="0BB88A87" w14:textId="26A2E4D3" w:rsidR="002F27E6" w:rsidRPr="002F27E6" w:rsidRDefault="002F27E6" w:rsidP="002F27E6">
          <w:pPr>
            <w:spacing w:line="220" w:lineRule="exact"/>
            <w:ind w:firstLine="170"/>
            <w:jc w:val="both"/>
            <w:rPr>
              <w:rFonts w:eastAsia="Times New Roman"/>
              <w:szCs w:val="24"/>
              <w:lang w:eastAsia="fi-FI"/>
            </w:rPr>
          </w:pPr>
          <w:bookmarkStart w:id="148" w:name="_Hlk169167823"/>
          <w:r w:rsidRPr="002F27E6">
            <w:rPr>
              <w:rFonts w:eastAsia="Times New Roman"/>
              <w:szCs w:val="24"/>
              <w:lang w:eastAsia="fi-FI"/>
            </w:rPr>
            <w:t xml:space="preserve">Tämä laki tulee voimaan 1 päivänä </w:t>
          </w:r>
          <w:r w:rsidR="004E1FC9">
            <w:rPr>
              <w:rFonts w:eastAsia="Times New Roman"/>
              <w:szCs w:val="24"/>
              <w:lang w:eastAsia="fi-FI"/>
            </w:rPr>
            <w:t>joulu</w:t>
          </w:r>
          <w:r w:rsidR="004E1FC9" w:rsidRPr="002F27E6">
            <w:rPr>
              <w:rFonts w:eastAsia="Times New Roman"/>
              <w:szCs w:val="24"/>
              <w:lang w:eastAsia="fi-FI"/>
            </w:rPr>
            <w:t xml:space="preserve">kuuta </w:t>
          </w:r>
          <w:r w:rsidRPr="002F27E6">
            <w:rPr>
              <w:rFonts w:eastAsia="Times New Roman"/>
              <w:szCs w:val="24"/>
              <w:lang w:eastAsia="fi-FI"/>
            </w:rPr>
            <w:t>202</w:t>
          </w:r>
          <w:r w:rsidR="004E1FC9">
            <w:rPr>
              <w:rFonts w:eastAsia="Times New Roman"/>
              <w:szCs w:val="24"/>
              <w:lang w:eastAsia="fi-FI"/>
            </w:rPr>
            <w:t>4</w:t>
          </w:r>
          <w:r w:rsidRPr="002F27E6">
            <w:rPr>
              <w:rFonts w:eastAsia="Times New Roman"/>
              <w:szCs w:val="24"/>
              <w:lang w:eastAsia="fi-FI"/>
            </w:rPr>
            <w:t xml:space="preserve"> ja on voimassa 31 päivään joulukuuta 2025.</w:t>
          </w:r>
        </w:p>
        <w:p w14:paraId="41A720B4" w14:textId="77777777" w:rsidR="002F27E6" w:rsidRPr="002F27E6" w:rsidRDefault="002F27E6" w:rsidP="002F27E6">
          <w:pPr>
            <w:spacing w:line="220" w:lineRule="exact"/>
            <w:ind w:firstLine="170"/>
            <w:jc w:val="both"/>
            <w:rPr>
              <w:rFonts w:eastAsia="Times New Roman"/>
              <w:szCs w:val="24"/>
              <w:lang w:eastAsia="fi-FI"/>
            </w:rPr>
          </w:pPr>
          <w:r w:rsidRPr="002F27E6">
            <w:rPr>
              <w:rFonts w:eastAsia="Times New Roman"/>
              <w:szCs w:val="24"/>
              <w:lang w:eastAsia="fi-FI"/>
            </w:rPr>
            <w:t>Tämän lain 1 §:ää sovelletaan vuodelta 2025 perittävään sairausvakuutuksen sairaanhoitomaksuun.</w:t>
          </w:r>
        </w:p>
        <w:p w14:paraId="439E740E" w14:textId="77777777" w:rsidR="002F27E6" w:rsidRPr="002F27E6" w:rsidRDefault="002F27E6" w:rsidP="002F27E6">
          <w:pPr>
            <w:spacing w:line="220" w:lineRule="exact"/>
            <w:ind w:firstLine="170"/>
            <w:jc w:val="both"/>
            <w:rPr>
              <w:rFonts w:eastAsia="Times New Roman"/>
              <w:szCs w:val="24"/>
              <w:lang w:eastAsia="fi-FI"/>
            </w:rPr>
          </w:pPr>
          <w:r w:rsidRPr="002F27E6">
            <w:rPr>
              <w:rFonts w:eastAsia="Times New Roman"/>
              <w:szCs w:val="24"/>
              <w:lang w:eastAsia="fi-FI"/>
            </w:rPr>
            <w:t>Tämän lain 2 ja 3 §:ää sovelletaan maksuihin, jotka perustuvat vuonna 2025 maksettavaan palkkaan tai vahvistettuun yrittäjän työtuloon.</w:t>
          </w:r>
        </w:p>
        <w:bookmarkEnd w:id="148"/>
        <w:p w14:paraId="26478C78" w14:textId="77777777" w:rsidR="002F27E6" w:rsidRPr="002F27E6" w:rsidRDefault="002F27E6" w:rsidP="002F27E6">
          <w:pPr>
            <w:pStyle w:val="LLJohtolauseKappaleet"/>
          </w:pPr>
        </w:p>
        <w:p w14:paraId="62C8A59A" w14:textId="77777777" w:rsidR="002F27E6" w:rsidRPr="002F27E6" w:rsidRDefault="002F27E6" w:rsidP="00426EAE">
          <w:pPr>
            <w:pStyle w:val="LLNormaali"/>
          </w:pPr>
        </w:p>
        <w:p w14:paraId="170158B8" w14:textId="77777777" w:rsidR="002F27E6" w:rsidRPr="002F27E6" w:rsidRDefault="002F27E6" w:rsidP="00BA71BD">
          <w:pPr>
            <w:pStyle w:val="LLNormaali"/>
            <w:jc w:val="center"/>
          </w:pPr>
          <w:r w:rsidRPr="002F27E6">
            <w:t>———</w:t>
          </w:r>
        </w:p>
        <w:p w14:paraId="29B54178" w14:textId="77777777" w:rsidR="002F27E6" w:rsidRPr="002F27E6" w:rsidRDefault="002F27E6" w:rsidP="00BA71BD">
          <w:pPr>
            <w:pStyle w:val="LLVoimaantulokappale"/>
          </w:pPr>
          <w:r w:rsidRPr="002F27E6">
            <w:t>Tämä laki tulee voimaan päivänä kuuta 20 .</w:t>
          </w:r>
        </w:p>
        <w:p w14:paraId="299D5C08" w14:textId="77777777" w:rsidR="002F27E6" w:rsidRPr="002F27E6" w:rsidRDefault="002F27E6" w:rsidP="00BA71BD">
          <w:pPr>
            <w:pStyle w:val="LLNormaali"/>
            <w:jc w:val="center"/>
          </w:pPr>
          <w:r w:rsidRPr="002F27E6">
            <w:t>—————</w:t>
          </w:r>
        </w:p>
        <w:p w14:paraId="14E064AB" w14:textId="77777777" w:rsidR="002F27E6" w:rsidRPr="002F27E6" w:rsidRDefault="00241F32" w:rsidP="004A648F">
          <w:pPr>
            <w:pStyle w:val="LLNormaali"/>
          </w:pPr>
        </w:p>
      </w:sdtContent>
    </w:sdt>
    <w:p w14:paraId="0CCD3792" w14:textId="37FB8D3A" w:rsidR="004A648F" w:rsidRPr="002F27E6" w:rsidRDefault="002F27E6" w:rsidP="002F27E6">
      <w:pPr>
        <w:rPr>
          <w:lang w:eastAsia="fi-FI"/>
        </w:rPr>
      </w:pPr>
      <w:r>
        <w:br/>
      </w:r>
    </w:p>
    <w:p w14:paraId="37D991C3" w14:textId="77777777" w:rsidR="00B0425D" w:rsidRDefault="00B0425D" w:rsidP="004A648F">
      <w:pPr>
        <w:pStyle w:val="LLNormaali"/>
      </w:pPr>
    </w:p>
    <w:p w14:paraId="30B9C8BF" w14:textId="77777777" w:rsidR="00196A1D" w:rsidRPr="00302A46" w:rsidRDefault="00196A1D" w:rsidP="004A648F">
      <w:pPr>
        <w:pStyle w:val="LLNormaali"/>
      </w:pPr>
    </w:p>
    <w:p w14:paraId="6257183C" w14:textId="77777777" w:rsidR="004A648F" w:rsidRPr="00302A46" w:rsidRDefault="004A648F" w:rsidP="007435F3">
      <w:pPr>
        <w:pStyle w:val="LLNormaali"/>
      </w:pPr>
    </w:p>
    <w:p w14:paraId="42498F43" w14:textId="77777777" w:rsidR="00137260" w:rsidRPr="00302A46" w:rsidRDefault="00137260" w:rsidP="007435F3">
      <w:pPr>
        <w:pStyle w:val="LLNormaali"/>
      </w:pPr>
    </w:p>
    <w:sdt>
      <w:sdtPr>
        <w:alias w:val="Päiväys"/>
        <w:tag w:val="CCPaivays"/>
        <w:id w:val="-857742363"/>
        <w:lock w:val="sdtLocked"/>
        <w:placeholder>
          <w:docPart w:val="BE097B681EC8459F89EEB90970FFBD37"/>
        </w:placeholder>
        <w15:color w:val="33CCCC"/>
        <w:text/>
      </w:sdtPr>
      <w:sdtEndPr/>
      <w:sdtContent>
        <w:p w14:paraId="1B09D289"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62DE9966" w14:textId="77777777" w:rsidR="005F6E65" w:rsidRPr="00030BA9" w:rsidRDefault="005F6E65" w:rsidP="00267E16">
      <w:pPr>
        <w:pStyle w:val="LLNormaali"/>
      </w:pPr>
    </w:p>
    <w:sdt>
      <w:sdtPr>
        <w:alias w:val="Allekirjoittajan asema"/>
        <w:tag w:val="CCAllekirjoitus"/>
        <w:id w:val="1565067034"/>
        <w:lock w:val="sdtLocked"/>
        <w:placeholder>
          <w:docPart w:val="BE097B681EC8459F89EEB90970FFBD37"/>
        </w:placeholder>
        <w15:color w:val="00FFFF"/>
      </w:sdtPr>
      <w:sdtEndPr/>
      <w:sdtContent>
        <w:p w14:paraId="10AFD0C6" w14:textId="77777777" w:rsidR="005F6E65" w:rsidRPr="008D7BC7" w:rsidRDefault="0087446D" w:rsidP="005F6E65">
          <w:pPr>
            <w:pStyle w:val="LLAllekirjoitus"/>
          </w:pPr>
          <w:r>
            <w:t>Pääministeri</w:t>
          </w:r>
        </w:p>
      </w:sdtContent>
    </w:sdt>
    <w:p w14:paraId="43E8F2ED" w14:textId="21E7D9BE" w:rsidR="005F6E65" w:rsidRPr="00385A06" w:rsidRDefault="007158FC" w:rsidP="00385A06">
      <w:pPr>
        <w:pStyle w:val="LLNimenselvennys"/>
      </w:pPr>
      <w:r>
        <w:t>Petteri</w:t>
      </w:r>
      <w:r w:rsidR="00746B85">
        <w:t xml:space="preserve"> </w:t>
      </w:r>
      <w:r>
        <w:t>Orpo</w:t>
      </w:r>
    </w:p>
    <w:p w14:paraId="5ABC5460" w14:textId="77777777" w:rsidR="005F6E65" w:rsidRPr="00385A06" w:rsidRDefault="005F6E65" w:rsidP="00267E16">
      <w:pPr>
        <w:pStyle w:val="LLNormaali"/>
      </w:pPr>
    </w:p>
    <w:p w14:paraId="05FDBE65" w14:textId="77777777" w:rsidR="005F6E65" w:rsidRPr="00385A06" w:rsidRDefault="005F6E65" w:rsidP="00267E16">
      <w:pPr>
        <w:pStyle w:val="LLNormaali"/>
      </w:pPr>
    </w:p>
    <w:p w14:paraId="727DE229" w14:textId="77777777" w:rsidR="005F6E65" w:rsidRPr="00385A06" w:rsidRDefault="005F6E65" w:rsidP="00267E16">
      <w:pPr>
        <w:pStyle w:val="LLNormaali"/>
      </w:pPr>
    </w:p>
    <w:p w14:paraId="625A24F2" w14:textId="77777777" w:rsidR="005F6E65" w:rsidRPr="00385A06" w:rsidRDefault="005F6E65" w:rsidP="00267E16">
      <w:pPr>
        <w:pStyle w:val="LLNormaali"/>
      </w:pPr>
    </w:p>
    <w:p w14:paraId="3748410A" w14:textId="173D0E83" w:rsidR="005F6E65" w:rsidRPr="002C1B6D" w:rsidRDefault="007158FC" w:rsidP="005F6E65">
      <w:pPr>
        <w:pStyle w:val="LLVarmennus"/>
      </w:pPr>
      <w:r>
        <w:t>sosiaaliturva</w:t>
      </w:r>
      <w:r w:rsidR="00031114">
        <w:t>ministeri</w:t>
      </w:r>
      <w:r w:rsidR="00385A06">
        <w:t xml:space="preserve"> </w:t>
      </w:r>
      <w:r>
        <w:t>Sanni</w:t>
      </w:r>
      <w:r w:rsidR="00B356D4">
        <w:t xml:space="preserve"> </w:t>
      </w:r>
      <w:r>
        <w:t>Grahn-Laasonen</w:t>
      </w:r>
    </w:p>
    <w:p w14:paraId="69F3F067" w14:textId="77777777" w:rsidR="004B1827" w:rsidRDefault="000A334A" w:rsidP="003920F1">
      <w:pPr>
        <w:pStyle w:val="LLNormaali"/>
        <w:sectPr w:rsidR="004B1827" w:rsidSect="00C85EB5">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1701" w:right="1780" w:bottom="2155" w:left="1780" w:header="1701" w:footer="1911" w:gutter="0"/>
          <w:cols w:space="720"/>
          <w:formProt w:val="0"/>
          <w:titlePg/>
          <w:docGrid w:linePitch="360"/>
        </w:sectPr>
      </w:pPr>
      <w:r w:rsidRPr="001401B3">
        <w:br w:type="page"/>
      </w:r>
    </w:p>
    <w:bookmarkStart w:id="149" w:name="_Toc169702580" w:displacedByCustomXml="next"/>
    <w:bookmarkStart w:id="150" w:name="_Toc167433102" w:displacedByCustomXml="next"/>
    <w:sdt>
      <w:sdtPr>
        <w:alias w:val="Liitteet"/>
        <w:tag w:val="CCLiitteet"/>
        <w:id w:val="-100575990"/>
        <w:placeholder>
          <w:docPart w:val="6E0587CB34E04886911F9F64AC3784E1"/>
        </w:placeholder>
        <w15:color w:val="33CCCC"/>
        <w:comboBox>
          <w:listItem w:value="Valitse kohde."/>
          <w:listItem w:displayText="Liite" w:value="Liite"/>
          <w:listItem w:displayText="Liitteet" w:value="Liitteet"/>
        </w:comboBox>
      </w:sdtPr>
      <w:sdtEndPr/>
      <w:sdtContent>
        <w:p w14:paraId="4E5A7C1B" w14:textId="59BDD841" w:rsidR="000A334A" w:rsidRDefault="00545083" w:rsidP="004B1827">
          <w:pPr>
            <w:pStyle w:val="LLLiite"/>
          </w:pPr>
          <w:r>
            <w:t>Liite</w:t>
          </w:r>
        </w:p>
      </w:sdtContent>
    </w:sdt>
    <w:bookmarkEnd w:id="149" w:displacedByCustomXml="prev"/>
    <w:bookmarkEnd w:id="150" w:displacedByCustomXml="prev"/>
    <w:bookmarkStart w:id="151" w:name="_Toc169702581" w:displacedByCustomXml="next"/>
    <w:bookmarkStart w:id="152" w:name="_Toc167433103" w:displacedByCustomXml="next"/>
    <w:sdt>
      <w:sdtPr>
        <w:alias w:val="Rinnakkaistekstit"/>
        <w:tag w:val="CCRinnakkaistekstit"/>
        <w:id w:val="-1936507279"/>
        <w:placeholder>
          <w:docPart w:val="009247D74B9F45ECA4A5B6E17C6B1B61"/>
        </w:placeholder>
        <w15:color w:val="00FFFF"/>
        <w:dropDownList>
          <w:listItem w:value="Valitse kohde."/>
          <w:listItem w:displayText="Rinnakkaisteksti" w:value="Rinnakkaisteksti"/>
          <w:listItem w:displayText="Rinnakkaistekstit" w:value="Rinnakkaistekstit"/>
        </w:dropDownList>
      </w:sdtPr>
      <w:sdtEndPr/>
      <w:sdtContent>
        <w:p w14:paraId="0057E5BD" w14:textId="02679AC0" w:rsidR="00B34684" w:rsidRPr="000606D5" w:rsidRDefault="009E5512" w:rsidP="00B34684">
          <w:pPr>
            <w:pStyle w:val="LLRinnakkaistekstit"/>
          </w:pPr>
          <w:r w:rsidRPr="00400E6A">
            <w:t>Rinnakkaisteksti</w:t>
          </w:r>
        </w:p>
      </w:sdtContent>
    </w:sdt>
    <w:bookmarkEnd w:id="151" w:displacedByCustomXml="prev"/>
    <w:bookmarkEnd w:id="152" w:displacedByCustomXml="prev"/>
    <w:p w14:paraId="4715338A" w14:textId="77777777" w:rsidR="00B34684" w:rsidRPr="000606D5" w:rsidRDefault="00B34684" w:rsidP="00B34684">
      <w:pPr>
        <w:pStyle w:val="LLNormaali"/>
        <w:rPr>
          <w:lang w:eastAsia="fi-FI"/>
        </w:rPr>
      </w:pPr>
    </w:p>
    <w:sdt>
      <w:sdtPr>
        <w:rPr>
          <w:rFonts w:eastAsia="Calibri"/>
          <w:b w:val="0"/>
          <w:sz w:val="22"/>
          <w:szCs w:val="22"/>
          <w:lang w:eastAsia="en-US"/>
        </w:rPr>
        <w:alias w:val="Rinnakkaisteksti"/>
        <w:tag w:val="CCRinnakkaisteksti"/>
        <w:id w:val="699436702"/>
        <w:placeholder>
          <w:docPart w:val="BE097B681EC8459F89EEB90970FFBD37"/>
        </w:placeholder>
        <w15:color w:val="33CCCC"/>
      </w:sdtPr>
      <w:sdtEndPr/>
      <w:sdtContent>
        <w:p w14:paraId="13671199" w14:textId="4320312C" w:rsidR="008A3DB3" w:rsidRPr="000A334A" w:rsidRDefault="00545083" w:rsidP="00545083">
          <w:pPr>
            <w:pStyle w:val="LLLainNumero"/>
          </w:pPr>
          <w:r>
            <w:t>1.</w:t>
          </w:r>
        </w:p>
        <w:p w14:paraId="741AE1FC" w14:textId="77777777" w:rsidR="001B2357" w:rsidRPr="00F36633" w:rsidRDefault="001B2357" w:rsidP="001B2357">
          <w:pPr>
            <w:pStyle w:val="LLLaki"/>
          </w:pPr>
          <w:r w:rsidRPr="00F36633">
            <w:t>Laki</w:t>
          </w:r>
        </w:p>
        <w:p w14:paraId="465C84B8" w14:textId="23A82D80" w:rsidR="001B2357" w:rsidRPr="009167E1" w:rsidRDefault="003B22A2" w:rsidP="001B2357">
          <w:pPr>
            <w:pStyle w:val="LLSaadoksenNimi"/>
          </w:pPr>
          <w:bookmarkStart w:id="153" w:name="_Toc169702582"/>
          <w:r>
            <w:t>sairausvakuutuslain 11 ja 18 luvun muuttamisesta</w:t>
          </w:r>
          <w:bookmarkEnd w:id="153"/>
          <w:r w:rsidR="001B2357" w:rsidRPr="009167E1">
            <w:t xml:space="preserve"> </w:t>
          </w:r>
        </w:p>
        <w:p w14:paraId="665C7091" w14:textId="1D161041" w:rsidR="008A3DB3" w:rsidRDefault="001B2357" w:rsidP="001B2357">
          <w:pPr>
            <w:pStyle w:val="LLJohtolauseKappaleet"/>
          </w:pPr>
          <w:r w:rsidRPr="009167E1">
            <w:t>Eduskunnan päätöksen mukaises</w:t>
          </w:r>
          <w:r w:rsidR="001C4610">
            <w:t>ti</w:t>
          </w:r>
        </w:p>
        <w:p w14:paraId="545A2D72" w14:textId="77777777" w:rsidR="001C4610" w:rsidRPr="001C4610" w:rsidRDefault="001C4610" w:rsidP="001C4610">
          <w:pPr>
            <w:pStyle w:val="LLJohtolauseKappaleet"/>
          </w:pPr>
          <w:r w:rsidRPr="001C4610">
            <w:rPr>
              <w:i/>
            </w:rPr>
            <w:t>kumotaan</w:t>
          </w:r>
          <w:r w:rsidRPr="001C4610">
            <w:t xml:space="preserve"> sairausvakuutuslain (1224/2004) 18 luvun 13 §:n 3 momentti, sellaisena kuin se on laissa 535/2019, ja</w:t>
          </w:r>
        </w:p>
        <w:p w14:paraId="228E56DE" w14:textId="77777777" w:rsidR="001C4610" w:rsidRPr="001C4610" w:rsidRDefault="001C4610" w:rsidP="001C4610">
          <w:pPr>
            <w:pStyle w:val="LLJohtolauseKappaleet"/>
            <w:rPr>
              <w:i/>
            </w:rPr>
          </w:pPr>
          <w:r w:rsidRPr="001C4610">
            <w:rPr>
              <w:i/>
            </w:rPr>
            <w:t xml:space="preserve">muutetaan </w:t>
          </w:r>
          <w:r w:rsidRPr="001C4610">
            <w:t>11 luvun 1 §:n 2 momentti, 18 luvun 9 ja 10 §, 20 §:n 3 momentti, 21 §, 22 §:n 1 momentti ja 23 §:n 2 momentti, sellaisena kuin ne ovat laissa 535/2019,</w:t>
          </w:r>
        </w:p>
        <w:p w14:paraId="49A73E11" w14:textId="77777777" w:rsidR="001C4610" w:rsidRPr="001C4610" w:rsidRDefault="001C4610" w:rsidP="001C4610">
          <w:pPr>
            <w:pStyle w:val="LLJohtolauseKappaleet"/>
          </w:pPr>
          <w:r w:rsidRPr="001C4610">
            <w:t>seuraavasti:</w:t>
          </w:r>
        </w:p>
        <w:p w14:paraId="727A4EB9" w14:textId="77777777" w:rsidR="001C4610" w:rsidRDefault="001C4610" w:rsidP="001B2357">
          <w:pPr>
            <w:pStyle w:val="LLJohtolauseKappaleet"/>
          </w:pPr>
        </w:p>
        <w:p w14:paraId="03574FD5" w14:textId="77777777"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5580CA14" w14:textId="77777777" w:rsidTr="00C059CE">
            <w:trPr>
              <w:tblHeader/>
            </w:trPr>
            <w:tc>
              <w:tcPr>
                <w:tcW w:w="4243" w:type="dxa"/>
                <w:shd w:val="clear" w:color="auto" w:fill="auto"/>
              </w:tcPr>
              <w:p w14:paraId="479E5A19" w14:textId="77777777" w:rsidR="008A3DB3" w:rsidRDefault="008A3DB3" w:rsidP="002A0B5D">
                <w:pPr>
                  <w:rPr>
                    <w:i/>
                    <w:lang w:eastAsia="fi-FI"/>
                  </w:rPr>
                </w:pPr>
                <w:r w:rsidRPr="00E72ED5">
                  <w:rPr>
                    <w:i/>
                    <w:lang w:eastAsia="fi-FI"/>
                  </w:rPr>
                  <w:t>Voimassa oleva laki</w:t>
                </w:r>
              </w:p>
              <w:p w14:paraId="20F34202" w14:textId="77777777" w:rsidR="0013779E" w:rsidRPr="0013779E" w:rsidRDefault="0013779E" w:rsidP="002A0B5D">
                <w:pPr>
                  <w:rPr>
                    <w:rFonts w:eastAsia="Times New Roman"/>
                    <w:szCs w:val="24"/>
                    <w:lang w:eastAsia="fi-FI"/>
                  </w:rPr>
                </w:pPr>
              </w:p>
            </w:tc>
            <w:tc>
              <w:tcPr>
                <w:tcW w:w="4243" w:type="dxa"/>
                <w:shd w:val="clear" w:color="auto" w:fill="auto"/>
              </w:tcPr>
              <w:p w14:paraId="2F3800CC" w14:textId="77777777" w:rsidR="008A3DB3" w:rsidRDefault="008A3DB3" w:rsidP="002A0B5D">
                <w:pPr>
                  <w:rPr>
                    <w:i/>
                    <w:lang w:eastAsia="fi-FI"/>
                  </w:rPr>
                </w:pPr>
                <w:r w:rsidRPr="00CB7AA5">
                  <w:rPr>
                    <w:i/>
                    <w:lang w:eastAsia="fi-FI"/>
                  </w:rPr>
                  <w:t>Ehdotus</w:t>
                </w:r>
              </w:p>
              <w:p w14:paraId="1283632F" w14:textId="77777777" w:rsidR="0013779E" w:rsidRPr="0013779E" w:rsidRDefault="0013779E" w:rsidP="002A0B5D">
                <w:pPr>
                  <w:rPr>
                    <w:lang w:eastAsia="fi-FI"/>
                  </w:rPr>
                </w:pPr>
              </w:p>
            </w:tc>
          </w:tr>
          <w:tr w:rsidR="002D62BF" w:rsidRPr="000A334A" w14:paraId="47CCA9E7" w14:textId="77777777" w:rsidTr="00C059CE">
            <w:tc>
              <w:tcPr>
                <w:tcW w:w="4243" w:type="dxa"/>
                <w:shd w:val="clear" w:color="auto" w:fill="auto"/>
              </w:tcPr>
              <w:p w14:paraId="0A4D4C09" w14:textId="3E0F9F86" w:rsidR="000C5B2F" w:rsidRDefault="000C5B2F" w:rsidP="00057B14">
                <w:pPr>
                  <w:pStyle w:val="LLOsa"/>
                </w:pPr>
                <w:r>
                  <w:t>III OSA</w:t>
                </w:r>
              </w:p>
              <w:p w14:paraId="526ABEC6" w14:textId="705D7E6C" w:rsidR="000C5B2F" w:rsidRDefault="000C5B2F" w:rsidP="00057B14">
                <w:pPr>
                  <w:pStyle w:val="LLOsanOtsikko"/>
                </w:pPr>
                <w:r>
                  <w:t>PÄIVÄRAHAETUUDET</w:t>
                </w:r>
              </w:p>
              <w:p w14:paraId="286DD08F" w14:textId="136DFFA2" w:rsidR="000C5B2F" w:rsidRDefault="000C5B2F" w:rsidP="00974E8C">
                <w:pPr>
                  <w:pStyle w:val="LLLuku"/>
                </w:pPr>
                <w:r>
                  <w:t>11 luku</w:t>
                </w:r>
              </w:p>
              <w:p w14:paraId="42AE6E26" w14:textId="31917BD2" w:rsidR="000C5B2F" w:rsidRDefault="000C5B2F" w:rsidP="000C5B2F">
                <w:pPr>
                  <w:pStyle w:val="LLLuvunOtsikko"/>
                </w:pPr>
                <w:r>
                  <w:t>Päivärahaetuuksien määrä</w:t>
                </w:r>
              </w:p>
              <w:p w14:paraId="48D55076" w14:textId="0715A514" w:rsidR="002D62BF" w:rsidRDefault="000C5B2F" w:rsidP="007410C5">
                <w:pPr>
                  <w:pStyle w:val="LLPykala"/>
                </w:pPr>
                <w:r>
                  <w:t>1</w:t>
                </w:r>
                <w:r w:rsidR="002D62BF">
                  <w:t xml:space="preserve"> §</w:t>
                </w:r>
              </w:p>
              <w:p w14:paraId="161D6585" w14:textId="4F9DD47D" w:rsidR="000C5B2F" w:rsidRPr="000C5B2F" w:rsidRDefault="000C5B2F" w:rsidP="000C5B2F">
                <w:pPr>
                  <w:pStyle w:val="LLPykalanOtsikko"/>
                </w:pPr>
                <w:r>
                  <w:t>Päivärahaetuuksien määrä tulojen perusteella</w:t>
                </w:r>
              </w:p>
              <w:p w14:paraId="4B2BAAB9" w14:textId="01DE2472" w:rsidR="000C5B2F" w:rsidRDefault="000C5B2F" w:rsidP="000C5B2F">
                <w:pPr>
                  <w:pStyle w:val="LLNormaali"/>
                </w:pPr>
                <w:r w:rsidRPr="000A334A">
                  <w:rPr>
                    <w:lang w:eastAsia="fi-FI"/>
                  </w:rPr>
                  <w:t>— — — — — — — — — — — — — —</w:t>
                </w:r>
              </w:p>
              <w:p w14:paraId="3866794C" w14:textId="77777777" w:rsidR="00B20FDD" w:rsidRDefault="000C5B2F" w:rsidP="000C5B2F">
                <w:pPr>
                  <w:pStyle w:val="LLKappalejako"/>
                </w:pPr>
                <w:r>
                  <w:t xml:space="preserve">Sairauspäivärahan </w:t>
                </w:r>
                <w:r w:rsidRPr="000C5B2F">
                  <w:t>määrä on 70 prosenttia vakuutetun vuositulojen kolmassadasosasta, jos vuositulot eivät ylitä 26 898 euroa. Tämän ylittävästä osasta sairauspäivärahan määrä on 20 prosenttia vuositulon kolmassadasosasta.</w:t>
                </w:r>
              </w:p>
              <w:p w14:paraId="5082FF6E" w14:textId="77777777" w:rsidR="000C5B2F" w:rsidRDefault="000C5B2F" w:rsidP="003F1C96">
                <w:pPr>
                  <w:pStyle w:val="LLNormaali"/>
                </w:pPr>
                <w:r w:rsidRPr="000A334A">
                  <w:rPr>
                    <w:lang w:eastAsia="fi-FI"/>
                  </w:rPr>
                  <w:t>— — — — — — — — — — — — — —</w:t>
                </w:r>
              </w:p>
              <w:p w14:paraId="11C3AB63" w14:textId="77777777" w:rsidR="000C5B2F" w:rsidRDefault="000C5B2F" w:rsidP="000C5B2F">
                <w:pPr>
                  <w:pStyle w:val="LLKappalejako"/>
                </w:pPr>
              </w:p>
              <w:p w14:paraId="246C3226" w14:textId="6BA0C49B" w:rsidR="000C5B2F" w:rsidRDefault="000C5B2F" w:rsidP="00057B14">
                <w:pPr>
                  <w:pStyle w:val="LLOsa"/>
                </w:pPr>
                <w:r>
                  <w:t>VI OSA</w:t>
                </w:r>
              </w:p>
              <w:p w14:paraId="65CCA04A" w14:textId="42AC5AC0" w:rsidR="000C5B2F" w:rsidRDefault="000C5B2F" w:rsidP="00057B14">
                <w:pPr>
                  <w:pStyle w:val="LLOsanOtsikko"/>
                </w:pPr>
                <w:r>
                  <w:t>SAIRAUSVAKUUTUKSEN RAHOITUS</w:t>
                </w:r>
              </w:p>
              <w:p w14:paraId="0133C410" w14:textId="630993DE" w:rsidR="000C5B2F" w:rsidRDefault="000C5B2F" w:rsidP="00974E8C">
                <w:pPr>
                  <w:pStyle w:val="LLLuku"/>
                </w:pPr>
                <w:r>
                  <w:t>18 luku</w:t>
                </w:r>
              </w:p>
              <w:p w14:paraId="39F54CD7" w14:textId="0D80B088" w:rsidR="000C5B2F" w:rsidRPr="006B525A" w:rsidRDefault="000C5B2F" w:rsidP="00974E8C">
                <w:pPr>
                  <w:pStyle w:val="LLLuvunOtsikko"/>
                </w:pPr>
                <w:r>
                  <w:t>Sairausvakuutusrahasto ja vakuutusmaksut</w:t>
                </w:r>
              </w:p>
              <w:p w14:paraId="0B40DB11" w14:textId="7B18450B" w:rsidR="000C5B2F" w:rsidRPr="009167E1" w:rsidRDefault="000C5B2F" w:rsidP="00BA71BD">
                <w:pPr>
                  <w:pStyle w:val="LLPykala"/>
                </w:pPr>
                <w:r>
                  <w:lastRenderedPageBreak/>
                  <w:t>9</w:t>
                </w:r>
                <w:r w:rsidRPr="009167E1">
                  <w:t xml:space="preserve"> §</w:t>
                </w:r>
              </w:p>
              <w:p w14:paraId="74A3867D" w14:textId="6020044D" w:rsidR="000C5B2F" w:rsidRPr="00A4663A" w:rsidRDefault="000C5B2F" w:rsidP="00057B14">
                <w:pPr>
                  <w:pStyle w:val="LLPykalanOtsikko"/>
                </w:pPr>
                <w:r>
                  <w:t>Vakuutettujen rahoitusosuus</w:t>
                </w:r>
              </w:p>
              <w:p w14:paraId="54A8C316" w14:textId="57472FA9" w:rsidR="000C5B2F" w:rsidRDefault="000C5B2F" w:rsidP="0078170F">
                <w:pPr>
                  <w:pStyle w:val="LLKappalejako"/>
                </w:pPr>
                <w:r w:rsidRPr="000C5B2F">
                  <w:t>Vakuutetuilta perittävän sairausvakuutuksen sairaanhoitomaksun tuotoilla rahoitetaan 33 prosenttia 8 §:n 1 momentin 1–4 kohdan sekä 2 ja 3 momentin mukaisten sairaanhoitovakuutuksen kulujen yhteismäärästä.</w:t>
                </w:r>
              </w:p>
              <w:p w14:paraId="60FC5510" w14:textId="01E977AA" w:rsidR="000C5B2F" w:rsidRDefault="000C5B2F" w:rsidP="0078170F">
                <w:pPr>
                  <w:pStyle w:val="LLKappalejako"/>
                </w:pPr>
              </w:p>
              <w:p w14:paraId="3B7C48F6" w14:textId="02CCA72A" w:rsidR="000C5B2F" w:rsidRPr="009167E1" w:rsidRDefault="000C5B2F" w:rsidP="00BA71BD">
                <w:pPr>
                  <w:pStyle w:val="LLPykala"/>
                </w:pPr>
                <w:r>
                  <w:t>10</w:t>
                </w:r>
                <w:r w:rsidRPr="009167E1">
                  <w:t xml:space="preserve"> §</w:t>
                </w:r>
              </w:p>
              <w:p w14:paraId="7E455F11" w14:textId="46EC2762" w:rsidR="000C5B2F" w:rsidRPr="00A4663A" w:rsidRDefault="000C5B2F" w:rsidP="00057B14">
                <w:pPr>
                  <w:pStyle w:val="LLPykalanOtsikko"/>
                </w:pPr>
                <w:r>
                  <w:t>Valtion rahoitusosuus</w:t>
                </w:r>
              </w:p>
              <w:p w14:paraId="77951530" w14:textId="7999D452" w:rsidR="000C5B2F" w:rsidRDefault="000C5B2F" w:rsidP="0078170F">
                <w:pPr>
                  <w:pStyle w:val="LLKappalejako"/>
                </w:pPr>
                <w:r>
                  <w:t xml:space="preserve">Valtion </w:t>
                </w:r>
                <w:r w:rsidRPr="000C5B2F">
                  <w:t>varoista rahoitetaan 67 prosenttia 8 §:n 1 momentin 1–4 kohdan sekä 2 ja 3 momentin mukaisten sairaanhoitovakuutuksen kulujen yhteismäärästä. Lisäksi valtion varoista rahoitetaan 8 §:n 1 momentin 5 kohdassa tarkoitetut sairaanhoidon kulut siltä osin kuin Suomessa annettujen sairaanhoitoetuuksien perusteella ulkomailta saadut kulujen korvaukset eivät niitä kata.</w:t>
                </w:r>
              </w:p>
              <w:p w14:paraId="463570AF" w14:textId="77777777" w:rsidR="000C5B2F" w:rsidRDefault="000C5B2F" w:rsidP="0078170F">
                <w:pPr>
                  <w:pStyle w:val="LLKappalejako"/>
                </w:pPr>
              </w:p>
              <w:p w14:paraId="10384CDA" w14:textId="400BD39E" w:rsidR="000C5B2F" w:rsidRPr="009167E1" w:rsidRDefault="000C5B2F" w:rsidP="00BA71BD">
                <w:pPr>
                  <w:pStyle w:val="LLPykala"/>
                </w:pPr>
                <w:r>
                  <w:t>13</w:t>
                </w:r>
                <w:r w:rsidRPr="009167E1">
                  <w:t xml:space="preserve"> §</w:t>
                </w:r>
              </w:p>
              <w:p w14:paraId="2F6B5ADE" w14:textId="5217B1E1" w:rsidR="000C5B2F" w:rsidRDefault="000C5B2F" w:rsidP="00057B14">
                <w:pPr>
                  <w:pStyle w:val="LLPykalanOtsikko"/>
                </w:pPr>
                <w:r>
                  <w:t>Valtion rahoitusosuus</w:t>
                </w:r>
              </w:p>
              <w:p w14:paraId="720FE6F7" w14:textId="7D352CE3" w:rsidR="000C5B2F" w:rsidRPr="000C5B2F" w:rsidRDefault="000C5B2F" w:rsidP="000C5B2F">
                <w:pPr>
                  <w:pStyle w:val="LLNormaali"/>
                </w:pPr>
                <w:r w:rsidRPr="000A334A">
                  <w:rPr>
                    <w:lang w:eastAsia="fi-FI"/>
                  </w:rPr>
                  <w:t>— — — — — — — — — — — — — —</w:t>
                </w:r>
              </w:p>
              <w:p w14:paraId="48551690" w14:textId="6818C45D" w:rsidR="00987E9E" w:rsidRDefault="00987E9E" w:rsidP="0078170F">
                <w:pPr>
                  <w:pStyle w:val="LLKappalejako"/>
                </w:pPr>
                <w:r w:rsidRPr="00987E9E">
                  <w:t>Jos Kansaneläkelaitoksen kuntoutusetuuksista ja kuntoutusrahaetuuksista annetun lain 35 §:ssä tarkoitettu kuntoutusraha jäisi alle sanotussa pykälässä mainitun vähimmäismääräisen kuntoutusrahan, rahoitetaan valtion varoista se osuus vähimmäismääräisenä maksettavan kuntoutusrahan kuluista, joka ylittää vuositulon perusteella lasketun kuntoutusrahan määrän.</w:t>
                </w:r>
              </w:p>
              <w:p w14:paraId="78A08407" w14:textId="4E525A0A" w:rsidR="000C5B2F" w:rsidRDefault="000C5B2F" w:rsidP="0078170F">
                <w:pPr>
                  <w:pStyle w:val="LLKappalejako"/>
                </w:pPr>
                <w:r>
                  <w:t xml:space="preserve">Lisäksi </w:t>
                </w:r>
                <w:r w:rsidRPr="000C5B2F">
                  <w:t>valtio rahoittaa viisi prosenttia päivärahaetuus- ja kuntoutusrahakuluista, jotka muutoin rahoitettaisiin työnantajan sairausvakuutusmaksulla ja vakuutetun päivärahamaksulla.</w:t>
                </w:r>
              </w:p>
              <w:p w14:paraId="6C2BFE18" w14:textId="77777777" w:rsidR="000C5B2F" w:rsidRDefault="000C5B2F" w:rsidP="003F1C96">
                <w:pPr>
                  <w:pStyle w:val="LLNormaali"/>
                </w:pPr>
                <w:r w:rsidRPr="000A334A">
                  <w:rPr>
                    <w:lang w:eastAsia="fi-FI"/>
                  </w:rPr>
                  <w:t>— — — — — — — — — — — — — —</w:t>
                </w:r>
              </w:p>
              <w:p w14:paraId="18148C10" w14:textId="7E491B5A" w:rsidR="000C5B2F" w:rsidRDefault="000C5B2F" w:rsidP="0078170F">
                <w:pPr>
                  <w:pStyle w:val="LLKappalejako"/>
                </w:pPr>
              </w:p>
              <w:p w14:paraId="5C394019" w14:textId="3CB87547" w:rsidR="000C5B2F" w:rsidRPr="009167E1" w:rsidRDefault="000C5B2F" w:rsidP="00BA71BD">
                <w:pPr>
                  <w:pStyle w:val="LLPykala"/>
                </w:pPr>
                <w:r>
                  <w:t>20</w:t>
                </w:r>
                <w:r w:rsidRPr="009167E1">
                  <w:t xml:space="preserve"> §</w:t>
                </w:r>
              </w:p>
              <w:p w14:paraId="47ED36D9" w14:textId="0F5B9A56" w:rsidR="000C5B2F" w:rsidRDefault="000C5B2F" w:rsidP="00057B14">
                <w:pPr>
                  <w:pStyle w:val="LLPykalanOtsikko"/>
                </w:pPr>
                <w:r>
                  <w:t>Sairausvakuutuksen sairaanhoitomaksu</w:t>
                </w:r>
              </w:p>
              <w:p w14:paraId="483C95C1" w14:textId="676FD610" w:rsidR="000C5B2F" w:rsidRPr="000C5B2F" w:rsidRDefault="000C5B2F" w:rsidP="000C5B2F">
                <w:pPr>
                  <w:pStyle w:val="LLNormaali"/>
                </w:pPr>
                <w:r w:rsidRPr="000A334A">
                  <w:rPr>
                    <w:lang w:eastAsia="fi-FI"/>
                  </w:rPr>
                  <w:lastRenderedPageBreak/>
                  <w:t>— — — — — — — — — — — — — —</w:t>
                </w:r>
              </w:p>
              <w:p w14:paraId="68857DEF" w14:textId="36A2CD30" w:rsidR="000C5B2F" w:rsidRDefault="000C5B2F" w:rsidP="0078170F">
                <w:pPr>
                  <w:pStyle w:val="LLKappalejako"/>
                </w:pPr>
                <w:r w:rsidRPr="000C5B2F">
                  <w:t>Jos vakuutettu saa muuta kuin 15–18 §:ssä tarkoitettua ansiotuloa, häneltä peritään tästä tulosta sen lisäksi, mitä 1 momentissa ja 23 §:ssä säädetään, sairausvakuutuksen sairaanhoitomaksua 0,97 prosenttia. Maksua ei kuitenkaan peritä 14 §:n 2 momentissa mainituista tuloista.</w:t>
                </w:r>
              </w:p>
              <w:p w14:paraId="33E00901" w14:textId="63E68709" w:rsidR="000C5B2F" w:rsidRDefault="000C5B2F" w:rsidP="003F1C96">
                <w:pPr>
                  <w:pStyle w:val="LLNormaali"/>
                  <w:rPr>
                    <w:lang w:eastAsia="fi-FI"/>
                  </w:rPr>
                </w:pPr>
                <w:r w:rsidRPr="000A334A">
                  <w:rPr>
                    <w:lang w:eastAsia="fi-FI"/>
                  </w:rPr>
                  <w:t>— — — — — — — — — — — — — —</w:t>
                </w:r>
              </w:p>
              <w:p w14:paraId="1DD75C62" w14:textId="77777777" w:rsidR="000C5B2F" w:rsidRDefault="000C5B2F" w:rsidP="003F1C96">
                <w:pPr>
                  <w:pStyle w:val="LLNormaali"/>
                </w:pPr>
              </w:p>
              <w:p w14:paraId="25797805" w14:textId="1D843E55" w:rsidR="000C5B2F" w:rsidRPr="009167E1" w:rsidRDefault="000C5B2F" w:rsidP="00BA71BD">
                <w:pPr>
                  <w:pStyle w:val="LLPykala"/>
                </w:pPr>
                <w:r>
                  <w:t>21</w:t>
                </w:r>
                <w:r w:rsidRPr="009167E1">
                  <w:t xml:space="preserve"> §</w:t>
                </w:r>
              </w:p>
              <w:p w14:paraId="7BF7B26E" w14:textId="738CB314" w:rsidR="000C5B2F" w:rsidRPr="00A4663A" w:rsidRDefault="000C5B2F" w:rsidP="00057B14">
                <w:pPr>
                  <w:pStyle w:val="LLPykalanOtsikko"/>
                </w:pPr>
                <w:r>
                  <w:t>Sairausvakuutuksen päivärahamaksu</w:t>
                </w:r>
              </w:p>
              <w:p w14:paraId="3AEEED55" w14:textId="34EAEAE4" w:rsidR="000C5B2F" w:rsidRDefault="00DA48BB" w:rsidP="0078170F">
                <w:pPr>
                  <w:pStyle w:val="LLKappalejako"/>
                </w:pPr>
                <w:r>
                  <w:t>Sairausvakuutuksen p</w:t>
                </w:r>
                <w:r w:rsidRPr="00DA48BB">
                  <w:t>äivärahamaksu määräytyy vuodelle 2020 siten, että sen tuotoilla rahoitetaan 48 prosenttia 12 §:ssä tarkoitetuista työtulovakuutuksen kuluista, joista on vähennetty korvaukset vanhemmuudesta aiheutuvista perhevapaakustannuksista.</w:t>
                </w:r>
              </w:p>
              <w:p w14:paraId="33420266" w14:textId="55A88049" w:rsidR="00DA48BB" w:rsidRDefault="00DA48BB" w:rsidP="0078170F">
                <w:pPr>
                  <w:pStyle w:val="LLKappalejako"/>
                </w:pPr>
              </w:p>
              <w:p w14:paraId="22F4064B" w14:textId="076D1D62" w:rsidR="00DA48BB" w:rsidRPr="009167E1" w:rsidRDefault="00DA48BB" w:rsidP="00BA71BD">
                <w:pPr>
                  <w:pStyle w:val="LLPykala"/>
                </w:pPr>
                <w:r>
                  <w:t>22</w:t>
                </w:r>
                <w:r w:rsidRPr="009167E1">
                  <w:t xml:space="preserve"> §</w:t>
                </w:r>
              </w:p>
              <w:p w14:paraId="5B4ED496" w14:textId="17D680BA" w:rsidR="00DA48BB" w:rsidRDefault="00DA48BB" w:rsidP="00057B14">
                <w:pPr>
                  <w:pStyle w:val="LLPykalanOtsikko"/>
                </w:pPr>
                <w:r>
                  <w:t>Työnantajan sairausvakuutusmaksu</w:t>
                </w:r>
              </w:p>
              <w:p w14:paraId="22A725C4" w14:textId="540B268D" w:rsidR="00DA48BB" w:rsidRDefault="00DA48BB" w:rsidP="0078170F">
                <w:pPr>
                  <w:pStyle w:val="LLKappalejako"/>
                </w:pPr>
                <w:r>
                  <w:t xml:space="preserve">Työnantajan </w:t>
                </w:r>
                <w:r w:rsidRPr="00DA48BB">
                  <w:t>sairausvakuutusmaksu määräytyy vuodelle 2020 siten, että sen tuotoilla rahoitetaan korvaukset vanhemmuudesta aiheutuvista perhevapaakustannuksista sekä 52 prosenttia 12 §:ssä tarkoitetuista työtulovakuutuksen kuluista, joista on vähennetty korvaukset vanhemmuudesta aiheutuvista perhevapaakustannuksista.</w:t>
                </w:r>
              </w:p>
              <w:p w14:paraId="4AD2C324" w14:textId="68524312" w:rsidR="00DA48BB" w:rsidRDefault="00DA48BB" w:rsidP="00DA48BB">
                <w:pPr>
                  <w:pStyle w:val="LLNormaali"/>
                </w:pPr>
                <w:r w:rsidRPr="000A334A">
                  <w:rPr>
                    <w:lang w:eastAsia="fi-FI"/>
                  </w:rPr>
                  <w:t>— — — — — — — — — — — — — —</w:t>
                </w:r>
              </w:p>
              <w:p w14:paraId="57716550" w14:textId="04DC737F" w:rsidR="00DA48BB" w:rsidRDefault="00DA48BB" w:rsidP="0078170F">
                <w:pPr>
                  <w:pStyle w:val="LLKappalejako"/>
                </w:pPr>
              </w:p>
              <w:p w14:paraId="50E52E11" w14:textId="541E7E7A" w:rsidR="00DA48BB" w:rsidRPr="009167E1" w:rsidRDefault="00DA48BB" w:rsidP="00BA71BD">
                <w:pPr>
                  <w:pStyle w:val="LLPykala"/>
                </w:pPr>
                <w:r>
                  <w:t>23</w:t>
                </w:r>
                <w:r w:rsidRPr="009167E1">
                  <w:t xml:space="preserve"> §</w:t>
                </w:r>
              </w:p>
              <w:p w14:paraId="13E91AE0" w14:textId="6B7AF5CA" w:rsidR="00DA48BB" w:rsidRDefault="00DA48BB" w:rsidP="00057B14">
                <w:pPr>
                  <w:pStyle w:val="LLPykalanOtsikko"/>
                </w:pPr>
                <w:r>
                  <w:t>Sairausvakuutuksen sairaanhoitomaksun tarkistaminen</w:t>
                </w:r>
              </w:p>
              <w:p w14:paraId="67343952" w14:textId="11D620CE" w:rsidR="00DA48BB" w:rsidRPr="00DA48BB" w:rsidRDefault="00DA48BB" w:rsidP="00DA48BB">
                <w:pPr>
                  <w:pStyle w:val="LLNormaali"/>
                </w:pPr>
                <w:r w:rsidRPr="000A334A">
                  <w:rPr>
                    <w:lang w:eastAsia="fi-FI"/>
                  </w:rPr>
                  <w:t>— — — — — — — — — — — — — —</w:t>
                </w:r>
              </w:p>
              <w:p w14:paraId="240276CF" w14:textId="36DB2F25" w:rsidR="00DA48BB" w:rsidRDefault="00DA48BB" w:rsidP="0078170F">
                <w:pPr>
                  <w:pStyle w:val="LLKappalejako"/>
                </w:pPr>
                <w:r>
                  <w:t xml:space="preserve">Sairausvakuutuksen </w:t>
                </w:r>
                <w:r w:rsidRPr="00DA48BB">
                  <w:t xml:space="preserve">sairaanhoitomaksun maksuprosentista säädetään vuosittain ennen marraskuun 23 päivää annettavalla valtioneuvoston asetuksella. Jos maksu kuitenkin alittaisi 0,45 prosenttia tai ylittäisi 0,75 prosenttia kunnallisverotuksessa verotettavasta ansiotulosta ja muusta 14 ja 16–19 §:ssä tarkoitetusta </w:t>
                </w:r>
                <w:r w:rsidRPr="00DA48BB">
                  <w:lastRenderedPageBreak/>
                  <w:t>sairaanhoitomaksun maksuperusteesta, maksuprosentista on säädettävä lailla.</w:t>
                </w:r>
              </w:p>
              <w:p w14:paraId="3A7C87A0" w14:textId="05C92CAD" w:rsidR="000C5B2F" w:rsidRPr="00B20FDD" w:rsidRDefault="000C5B2F" w:rsidP="00B36FDC">
                <w:pPr>
                  <w:pStyle w:val="LLKappalejako"/>
                  <w:ind w:firstLine="0"/>
                </w:pPr>
              </w:p>
            </w:tc>
            <w:tc>
              <w:tcPr>
                <w:tcW w:w="4243" w:type="dxa"/>
                <w:shd w:val="clear" w:color="auto" w:fill="auto"/>
              </w:tcPr>
              <w:p w14:paraId="1E849DBB" w14:textId="4AFC3FB1" w:rsidR="000C5B2F" w:rsidRDefault="00547822" w:rsidP="00057B14">
                <w:pPr>
                  <w:pStyle w:val="LLOsa"/>
                </w:pPr>
                <w:r>
                  <w:lastRenderedPageBreak/>
                  <w:t>III</w:t>
                </w:r>
                <w:r w:rsidR="000C5B2F">
                  <w:t xml:space="preserve"> OSA</w:t>
                </w:r>
              </w:p>
              <w:p w14:paraId="60A3BF7C" w14:textId="269A74A5" w:rsidR="000C5B2F" w:rsidRDefault="00547822" w:rsidP="00057B14">
                <w:pPr>
                  <w:pStyle w:val="LLOsanOtsikko"/>
                </w:pPr>
                <w:r>
                  <w:t>PÄIVÄRAHAETUUDET</w:t>
                </w:r>
              </w:p>
              <w:p w14:paraId="2BE9086F" w14:textId="658786A3" w:rsidR="000C5B2F" w:rsidRDefault="00547822" w:rsidP="00974E8C">
                <w:pPr>
                  <w:pStyle w:val="LLLuku"/>
                </w:pPr>
                <w:r>
                  <w:t>11 l</w:t>
                </w:r>
                <w:r w:rsidR="000C5B2F">
                  <w:t>uku</w:t>
                </w:r>
              </w:p>
              <w:p w14:paraId="0DBEFDB4" w14:textId="106BB8FB" w:rsidR="000C5B2F" w:rsidRDefault="00547822" w:rsidP="000C5B2F">
                <w:pPr>
                  <w:pStyle w:val="LLLuvunOtsikko"/>
                </w:pPr>
                <w:r>
                  <w:t>Päivärahaetuuksien määrä</w:t>
                </w:r>
              </w:p>
              <w:p w14:paraId="566BC6E9" w14:textId="6B4865A1" w:rsidR="00B20FDD" w:rsidRDefault="00547822" w:rsidP="007410C5">
                <w:pPr>
                  <w:pStyle w:val="LLPykala"/>
                </w:pPr>
                <w:r>
                  <w:t>1</w:t>
                </w:r>
                <w:r w:rsidR="002D62BF" w:rsidRPr="000A334A">
                  <w:t xml:space="preserve"> §</w:t>
                </w:r>
              </w:p>
              <w:p w14:paraId="56287ABE" w14:textId="2C11A679" w:rsidR="000C5B2F" w:rsidRDefault="00547822" w:rsidP="000C5B2F">
                <w:pPr>
                  <w:pStyle w:val="LLPykalanOtsikko"/>
                </w:pPr>
                <w:r>
                  <w:t>Päivärahaetuuksien määrä tulojen perusteella</w:t>
                </w:r>
              </w:p>
              <w:p w14:paraId="3C2C2827" w14:textId="5F13454E" w:rsidR="00547822" w:rsidRPr="00547822" w:rsidRDefault="00547822" w:rsidP="00547822">
                <w:pPr>
                  <w:pStyle w:val="LLNormaali"/>
                </w:pPr>
                <w:r w:rsidRPr="000A334A">
                  <w:rPr>
                    <w:lang w:eastAsia="fi-FI"/>
                  </w:rPr>
                  <w:t>— — — — — — — — — — — — — —</w:t>
                </w:r>
              </w:p>
              <w:p w14:paraId="7FBAC4EA" w14:textId="5BED500C" w:rsidR="00B20FDD" w:rsidRDefault="00547822" w:rsidP="00B20FDD">
                <w:pPr>
                  <w:pStyle w:val="LLKappalejako"/>
                </w:pPr>
                <w:r>
                  <w:t xml:space="preserve">Sairauspäivärahan määrä on </w:t>
                </w:r>
                <w:r w:rsidRPr="006A523F">
                  <w:t>70</w:t>
                </w:r>
                <w:r w:rsidRPr="00547822">
                  <w:t xml:space="preserve"> prosenttia vakuutetun vuositulojen kolmassadasosasta, jos vuositulot eivät ylitä </w:t>
                </w:r>
                <w:r w:rsidRPr="006A523F">
                  <w:rPr>
                    <w:i/>
                  </w:rPr>
                  <w:t>2</w:t>
                </w:r>
                <w:r w:rsidR="006A523F" w:rsidRPr="006A523F">
                  <w:rPr>
                    <w:i/>
                  </w:rPr>
                  <w:t xml:space="preserve">0 </w:t>
                </w:r>
                <w:r w:rsidR="00155D59">
                  <w:rPr>
                    <w:i/>
                  </w:rPr>
                  <w:t>780</w:t>
                </w:r>
                <w:r w:rsidRPr="006A523F">
                  <w:t xml:space="preserve"> euroa</w:t>
                </w:r>
                <w:r w:rsidRPr="00547822">
                  <w:t xml:space="preserve">. Tämän ylittävästä osasta sairauspäivärahan määrä on </w:t>
                </w:r>
                <w:r w:rsidR="006A523F" w:rsidRPr="006A523F">
                  <w:rPr>
                    <w:i/>
                  </w:rPr>
                  <w:t>15</w:t>
                </w:r>
                <w:r w:rsidRPr="00547822">
                  <w:t xml:space="preserve"> prosenttia vuositulon kolmassadasosasta</w:t>
                </w:r>
                <w:r>
                  <w:t>.</w:t>
                </w:r>
              </w:p>
              <w:p w14:paraId="75761E35" w14:textId="77777777" w:rsidR="00547822" w:rsidRDefault="00547822" w:rsidP="003F1C96">
                <w:pPr>
                  <w:pStyle w:val="LLNormaali"/>
                </w:pPr>
                <w:r w:rsidRPr="000A334A">
                  <w:rPr>
                    <w:lang w:eastAsia="fi-FI"/>
                  </w:rPr>
                  <w:t>— — — — — — — — — — — — — —</w:t>
                </w:r>
              </w:p>
              <w:p w14:paraId="2E262F85" w14:textId="38271025" w:rsidR="00547822" w:rsidRDefault="00547822" w:rsidP="00B20FDD">
                <w:pPr>
                  <w:pStyle w:val="LLKappalejako"/>
                </w:pPr>
              </w:p>
              <w:p w14:paraId="2E62B8D2" w14:textId="11C28178" w:rsidR="00547822" w:rsidRDefault="00547822" w:rsidP="00057B14">
                <w:pPr>
                  <w:pStyle w:val="LLOsa"/>
                </w:pPr>
                <w:r>
                  <w:t>VI OSA</w:t>
                </w:r>
              </w:p>
              <w:p w14:paraId="1C591347" w14:textId="2BA897DB" w:rsidR="00547822" w:rsidRDefault="00547822" w:rsidP="00057B14">
                <w:pPr>
                  <w:pStyle w:val="LLOsanOtsikko"/>
                </w:pPr>
                <w:r>
                  <w:t>SAIRAUSVAKUUTUKSEN RAHOITUS</w:t>
                </w:r>
              </w:p>
              <w:p w14:paraId="69D9AE56" w14:textId="65CB8EF1" w:rsidR="00547822" w:rsidRDefault="00547822" w:rsidP="00974E8C">
                <w:pPr>
                  <w:pStyle w:val="LLLuku"/>
                </w:pPr>
                <w:r>
                  <w:t>18 luku</w:t>
                </w:r>
              </w:p>
              <w:p w14:paraId="5F02025D" w14:textId="22F31AE9" w:rsidR="00547822" w:rsidRPr="006B525A" w:rsidRDefault="00547822" w:rsidP="00974E8C">
                <w:pPr>
                  <w:pStyle w:val="LLLuvunOtsikko"/>
                </w:pPr>
                <w:r>
                  <w:t>Sairausvakuutusrahasto ja vakuutusmaksut</w:t>
                </w:r>
              </w:p>
              <w:p w14:paraId="2925AC3E" w14:textId="4CD6579B" w:rsidR="00547822" w:rsidRPr="009167E1" w:rsidRDefault="00547822" w:rsidP="00BA71BD">
                <w:pPr>
                  <w:pStyle w:val="LLPykala"/>
                </w:pPr>
                <w:r>
                  <w:lastRenderedPageBreak/>
                  <w:t>9</w:t>
                </w:r>
                <w:r w:rsidRPr="009167E1">
                  <w:t xml:space="preserve"> §</w:t>
                </w:r>
              </w:p>
              <w:p w14:paraId="7CF824F8" w14:textId="7A430823" w:rsidR="00547822" w:rsidRPr="00A4663A" w:rsidRDefault="00547822" w:rsidP="00057B14">
                <w:pPr>
                  <w:pStyle w:val="LLPykalanOtsikko"/>
                </w:pPr>
                <w:r>
                  <w:t>Vakuutettujen rahoitusosuus</w:t>
                </w:r>
              </w:p>
              <w:p w14:paraId="752EFBAF" w14:textId="7F6F74F8" w:rsidR="00547822" w:rsidRDefault="00547822" w:rsidP="0078170F">
                <w:pPr>
                  <w:pStyle w:val="LLKappalejako"/>
                </w:pPr>
                <w:r w:rsidRPr="00547822">
                  <w:t>Vakuutetuilta perittävän sairausvakuutuksen sairaanhoitomaks</w:t>
                </w:r>
                <w:r>
                  <w:t xml:space="preserve">un tuotoilla rahoitetaan </w:t>
                </w:r>
                <w:r w:rsidRPr="00547822">
                  <w:rPr>
                    <w:i/>
                  </w:rPr>
                  <w:t>48</w:t>
                </w:r>
                <w:r>
                  <w:t xml:space="preserve"> pro</w:t>
                </w:r>
                <w:r w:rsidRPr="00547822">
                  <w:t>senttia 8 §:n 1 momentin 1–4 kohdan sekä 2 ja 3 momentin mukaisten sairaanhoitovakuutuksen kulujen yhteismäärästä.</w:t>
                </w:r>
              </w:p>
              <w:p w14:paraId="71E75736" w14:textId="16A3235F" w:rsidR="00547822" w:rsidRDefault="00547822" w:rsidP="0078170F">
                <w:pPr>
                  <w:pStyle w:val="LLKappalejako"/>
                </w:pPr>
              </w:p>
              <w:p w14:paraId="605B9686" w14:textId="62D7E607" w:rsidR="00547822" w:rsidRPr="009167E1" w:rsidRDefault="00BC18AB" w:rsidP="00BA71BD">
                <w:pPr>
                  <w:pStyle w:val="LLPykala"/>
                </w:pPr>
                <w:r>
                  <w:t>10</w:t>
                </w:r>
                <w:r w:rsidR="00547822" w:rsidRPr="009167E1">
                  <w:t xml:space="preserve"> §</w:t>
                </w:r>
              </w:p>
              <w:p w14:paraId="33CBAD9B" w14:textId="662CE630" w:rsidR="00547822" w:rsidRPr="00A4663A" w:rsidRDefault="00BC18AB" w:rsidP="00057B14">
                <w:pPr>
                  <w:pStyle w:val="LLPykalanOtsikko"/>
                </w:pPr>
                <w:r>
                  <w:t>Valtion rahoitusosuus</w:t>
                </w:r>
              </w:p>
              <w:p w14:paraId="13826256" w14:textId="0F221566" w:rsidR="00547822" w:rsidRDefault="00BC18AB" w:rsidP="0078170F">
                <w:pPr>
                  <w:pStyle w:val="LLKappalejako"/>
                </w:pPr>
                <w:r>
                  <w:t xml:space="preserve">Valtion </w:t>
                </w:r>
                <w:r w:rsidRPr="00BC18AB">
                  <w:t xml:space="preserve">varoista rahoitetaan </w:t>
                </w:r>
                <w:r w:rsidRPr="00BC18AB">
                  <w:rPr>
                    <w:i/>
                  </w:rPr>
                  <w:t>52</w:t>
                </w:r>
                <w:r w:rsidRPr="00BC18AB">
                  <w:t xml:space="preserve"> prosenttia 8 §:n 1 momentin 1–4 kohdan sekä 2 ja 3 momentin mukaisten sairaanhoitovakuutuksen kulujen yhteismäärästä. Lisäksi valtion varoista rahoitetaan 8 §:n 1 momentin 5 kohdassa tarkoitetut sairaanhoidon kulut s</w:t>
                </w:r>
                <w:r>
                  <w:t>iltä osin kuin Suomessa annettu</w:t>
                </w:r>
                <w:r w:rsidRPr="00BC18AB">
                  <w:t>jen sairaanhoitoetuuksien perusteella ulkomailta saadut kulujen korvaukset eivät niitä kata.</w:t>
                </w:r>
              </w:p>
              <w:p w14:paraId="299B98F6" w14:textId="4385343B" w:rsidR="00BC18AB" w:rsidRDefault="00BC18AB" w:rsidP="0078170F">
                <w:pPr>
                  <w:pStyle w:val="LLKappalejako"/>
                </w:pPr>
              </w:p>
              <w:p w14:paraId="6F33ADE0" w14:textId="6A9551D5" w:rsidR="00BC18AB" w:rsidRPr="009167E1" w:rsidRDefault="00BC18AB" w:rsidP="00BA71BD">
                <w:pPr>
                  <w:pStyle w:val="LLPykala"/>
                </w:pPr>
                <w:r>
                  <w:t>13</w:t>
                </w:r>
                <w:r w:rsidRPr="009167E1">
                  <w:t xml:space="preserve"> §</w:t>
                </w:r>
              </w:p>
              <w:p w14:paraId="471DAF20" w14:textId="17E4F1D0" w:rsidR="00BC18AB" w:rsidRDefault="00BC18AB" w:rsidP="00057B14">
                <w:pPr>
                  <w:pStyle w:val="LLPykalanOtsikko"/>
                </w:pPr>
                <w:r>
                  <w:t>Valtion rahoitusosuus</w:t>
                </w:r>
              </w:p>
              <w:p w14:paraId="451D8750" w14:textId="5E12282D" w:rsidR="00BC18AB" w:rsidRPr="00BC18AB" w:rsidRDefault="00BC18AB" w:rsidP="00BC18AB">
                <w:pPr>
                  <w:pStyle w:val="LLNormaali"/>
                </w:pPr>
                <w:r w:rsidRPr="000A334A">
                  <w:rPr>
                    <w:lang w:eastAsia="fi-FI"/>
                  </w:rPr>
                  <w:t>— — — — — — — — — — — — — —</w:t>
                </w:r>
              </w:p>
              <w:p w14:paraId="777DEFF6" w14:textId="73C25DE3" w:rsidR="00BC18AB" w:rsidRPr="00BC18AB" w:rsidRDefault="00BC18AB" w:rsidP="0078170F">
                <w:pPr>
                  <w:pStyle w:val="LLKappalejako"/>
                  <w:rPr>
                    <w:i/>
                  </w:rPr>
                </w:pPr>
                <w:r w:rsidRPr="00BC18AB">
                  <w:rPr>
                    <w:i/>
                  </w:rPr>
                  <w:t>(kumotaan)</w:t>
                </w:r>
              </w:p>
              <w:p w14:paraId="0298B28C" w14:textId="3311B11A" w:rsidR="00BC18AB" w:rsidRDefault="00BC18AB" w:rsidP="0078170F">
                <w:pPr>
                  <w:pStyle w:val="LLKappalejako"/>
                </w:pPr>
              </w:p>
              <w:p w14:paraId="48C40C95" w14:textId="27FA797A" w:rsidR="00BC18AB" w:rsidRDefault="00BC18AB" w:rsidP="0078170F">
                <w:pPr>
                  <w:pStyle w:val="LLKappalejako"/>
                </w:pPr>
              </w:p>
              <w:p w14:paraId="4F131177" w14:textId="713AE7F9" w:rsidR="00BC18AB" w:rsidRDefault="00BC18AB" w:rsidP="0078170F">
                <w:pPr>
                  <w:pStyle w:val="LLKappalejako"/>
                </w:pPr>
              </w:p>
              <w:p w14:paraId="7BE23CB4" w14:textId="107BE749" w:rsidR="00987E9E" w:rsidRDefault="00987E9E" w:rsidP="0078170F">
                <w:pPr>
                  <w:pStyle w:val="LLKappalejako"/>
                </w:pPr>
              </w:p>
              <w:p w14:paraId="7C648EB1" w14:textId="35625D09" w:rsidR="00987E9E" w:rsidRDefault="00987E9E" w:rsidP="0078170F">
                <w:pPr>
                  <w:pStyle w:val="LLKappalejako"/>
                </w:pPr>
              </w:p>
              <w:p w14:paraId="1997E974" w14:textId="23D94AA3" w:rsidR="00987E9E" w:rsidRDefault="00987E9E" w:rsidP="0078170F">
                <w:pPr>
                  <w:pStyle w:val="LLKappalejako"/>
                </w:pPr>
              </w:p>
              <w:p w14:paraId="62110DB4" w14:textId="2FA207D6" w:rsidR="00987E9E" w:rsidRDefault="00987E9E" w:rsidP="0078170F">
                <w:pPr>
                  <w:pStyle w:val="LLKappalejako"/>
                </w:pPr>
              </w:p>
              <w:p w14:paraId="76135D41" w14:textId="296AB8C8" w:rsidR="00987E9E" w:rsidRDefault="00987E9E" w:rsidP="0078170F">
                <w:pPr>
                  <w:pStyle w:val="LLKappalejako"/>
                </w:pPr>
              </w:p>
              <w:p w14:paraId="7E3FA9E4" w14:textId="14901DF8" w:rsidR="00987E9E" w:rsidRPr="00987E9E" w:rsidRDefault="00987E9E" w:rsidP="0078170F">
                <w:pPr>
                  <w:pStyle w:val="LLKappalejako"/>
                  <w:rPr>
                    <w:i/>
                  </w:rPr>
                </w:pPr>
                <w:r w:rsidRPr="00987E9E">
                  <w:rPr>
                    <w:i/>
                  </w:rPr>
                  <w:t>(kumotaan)</w:t>
                </w:r>
              </w:p>
              <w:p w14:paraId="77DA5DBA" w14:textId="52CFFD9D" w:rsidR="00987E9E" w:rsidRDefault="00987E9E" w:rsidP="0078170F">
                <w:pPr>
                  <w:pStyle w:val="LLKappalejako"/>
                </w:pPr>
              </w:p>
              <w:p w14:paraId="104151F8" w14:textId="12D71739" w:rsidR="00987E9E" w:rsidRDefault="00987E9E" w:rsidP="0078170F">
                <w:pPr>
                  <w:pStyle w:val="LLKappalejako"/>
                </w:pPr>
              </w:p>
              <w:p w14:paraId="60A2A180" w14:textId="77777777" w:rsidR="00987E9E" w:rsidRDefault="00987E9E" w:rsidP="0078170F">
                <w:pPr>
                  <w:pStyle w:val="LLKappalejako"/>
                </w:pPr>
              </w:p>
              <w:p w14:paraId="612AE826" w14:textId="4FE094CF" w:rsidR="00BC18AB" w:rsidRDefault="00BC18AB" w:rsidP="0078170F">
                <w:pPr>
                  <w:pStyle w:val="LLKappalejako"/>
                </w:pPr>
              </w:p>
              <w:p w14:paraId="43109FCB" w14:textId="77777777" w:rsidR="00BC18AB" w:rsidRDefault="00BC18AB" w:rsidP="003F1C96">
                <w:pPr>
                  <w:pStyle w:val="LLNormaali"/>
                </w:pPr>
                <w:r w:rsidRPr="000A334A">
                  <w:rPr>
                    <w:lang w:eastAsia="fi-FI"/>
                  </w:rPr>
                  <w:t>— — — — — — — — — — — — — —</w:t>
                </w:r>
              </w:p>
              <w:p w14:paraId="75B9A8F4" w14:textId="74D259D0" w:rsidR="00BC18AB" w:rsidRDefault="00BC18AB" w:rsidP="0078170F">
                <w:pPr>
                  <w:pStyle w:val="LLKappalejako"/>
                </w:pPr>
              </w:p>
              <w:p w14:paraId="32C6491F" w14:textId="383D0D24" w:rsidR="00BC18AB" w:rsidRPr="009167E1" w:rsidRDefault="00BC18AB" w:rsidP="00BA71BD">
                <w:pPr>
                  <w:pStyle w:val="LLPykala"/>
                </w:pPr>
                <w:r>
                  <w:t>20</w:t>
                </w:r>
                <w:r w:rsidRPr="009167E1">
                  <w:t xml:space="preserve"> §</w:t>
                </w:r>
              </w:p>
              <w:p w14:paraId="35BCFF84" w14:textId="06328AAE" w:rsidR="00BC18AB" w:rsidRDefault="00BC18AB" w:rsidP="00057B14">
                <w:pPr>
                  <w:pStyle w:val="LLPykalanOtsikko"/>
                </w:pPr>
                <w:r>
                  <w:t>Sairausvakuutuksen sairaanhoitomaksu</w:t>
                </w:r>
              </w:p>
              <w:p w14:paraId="5BFEEEAE" w14:textId="63855FDD" w:rsidR="00BC18AB" w:rsidRPr="00BC18AB" w:rsidRDefault="00BC18AB" w:rsidP="00BC18AB">
                <w:pPr>
                  <w:pStyle w:val="LLNormaali"/>
                </w:pPr>
                <w:r w:rsidRPr="000A334A">
                  <w:rPr>
                    <w:lang w:eastAsia="fi-FI"/>
                  </w:rPr>
                  <w:lastRenderedPageBreak/>
                  <w:t>— — — — — — — — — — — — — —</w:t>
                </w:r>
              </w:p>
              <w:p w14:paraId="0F2C5A75" w14:textId="429347AF" w:rsidR="00BC18AB" w:rsidRDefault="00BC18AB" w:rsidP="0078170F">
                <w:pPr>
                  <w:pStyle w:val="LLKappalejako"/>
                </w:pPr>
                <w:r>
                  <w:t xml:space="preserve">Jos </w:t>
                </w:r>
                <w:r w:rsidRPr="00BC18AB">
                  <w:t>vakuutettu saa muuta kuin 15–18 §:ssä tarkoitettua ansiot</w:t>
                </w:r>
                <w:r>
                  <w:t>uloa, häneltä peritään tästä tu</w:t>
                </w:r>
                <w:r w:rsidRPr="00BC18AB">
                  <w:t>losta sen lisäksi, mitä 1 momentissa ja 23 §:ssä säädetään, sai</w:t>
                </w:r>
                <w:r>
                  <w:t>rausvakuutuksen sairaanhoitomak</w:t>
                </w:r>
                <w:r w:rsidRPr="00BC18AB">
                  <w:t xml:space="preserve">sua </w:t>
                </w:r>
                <w:r w:rsidRPr="00BC18AB">
                  <w:rPr>
                    <w:i/>
                  </w:rPr>
                  <w:t>0,43</w:t>
                </w:r>
                <w:r w:rsidRPr="00BC18AB">
                  <w:t xml:space="preserve"> prosenttia. Maksua ei kuitenkaan peritä 14 §:n 2 momentissa mainituista tuloista.</w:t>
                </w:r>
              </w:p>
              <w:p w14:paraId="3042C2EC" w14:textId="77777777" w:rsidR="00BC18AB" w:rsidRDefault="00BC18AB" w:rsidP="003F1C96">
                <w:pPr>
                  <w:pStyle w:val="LLNormaali"/>
                </w:pPr>
                <w:r w:rsidRPr="000A334A">
                  <w:rPr>
                    <w:lang w:eastAsia="fi-FI"/>
                  </w:rPr>
                  <w:t>— — — — — — — — — — — — — —</w:t>
                </w:r>
              </w:p>
              <w:p w14:paraId="25262362" w14:textId="1FF1C0BE" w:rsidR="00BC18AB" w:rsidRDefault="00BC18AB" w:rsidP="0078170F">
                <w:pPr>
                  <w:pStyle w:val="LLKappalejako"/>
                </w:pPr>
              </w:p>
              <w:p w14:paraId="0FC3BA0F" w14:textId="33B65307" w:rsidR="00176C02" w:rsidRPr="009167E1" w:rsidRDefault="00176C02" w:rsidP="00BA71BD">
                <w:pPr>
                  <w:pStyle w:val="LLPykala"/>
                </w:pPr>
                <w:r>
                  <w:t>21</w:t>
                </w:r>
                <w:r w:rsidRPr="009167E1">
                  <w:t xml:space="preserve"> §</w:t>
                </w:r>
              </w:p>
              <w:p w14:paraId="63E5F716" w14:textId="6DF79DA5" w:rsidR="00176C02" w:rsidRPr="00A4663A" w:rsidRDefault="00176C02" w:rsidP="00057B14">
                <w:pPr>
                  <w:pStyle w:val="LLPykalanOtsikko"/>
                </w:pPr>
                <w:r>
                  <w:t>Sairausvakuutuksen päivärahamaksu</w:t>
                </w:r>
              </w:p>
              <w:p w14:paraId="752FBF2B" w14:textId="295084EE" w:rsidR="00176C02" w:rsidRDefault="00176C02" w:rsidP="0078170F">
                <w:pPr>
                  <w:pStyle w:val="LLKappalejako"/>
                </w:pPr>
                <w:r>
                  <w:t xml:space="preserve">Sairausvakuutuksen </w:t>
                </w:r>
                <w:r w:rsidRPr="00176C02">
                  <w:t>päivär</w:t>
                </w:r>
                <w:r w:rsidR="004C5928">
                  <w:t xml:space="preserve">ahamaksu määräytyy vuodelle </w:t>
                </w:r>
                <w:r w:rsidR="004C5928" w:rsidRPr="004C5928">
                  <w:rPr>
                    <w:i/>
                  </w:rPr>
                  <w:t>2025</w:t>
                </w:r>
                <w:r w:rsidRPr="00176C02">
                  <w:t xml:space="preserve"> </w:t>
                </w:r>
                <w:r>
                  <w:t>siten, että sen tuotoilla rahoi</w:t>
                </w:r>
                <w:r w:rsidRPr="00176C02">
                  <w:t xml:space="preserve">tetaan </w:t>
                </w:r>
                <w:r w:rsidRPr="00176C02">
                  <w:rPr>
                    <w:i/>
                  </w:rPr>
                  <w:t>30</w:t>
                </w:r>
                <w:r w:rsidRPr="00176C02">
                  <w:t xml:space="preserve"> prosenttia 12 §:ssä tarkoitetuista työtulovakuutuksen kuluista, joista on vähennetty korvaukset vanhemmuudesta aiheutuvista perhevapaakustannuksista</w:t>
                </w:r>
                <w:r w:rsidR="008058E2">
                  <w:t>.</w:t>
                </w:r>
              </w:p>
              <w:p w14:paraId="11085A8E" w14:textId="5663A98E" w:rsidR="008431C5" w:rsidRDefault="008431C5" w:rsidP="0078170F">
                <w:pPr>
                  <w:pStyle w:val="LLKappalejako"/>
                </w:pPr>
              </w:p>
              <w:p w14:paraId="30BFDE29" w14:textId="6C4A0918" w:rsidR="008431C5" w:rsidRPr="009167E1" w:rsidRDefault="008431C5" w:rsidP="00BA71BD">
                <w:pPr>
                  <w:pStyle w:val="LLPykala"/>
                </w:pPr>
                <w:r>
                  <w:t>22</w:t>
                </w:r>
                <w:r w:rsidRPr="009167E1">
                  <w:t xml:space="preserve"> §</w:t>
                </w:r>
              </w:p>
              <w:p w14:paraId="0E98DFA0" w14:textId="03606530" w:rsidR="008431C5" w:rsidRPr="00A4663A" w:rsidRDefault="008431C5" w:rsidP="00057B14">
                <w:pPr>
                  <w:pStyle w:val="LLPykalanOtsikko"/>
                </w:pPr>
                <w:r>
                  <w:t>Työnantajan sairausvakuutusmaksu</w:t>
                </w:r>
              </w:p>
              <w:p w14:paraId="18A176B0" w14:textId="24945A27" w:rsidR="008431C5" w:rsidRDefault="008431C5" w:rsidP="0078170F">
                <w:pPr>
                  <w:pStyle w:val="LLKappalejako"/>
                </w:pPr>
                <w:r w:rsidRPr="008431C5">
                  <w:t>Työnantajan sairausvakuu</w:t>
                </w:r>
                <w:r>
                  <w:t xml:space="preserve">tusmaksu määräytyy vuodelle </w:t>
                </w:r>
                <w:r w:rsidRPr="008431C5">
                  <w:rPr>
                    <w:i/>
                  </w:rPr>
                  <w:t>2025</w:t>
                </w:r>
                <w:r w:rsidRPr="008431C5">
                  <w:t xml:space="preserve"> si</w:t>
                </w:r>
                <w:r>
                  <w:t>ten, että sen tuotoilla rahoite</w:t>
                </w:r>
                <w:r w:rsidRPr="008431C5">
                  <w:t xml:space="preserve">taan korvaukset vanhemmuudesta aiheutuvista perhevapaakustannuksista sekä </w:t>
                </w:r>
                <w:r w:rsidRPr="008431C5">
                  <w:rPr>
                    <w:i/>
                  </w:rPr>
                  <w:t>70</w:t>
                </w:r>
                <w:r w:rsidRPr="008431C5">
                  <w:t xml:space="preserve"> prosenttia 12 §:ssä tarkoitetuista työtulovakuutuksen kuluista, joista on </w:t>
                </w:r>
                <w:r>
                  <w:t>vähennetty korvaukset vanhemmuu</w:t>
                </w:r>
                <w:r w:rsidRPr="008431C5">
                  <w:t>desta aiheutuvista perhevapaakustannuksista.</w:t>
                </w:r>
              </w:p>
              <w:p w14:paraId="493E2BFA" w14:textId="77777777" w:rsidR="008431C5" w:rsidRDefault="008431C5" w:rsidP="003F1C96">
                <w:pPr>
                  <w:pStyle w:val="LLNormaali"/>
                </w:pPr>
                <w:r w:rsidRPr="000A334A">
                  <w:rPr>
                    <w:lang w:eastAsia="fi-FI"/>
                  </w:rPr>
                  <w:t>— — — — — — — — — — — — — —</w:t>
                </w:r>
              </w:p>
              <w:p w14:paraId="577693FA" w14:textId="090EAF8C" w:rsidR="008431C5" w:rsidRDefault="008431C5" w:rsidP="0078170F">
                <w:pPr>
                  <w:pStyle w:val="LLKappalejako"/>
                </w:pPr>
              </w:p>
              <w:p w14:paraId="35C330FF" w14:textId="20CE2A3E" w:rsidR="008431C5" w:rsidRPr="009167E1" w:rsidRDefault="008431C5" w:rsidP="00BA71BD">
                <w:pPr>
                  <w:pStyle w:val="LLPykala"/>
                </w:pPr>
                <w:r>
                  <w:t>23</w:t>
                </w:r>
                <w:r w:rsidRPr="009167E1">
                  <w:t xml:space="preserve"> §</w:t>
                </w:r>
              </w:p>
              <w:p w14:paraId="1CC93B3B" w14:textId="3A61AE04" w:rsidR="008431C5" w:rsidRDefault="008431C5" w:rsidP="00057B14">
                <w:pPr>
                  <w:pStyle w:val="LLPykalanOtsikko"/>
                </w:pPr>
                <w:r>
                  <w:t>Sairausvakuutuksen sairaanhoitomaksun tarkistaminen</w:t>
                </w:r>
              </w:p>
              <w:p w14:paraId="505DB102" w14:textId="1817041C" w:rsidR="008431C5" w:rsidRPr="008431C5" w:rsidRDefault="008431C5" w:rsidP="008431C5">
                <w:pPr>
                  <w:pStyle w:val="LLNormaali"/>
                </w:pPr>
                <w:r w:rsidRPr="000A334A">
                  <w:rPr>
                    <w:lang w:eastAsia="fi-FI"/>
                  </w:rPr>
                  <w:t>— — — — — — — — — — — — — —</w:t>
                </w:r>
              </w:p>
              <w:p w14:paraId="2AFE40CD" w14:textId="6E3531B2" w:rsidR="008431C5" w:rsidRDefault="008431C5" w:rsidP="0078170F">
                <w:pPr>
                  <w:pStyle w:val="LLKappalejako"/>
                </w:pPr>
                <w:r>
                  <w:t xml:space="preserve">Sairausvakuutuksen </w:t>
                </w:r>
                <w:r w:rsidRPr="008431C5">
                  <w:t>sairaanhoitomaksun maksuprosentista säädetään vuosittain e</w:t>
                </w:r>
                <w:r>
                  <w:t>nnen mar</w:t>
                </w:r>
                <w:r w:rsidRPr="008431C5">
                  <w:t xml:space="preserve">raskuun 23 päivää annettavalla valtioneuvoston asetuksella. Jos maksu kuitenkin alittaisi </w:t>
                </w:r>
                <w:r w:rsidRPr="008431C5">
                  <w:rPr>
                    <w:i/>
                  </w:rPr>
                  <w:t>0,90</w:t>
                </w:r>
                <w:r w:rsidRPr="008431C5">
                  <w:t xml:space="preserve"> prosenttia tai ylittäisi </w:t>
                </w:r>
                <w:r w:rsidRPr="008431C5">
                  <w:rPr>
                    <w:i/>
                  </w:rPr>
                  <w:t>1,20</w:t>
                </w:r>
                <w:r w:rsidRPr="008431C5">
                  <w:t xml:space="preserve"> prosenttia kunnallisverotuksessa verotettavasta ansiotulosta ja muusta 14 ja 16–19 §:ssä tarkoitetusta </w:t>
                </w:r>
                <w:r w:rsidRPr="008431C5">
                  <w:lastRenderedPageBreak/>
                  <w:t>sairaanhoitomaksun maksuperusteesta, maksuprosentista on säädettävä lailla.</w:t>
                </w:r>
              </w:p>
              <w:p w14:paraId="3B2130E8" w14:textId="03D6E3C1" w:rsidR="00B20FDD" w:rsidRDefault="00B36FDC" w:rsidP="00B36FDC">
                <w:pPr>
                  <w:pStyle w:val="LLNormaali"/>
                  <w:jc w:val="center"/>
                </w:pPr>
                <w:r>
                  <w:t>———</w:t>
                </w:r>
              </w:p>
              <w:p w14:paraId="035DFD57" w14:textId="15D1237D" w:rsidR="002D62BF" w:rsidRPr="00545083" w:rsidRDefault="00B20FDD" w:rsidP="00B36FDC">
                <w:pPr>
                  <w:pStyle w:val="LLVoimaantuloPykala"/>
                  <w:jc w:val="left"/>
                </w:pPr>
                <w:r w:rsidRPr="003920F1">
                  <w:t>Tämä laki tulee voimaan</w:t>
                </w:r>
                <w:r>
                  <w:t xml:space="preserve"> </w:t>
                </w:r>
                <w:r w:rsidRPr="003920F1">
                  <w:t xml:space="preserve"> </w:t>
                </w:r>
                <w:r>
                  <w:t>päivänä   kuuta 20  .  .</w:t>
                </w:r>
              </w:p>
            </w:tc>
          </w:tr>
        </w:tbl>
        <w:p w14:paraId="3D3EDCE5" w14:textId="23E27735" w:rsidR="00247DAA" w:rsidRDefault="00241F32" w:rsidP="00247DAA">
          <w:pPr>
            <w:pStyle w:val="LLNormaali"/>
          </w:pPr>
        </w:p>
      </w:sdtContent>
    </w:sdt>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44C89" w14:textId="77777777" w:rsidR="003A227A" w:rsidRDefault="003A227A">
      <w:r>
        <w:separator/>
      </w:r>
    </w:p>
  </w:endnote>
  <w:endnote w:type="continuationSeparator" w:id="0">
    <w:p w14:paraId="1A7040A6" w14:textId="77777777" w:rsidR="003A227A" w:rsidRDefault="003A227A">
      <w:r>
        <w:continuationSeparator/>
      </w:r>
    </w:p>
  </w:endnote>
  <w:endnote w:type="continuationNotice" w:id="1">
    <w:p w14:paraId="6F4A1734" w14:textId="77777777" w:rsidR="003A227A" w:rsidRDefault="003A22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B613F" w14:textId="77777777" w:rsidR="003A227A" w:rsidRDefault="003A227A"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2A8E7DCD" w14:textId="77777777" w:rsidR="003A227A" w:rsidRDefault="003A227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3A227A" w14:paraId="73CAFEC7" w14:textId="77777777" w:rsidTr="000C5020">
      <w:trPr>
        <w:trHeight w:hRule="exact" w:val="356"/>
      </w:trPr>
      <w:tc>
        <w:tcPr>
          <w:tcW w:w="2828" w:type="dxa"/>
          <w:shd w:val="clear" w:color="auto" w:fill="auto"/>
          <w:vAlign w:val="bottom"/>
        </w:tcPr>
        <w:p w14:paraId="4C471156" w14:textId="77777777" w:rsidR="003A227A" w:rsidRPr="000C5020" w:rsidRDefault="003A227A" w:rsidP="001310B9">
          <w:pPr>
            <w:pStyle w:val="Alatunniste"/>
            <w:rPr>
              <w:sz w:val="18"/>
              <w:szCs w:val="18"/>
            </w:rPr>
          </w:pPr>
        </w:p>
      </w:tc>
      <w:tc>
        <w:tcPr>
          <w:tcW w:w="2829" w:type="dxa"/>
          <w:shd w:val="clear" w:color="auto" w:fill="auto"/>
          <w:vAlign w:val="bottom"/>
        </w:tcPr>
        <w:p w14:paraId="5D70E44F" w14:textId="3643758E" w:rsidR="003A227A" w:rsidRPr="000C5020" w:rsidRDefault="003A227A"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241F32">
            <w:rPr>
              <w:rStyle w:val="Sivunumero"/>
              <w:noProof/>
              <w:sz w:val="22"/>
            </w:rPr>
            <w:t>2</w:t>
          </w:r>
          <w:r w:rsidRPr="000C5020">
            <w:rPr>
              <w:rStyle w:val="Sivunumero"/>
              <w:sz w:val="22"/>
            </w:rPr>
            <w:fldChar w:fldCharType="end"/>
          </w:r>
        </w:p>
      </w:tc>
      <w:tc>
        <w:tcPr>
          <w:tcW w:w="2829" w:type="dxa"/>
          <w:shd w:val="clear" w:color="auto" w:fill="auto"/>
          <w:vAlign w:val="bottom"/>
        </w:tcPr>
        <w:p w14:paraId="4EF3A342" w14:textId="77777777" w:rsidR="003A227A" w:rsidRPr="000C5020" w:rsidRDefault="003A227A" w:rsidP="001310B9">
          <w:pPr>
            <w:pStyle w:val="Alatunniste"/>
            <w:rPr>
              <w:sz w:val="18"/>
              <w:szCs w:val="18"/>
            </w:rPr>
          </w:pPr>
        </w:p>
      </w:tc>
    </w:tr>
  </w:tbl>
  <w:p w14:paraId="4D9D1666" w14:textId="77777777" w:rsidR="003A227A" w:rsidRDefault="003A227A" w:rsidP="001310B9">
    <w:pPr>
      <w:pStyle w:val="Alatunniste"/>
    </w:pPr>
  </w:p>
  <w:p w14:paraId="1E711582" w14:textId="77777777" w:rsidR="003A227A" w:rsidRDefault="003A227A" w:rsidP="001310B9">
    <w:pPr>
      <w:pStyle w:val="Alatunniste"/>
      <w:framePr w:wrap="around" w:vAnchor="text" w:hAnchor="page" w:x="5921" w:y="729"/>
      <w:rPr>
        <w:rStyle w:val="Sivunumero"/>
      </w:rPr>
    </w:pPr>
  </w:p>
  <w:p w14:paraId="7352D685" w14:textId="77777777" w:rsidR="003A227A" w:rsidRDefault="003A227A"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3A227A" w14:paraId="5D491B9A" w14:textId="77777777" w:rsidTr="000C5020">
      <w:trPr>
        <w:trHeight w:val="841"/>
      </w:trPr>
      <w:tc>
        <w:tcPr>
          <w:tcW w:w="2829" w:type="dxa"/>
          <w:shd w:val="clear" w:color="auto" w:fill="auto"/>
        </w:tcPr>
        <w:p w14:paraId="701DC0F4" w14:textId="77777777" w:rsidR="003A227A" w:rsidRPr="000C5020" w:rsidRDefault="003A227A" w:rsidP="005224A0">
          <w:pPr>
            <w:pStyle w:val="Alatunniste"/>
            <w:rPr>
              <w:sz w:val="17"/>
              <w:szCs w:val="18"/>
            </w:rPr>
          </w:pPr>
        </w:p>
      </w:tc>
      <w:tc>
        <w:tcPr>
          <w:tcW w:w="2829" w:type="dxa"/>
          <w:shd w:val="clear" w:color="auto" w:fill="auto"/>
          <w:vAlign w:val="bottom"/>
        </w:tcPr>
        <w:p w14:paraId="408043BB" w14:textId="77777777" w:rsidR="003A227A" w:rsidRPr="000C5020" w:rsidRDefault="003A227A" w:rsidP="000C5020">
          <w:pPr>
            <w:pStyle w:val="Alatunniste"/>
            <w:jc w:val="center"/>
            <w:rPr>
              <w:sz w:val="22"/>
              <w:szCs w:val="22"/>
            </w:rPr>
          </w:pPr>
        </w:p>
      </w:tc>
      <w:tc>
        <w:tcPr>
          <w:tcW w:w="2829" w:type="dxa"/>
          <w:shd w:val="clear" w:color="auto" w:fill="auto"/>
        </w:tcPr>
        <w:p w14:paraId="13B336C7" w14:textId="77777777" w:rsidR="003A227A" w:rsidRPr="000C5020" w:rsidRDefault="003A227A" w:rsidP="005224A0">
          <w:pPr>
            <w:pStyle w:val="Alatunniste"/>
            <w:rPr>
              <w:sz w:val="17"/>
              <w:szCs w:val="18"/>
            </w:rPr>
          </w:pPr>
        </w:p>
      </w:tc>
    </w:tr>
  </w:tbl>
  <w:p w14:paraId="58B4BC55" w14:textId="77777777" w:rsidR="003A227A" w:rsidRPr="001310B9" w:rsidRDefault="003A227A">
    <w:pPr>
      <w:pStyle w:val="Alatunniste"/>
      <w:rPr>
        <w:sz w:val="22"/>
        <w:szCs w:val="22"/>
      </w:rPr>
    </w:pPr>
  </w:p>
  <w:p w14:paraId="28A9FD78" w14:textId="77777777" w:rsidR="003A227A" w:rsidRDefault="003A227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D9419" w14:textId="77777777" w:rsidR="003A227A" w:rsidRDefault="003A227A">
      <w:r>
        <w:separator/>
      </w:r>
    </w:p>
  </w:footnote>
  <w:footnote w:type="continuationSeparator" w:id="0">
    <w:p w14:paraId="249D19EA" w14:textId="77777777" w:rsidR="003A227A" w:rsidRDefault="003A227A">
      <w:r>
        <w:continuationSeparator/>
      </w:r>
    </w:p>
  </w:footnote>
  <w:footnote w:type="continuationNotice" w:id="1">
    <w:p w14:paraId="75567098" w14:textId="77777777" w:rsidR="003A227A" w:rsidRDefault="003A227A">
      <w:pPr>
        <w:spacing w:line="240" w:lineRule="auto"/>
      </w:pPr>
    </w:p>
  </w:footnote>
  <w:footnote w:id="2">
    <w:p w14:paraId="6D0A24BF" w14:textId="77777777" w:rsidR="003A227A" w:rsidRDefault="003A227A" w:rsidP="003E231F">
      <w:pPr>
        <w:pStyle w:val="Alaviitteenteksti"/>
      </w:pPr>
      <w:r>
        <w:rPr>
          <w:rStyle w:val="Alaviitteenviite"/>
        </w:rPr>
        <w:footnoteRef/>
      </w:r>
      <w:r>
        <w:t xml:space="preserve"> Vahva ja välittävä Suomi: Pääministeri Petteri Orpon hallituksen ohjelma 20.6.2023, osoitteessa: </w:t>
      </w:r>
      <w:hyperlink r:id="rId1" w:history="1">
        <w:r w:rsidRPr="00410A83">
          <w:rPr>
            <w:rStyle w:val="Hyperlinkki"/>
          </w:rPr>
          <w:t>https://julkaisut.valtioneuvosto.fi/handle/10024/165042</w:t>
        </w:r>
      </w:hyperlink>
      <w:r>
        <w:t xml:space="preserve">. </w:t>
      </w:r>
    </w:p>
  </w:footnote>
  <w:footnote w:id="3">
    <w:p w14:paraId="39309C10" w14:textId="77777777" w:rsidR="003A227A" w:rsidRDefault="003A227A" w:rsidP="003E231F">
      <w:pPr>
        <w:pStyle w:val="Alaviitteenteksti"/>
      </w:pPr>
      <w:r>
        <w:rPr>
          <w:rStyle w:val="Alaviitteenviite"/>
        </w:rPr>
        <w:footnoteRef/>
      </w:r>
      <w:r>
        <w:t xml:space="preserve"> Valtiovarainministeriön tiedote kolmikantaisen työryhmän perustamisesta 18.10.2023, osoitteessa: </w:t>
      </w:r>
      <w:hyperlink r:id="rId2" w:history="1">
        <w:r w:rsidRPr="00410A83">
          <w:rPr>
            <w:rStyle w:val="Hyperlinkki"/>
          </w:rPr>
          <w:t>https://vm.fi/-/kolmikantainen-tyoryhma-selvittamaan-vaihtoehtoja-sosiaaliturvarahastojen-menosaastojen-kanavoimiseksi</w:t>
        </w:r>
      </w:hyperlink>
      <w:r>
        <w:t xml:space="preserve">. </w:t>
      </w:r>
    </w:p>
  </w:footnote>
  <w:footnote w:id="4">
    <w:p w14:paraId="18DFE237" w14:textId="77777777" w:rsidR="003A227A" w:rsidRDefault="003A227A" w:rsidP="003E231F">
      <w:pPr>
        <w:pStyle w:val="Alaviitteenteksti"/>
      </w:pPr>
      <w:r>
        <w:rPr>
          <w:rStyle w:val="Alaviitteenviite"/>
        </w:rPr>
        <w:footnoteRef/>
      </w:r>
      <w:r>
        <w:t xml:space="preserve"> Selvitys vero- ja maksutulojen sekä etuuksien rahoituksen jakautumisesta julkisen talouden eri sektoreiden kesken – Työryhmän raportti. Valtiovarainministeriön julkaisuja 2024:15, osoitteessa: </w:t>
      </w:r>
      <w:hyperlink r:id="rId3" w:history="1">
        <w:r w:rsidRPr="00410A83">
          <w:rPr>
            <w:rStyle w:val="Hyperlinkki"/>
          </w:rPr>
          <w:t>https://julkaisut.valtioneuvosto.fi/handle/10024/165471</w:t>
        </w:r>
      </w:hyperlink>
      <w:r>
        <w:t xml:space="preserve">. </w:t>
      </w:r>
    </w:p>
  </w:footnote>
  <w:footnote w:id="5">
    <w:p w14:paraId="5FF607A2" w14:textId="07651743" w:rsidR="003A227A" w:rsidDel="000574FC" w:rsidRDefault="003A227A" w:rsidP="003E231F">
      <w:pPr>
        <w:pStyle w:val="Alaviitteenteksti"/>
      </w:pPr>
      <w:r w:rsidDel="000574FC">
        <w:rPr>
          <w:rStyle w:val="Alaviitteenviite"/>
        </w:rPr>
        <w:footnoteRef/>
      </w:r>
      <w:r>
        <w:t xml:space="preserve"> Julkisen talouden suunnitelma vuosille 2025–2028, osoitteessa: </w:t>
      </w:r>
      <w:hyperlink r:id="rId4" w:history="1">
        <w:r w:rsidRPr="00410A83">
          <w:rPr>
            <w:rStyle w:val="Hyperlinkki"/>
          </w:rPr>
          <w:t>https://julkaisut.valtioneuvosto.fi/handle/10024/165577</w:t>
        </w:r>
      </w:hyperlink>
      <w:r>
        <w:t xml:space="preserve">. </w:t>
      </w:r>
    </w:p>
  </w:footnote>
  <w:footnote w:id="6">
    <w:p w14:paraId="7B4FC24C" w14:textId="0286AABC" w:rsidR="003A227A" w:rsidRDefault="003A227A">
      <w:pPr>
        <w:pStyle w:val="Alaviitteenteksti"/>
      </w:pPr>
      <w:r>
        <w:rPr>
          <w:rStyle w:val="Alaviitteenviite"/>
        </w:rPr>
        <w:footnoteRef/>
      </w:r>
      <w:r>
        <w:t xml:space="preserve"> Vuoden 2025 alusta lukien kunnat osallistuvat työttömyyspäivärahojen rahoitukseen. </w:t>
      </w:r>
    </w:p>
  </w:footnote>
  <w:footnote w:id="7">
    <w:p w14:paraId="4D2778B8" w14:textId="77777777" w:rsidR="003A227A" w:rsidRDefault="003A227A" w:rsidP="00A33391">
      <w:pPr>
        <w:pStyle w:val="Alaviitteenteksti"/>
      </w:pPr>
      <w:r>
        <w:rPr>
          <w:rStyle w:val="Alaviitteenviite"/>
        </w:rPr>
        <w:footnoteRef/>
      </w:r>
      <w:r>
        <w:t xml:space="preserve"> </w:t>
      </w:r>
      <w:r w:rsidRPr="000323A2">
        <w:t>Alkuperäinen kustannusten jako oli 50 prosenttia valtion vastuulla ja 50 prosenttia vakuutettujen va</w:t>
      </w:r>
      <w:r>
        <w:t>s</w:t>
      </w:r>
      <w:r w:rsidRPr="000323A2">
        <w:t>tuulla (HE 68/2005 vp). Myöhemmin kustannusten jakoa on muutettu (HE 296/2018 vp).</w:t>
      </w:r>
    </w:p>
  </w:footnote>
  <w:footnote w:id="8">
    <w:p w14:paraId="330DE08E" w14:textId="385A9FCF" w:rsidR="003A227A" w:rsidRDefault="003A227A" w:rsidP="00562E0B">
      <w:pPr>
        <w:pStyle w:val="Alaviitteenteksti"/>
      </w:pPr>
      <w:r>
        <w:rPr>
          <w:rStyle w:val="Alaviitteenviite"/>
        </w:rPr>
        <w:footnoteRef/>
      </w:r>
      <w:r>
        <w:t xml:space="preserve"> Tähän on kuitenkin tehty lähihistoriassa poikkeuksia vaikeiden taloudellisten olosuhteiden vuoksi. Valtio rahoitti lomautusten ajalta maksettavia etuuksia perusosan osalta vuosina 2010–2013 ja 2020.</w:t>
      </w:r>
    </w:p>
  </w:footnote>
  <w:footnote w:id="9">
    <w:p w14:paraId="3D9D95E8" w14:textId="77777777" w:rsidR="003A227A" w:rsidRDefault="003A227A" w:rsidP="00F22A48">
      <w:pPr>
        <w:pStyle w:val="Alaviitteenteksti"/>
      </w:pPr>
      <w:r>
        <w:rPr>
          <w:rStyle w:val="Alaviitteenviite"/>
        </w:rPr>
        <w:footnoteRef/>
      </w:r>
      <w:r>
        <w:t xml:space="preserve"> </w:t>
      </w:r>
      <w:r w:rsidRPr="00CF5A0B">
        <w:t>Selvitys vero- ja maksutulojen sekä etuuksien rahoituksen jakautumisesta julkisen talouden eri sektoreiden kesken</w:t>
      </w:r>
      <w:r>
        <w:t xml:space="preserve"> – Työryhmän raportti. Valtiovarainministeriön julkaisuja 2024:15. Kuvion alkuperäiset tiedot saatu Työllisyysrahastolta.</w:t>
      </w:r>
    </w:p>
  </w:footnote>
  <w:footnote w:id="10">
    <w:p w14:paraId="592E768D" w14:textId="382EC889" w:rsidR="003A227A" w:rsidRDefault="003A227A" w:rsidP="000900E2">
      <w:pPr>
        <w:pStyle w:val="Alaviitteenteksti"/>
      </w:pPr>
      <w:r>
        <w:rPr>
          <w:rStyle w:val="Alaviitteenviite"/>
        </w:rPr>
        <w:footnoteRef/>
      </w:r>
      <w:r>
        <w:t xml:space="preserve"> Selvitys vero- ja maksutulojen sekä etuuksien rahoituksen jakautumisesta julkisen talouden eri sektoreiden kesken – Työryhmän raportti. Valtiovarainministeriön julkaisuja 2024:15, osoitteessa </w:t>
      </w:r>
      <w:hyperlink r:id="rId5" w:history="1">
        <w:r w:rsidRPr="009A562B">
          <w:rPr>
            <w:rStyle w:val="Hyperlinkki"/>
          </w:rPr>
          <w:t>https://julkaisut.valtioneuvosto.fi/bitstream/handle/10024/165471/VM_2024_15.pdf?sequence=1&amp;isAllowed=y</w:t>
        </w:r>
      </w:hyperlink>
      <w:r>
        <w:t xml:space="preserve"> </w:t>
      </w:r>
    </w:p>
  </w:footnote>
  <w:footnote w:id="11">
    <w:p w14:paraId="45B2A1DD" w14:textId="35957EE8" w:rsidR="003A227A" w:rsidRDefault="003A227A">
      <w:pPr>
        <w:pStyle w:val="Alaviitteenteksti"/>
      </w:pPr>
      <w:r>
        <w:rPr>
          <w:rStyle w:val="Alaviitteenviite"/>
        </w:rPr>
        <w:footnoteRef/>
      </w:r>
      <w:r>
        <w:t xml:space="preserve"> Nämä arviot ovat työryhmän työn jälkeen tarkentuneet jatkovalmistelussa ja poikkeavat siksi esityksessä esitetyistä. </w:t>
      </w:r>
    </w:p>
  </w:footnote>
  <w:footnote w:id="12">
    <w:p w14:paraId="09017262" w14:textId="11F2194A" w:rsidR="003A227A" w:rsidRDefault="003A227A">
      <w:pPr>
        <w:pStyle w:val="Alaviitteenteksti"/>
      </w:pPr>
      <w:r>
        <w:rPr>
          <w:rStyle w:val="Alaviitteenviite"/>
        </w:rPr>
        <w:footnoteRef/>
      </w:r>
      <w:r>
        <w:t xml:space="preserve"> Työryhmän arviot ovat tarkentuneet sen työtä seuranneen valmistelun aikana. Ajantasainen kanavointitarve on kuvattu edellä </w:t>
      </w:r>
      <w:r w:rsidRPr="0043119A">
        <w:t xml:space="preserve">taulukossa </w:t>
      </w:r>
      <w:r>
        <w:t xml:space="preserve">4. </w:t>
      </w:r>
    </w:p>
  </w:footnote>
  <w:footnote w:id="13">
    <w:p w14:paraId="0903589F" w14:textId="24D2DFDD" w:rsidR="003A227A" w:rsidRDefault="003A227A">
      <w:pPr>
        <w:pStyle w:val="Alaviitteenteksti"/>
      </w:pPr>
      <w:r>
        <w:rPr>
          <w:rStyle w:val="Alaviitteenviite"/>
        </w:rPr>
        <w:footnoteRef/>
      </w:r>
      <w:r>
        <w:t xml:space="preserve"> Selvitys vero- ja maksutulojen sekä etuuksien rahoituksen jakautumisesta julkisen talouden eri sektoreiden kesken – Työryhmän raportti. Valtiovarainministeriön julkaisuja 2024:15, osoitteessa: </w:t>
      </w:r>
      <w:hyperlink r:id="rId6" w:history="1">
        <w:r w:rsidRPr="009A562B">
          <w:rPr>
            <w:rStyle w:val="Hyperlinkki"/>
          </w:rPr>
          <w:t>https://julkaisut.valtioneuvosto.fi/bitstream/handle/10024/165471/VM_2024_15.pdf?sequence=1&amp;isAllowed=y</w:t>
        </w:r>
      </w:hyperlink>
      <w:r>
        <w:t xml:space="preserve"> </w:t>
      </w:r>
    </w:p>
  </w:footnote>
  <w:footnote w:id="14">
    <w:p w14:paraId="6321509D" w14:textId="77777777" w:rsidR="003A227A" w:rsidRDefault="003A227A" w:rsidP="00774E97">
      <w:pPr>
        <w:pStyle w:val="Alaviitteenteksti"/>
      </w:pPr>
      <w:r>
        <w:rPr>
          <w:rStyle w:val="Alaviitteenviite"/>
        </w:rPr>
        <w:footnoteRef/>
      </w:r>
      <w:r>
        <w:t xml:space="preserve"> HE 296/2018 vp.</w:t>
      </w:r>
    </w:p>
  </w:footnote>
  <w:footnote w:id="15">
    <w:p w14:paraId="101E8BA0" w14:textId="77777777" w:rsidR="003A227A" w:rsidRDefault="003A227A" w:rsidP="00774E97">
      <w:pPr>
        <w:pStyle w:val="Alaviitteenteksti"/>
      </w:pPr>
      <w:r>
        <w:rPr>
          <w:rStyle w:val="Alaviitteenviite"/>
        </w:rPr>
        <w:footnoteRef/>
      </w:r>
      <w:r>
        <w:t xml:space="preserve"> HE 199/2016 vp.</w:t>
      </w:r>
    </w:p>
  </w:footnote>
  <w:footnote w:id="16">
    <w:p w14:paraId="7EDF44E0" w14:textId="38788548" w:rsidR="003A227A" w:rsidRPr="00FC0B8B" w:rsidRDefault="003A227A" w:rsidP="00774E97">
      <w:pPr>
        <w:pStyle w:val="Alaviitteenteksti"/>
      </w:pPr>
      <w:r>
        <w:rPr>
          <w:rStyle w:val="Alaviitteenviite"/>
        </w:rPr>
        <w:footnoteRef/>
      </w:r>
      <w:r w:rsidRPr="00FC0B8B">
        <w:t xml:space="preserve"> </w:t>
      </w:r>
      <w:r>
        <w:t xml:space="preserve">Lehto, E. &amp; Kauhanen, M. (2023) Kilpailukykysopimus ja sosiaaliturvan jakautuminen. Labore, Raportteja 45. Osoitteessa: </w:t>
      </w:r>
      <w:hyperlink r:id="rId7" w:history="1">
        <w:r>
          <w:rPr>
            <w:rStyle w:val="Hyperlinkki"/>
          </w:rPr>
          <w:t>https://labore.fi/wp-content/uploads/2023/03/Raportti45.pdf</w:t>
        </w:r>
      </w:hyperlink>
      <w:r>
        <w:t xml:space="preserve"> ja Kelan tutkimusblogi 30.1.2017:Sairausvakuutusmaksujen muutokset kasvattavat tuloeroja. Osoitteessa: </w:t>
      </w:r>
      <w:hyperlink r:id="rId8" w:history="1">
        <w:r w:rsidRPr="00DD0BB4">
          <w:rPr>
            <w:rStyle w:val="Hyperlinkki"/>
          </w:rPr>
          <w:t>https://tietotarjotin.fi/tutkimusblogi/727554/sairausvakuutusmaksujen-muutokset-kasvattavat-tuloeroja</w:t>
        </w:r>
      </w:hyperlink>
      <w:r>
        <w:rPr>
          <w:rStyle w:val="Hyperlinkki"/>
        </w:rPr>
        <w:t>.</w:t>
      </w:r>
      <w:r>
        <w:t xml:space="preserve"> </w:t>
      </w:r>
    </w:p>
  </w:footnote>
  <w:footnote w:id="17">
    <w:p w14:paraId="566237B7" w14:textId="77777777" w:rsidR="003A227A" w:rsidRDefault="003A227A" w:rsidP="00774E97">
      <w:pPr>
        <w:pStyle w:val="Alaviitteenteksti"/>
      </w:pPr>
      <w:r>
        <w:rPr>
          <w:rStyle w:val="Alaviitteenviite"/>
        </w:rPr>
        <w:footnoteRef/>
      </w:r>
      <w:r>
        <w:t xml:space="preserve"> HE 296/2018 vp.</w:t>
      </w:r>
    </w:p>
  </w:footnote>
  <w:footnote w:id="18">
    <w:p w14:paraId="2D6D79F9" w14:textId="4D01BD1E" w:rsidR="003A227A" w:rsidRDefault="003A227A">
      <w:pPr>
        <w:pStyle w:val="Alaviitteenteksti"/>
      </w:pPr>
      <w:r>
        <w:rPr>
          <w:rStyle w:val="Alaviitteenviite"/>
        </w:rPr>
        <w:footnoteRef/>
      </w:r>
      <w:r>
        <w:t xml:space="preserve"> Jos asiakas on enimmäisajan täyttymisen jälkeen ollut välillä työkykyinen, hän voi tietyissä tilanteissa saada sairauspäivärahaa uudelleen enimmäisajasta huolimatta riippuen työkykyisyyden yhtäjaksoisesta kestosta ja siitä, onko kysymyksessä sama vai uusi sairaus.</w:t>
      </w:r>
    </w:p>
  </w:footnote>
  <w:footnote w:id="19">
    <w:p w14:paraId="7815129D" w14:textId="543F9A2D" w:rsidR="003A227A" w:rsidRDefault="003A227A">
      <w:pPr>
        <w:pStyle w:val="Alaviitteenteksti"/>
      </w:pPr>
      <w:r>
        <w:rPr>
          <w:rStyle w:val="Alaviitteenviite"/>
        </w:rPr>
        <w:footnoteRef/>
      </w:r>
      <w:r>
        <w:t xml:space="preserve"> </w:t>
      </w:r>
      <w:r w:rsidRPr="00593F52">
        <w:t>Kudoksien ja solujen lääketieteellisestä käytöstä annetun lain (101/2001) 18 §:n 2 momentin muka</w:t>
      </w:r>
      <w:r>
        <w:t>i</w:t>
      </w:r>
      <w:r w:rsidRPr="00593F52">
        <w:t xml:space="preserve">nen luovutuspäiväraha määräytyy samoin perustein kuin sairauspäiväraha. Vuonna 2023 luovutuspäivärahaa maksettiin </w:t>
      </w:r>
      <w:r>
        <w:t>40</w:t>
      </w:r>
      <w:r w:rsidRPr="00593F52">
        <w:t xml:space="preserve"> henkilölle.</w:t>
      </w:r>
    </w:p>
  </w:footnote>
  <w:footnote w:id="20">
    <w:p w14:paraId="39F2D84E" w14:textId="649CBE88" w:rsidR="003A227A" w:rsidRDefault="003A227A">
      <w:pPr>
        <w:pStyle w:val="Alaviitteenteksti"/>
      </w:pPr>
      <w:r>
        <w:rPr>
          <w:rStyle w:val="Alaviitteenviite"/>
        </w:rPr>
        <w:footnoteRef/>
      </w:r>
      <w:r>
        <w:t xml:space="preserve"> </w:t>
      </w:r>
      <w:r w:rsidRPr="0037362F">
        <w:t>Laskukaava on sama työntekijällä ja yrittäjällä. YEL- tai MYEL-vakuutetulla yrittäjällä vuosityötulo vastaa YEL- tai MYEL-vakuutuksen vuosityötuloa. Vuosituloon huomioidusta palkkatulosta ja vakuutuspalkasta tehdään vakuutusmaksuvähennys, joka vuonna 2024 on suuruudeltaan 8,95 prosenttia. Vastaavaa vähennystä ei tehdä YEL- ja MYEL-vuositulosta.</w:t>
      </w:r>
    </w:p>
  </w:footnote>
  <w:footnote w:id="21">
    <w:p w14:paraId="4D9292C7" w14:textId="77777777" w:rsidR="003A227A" w:rsidRPr="003F0DF3" w:rsidRDefault="003A227A" w:rsidP="009B17E3">
      <w:pPr>
        <w:pStyle w:val="Alaviitteenteksti"/>
        <w:rPr>
          <w:sz w:val="16"/>
          <w:szCs w:val="16"/>
        </w:rPr>
      </w:pPr>
      <w:r w:rsidRPr="008E08F9">
        <w:rPr>
          <w:rStyle w:val="Alaviitteenviite"/>
        </w:rPr>
        <w:footnoteRef/>
      </w:r>
      <w:r w:rsidRPr="008E08F9">
        <w:t xml:space="preserve"> </w:t>
      </w:r>
      <w:r w:rsidRPr="009B17E3">
        <w:t>Ei sisällä osasairauspäivärahoja.</w:t>
      </w:r>
    </w:p>
  </w:footnote>
  <w:footnote w:id="22">
    <w:p w14:paraId="76644545" w14:textId="145FAC96" w:rsidR="003A227A" w:rsidRDefault="003A227A">
      <w:pPr>
        <w:pStyle w:val="Alaviitteenteksti"/>
      </w:pPr>
      <w:r>
        <w:rPr>
          <w:rStyle w:val="Alaviitteenviite"/>
        </w:rPr>
        <w:footnoteRef/>
      </w:r>
      <w:r>
        <w:t xml:space="preserve"> Ei sisällä osasairauspäivärahoja.</w:t>
      </w:r>
    </w:p>
  </w:footnote>
  <w:footnote w:id="23">
    <w:p w14:paraId="6776A36D" w14:textId="7602364E" w:rsidR="003A227A" w:rsidRPr="00376DFE" w:rsidRDefault="003A227A">
      <w:pPr>
        <w:pStyle w:val="Alaviitteenteksti"/>
      </w:pPr>
      <w:r>
        <w:rPr>
          <w:rStyle w:val="Alaviitteenviite"/>
        </w:rPr>
        <w:footnoteRef/>
      </w:r>
      <w:r w:rsidRPr="00376DFE">
        <w:t xml:space="preserve"> </w:t>
      </w:r>
      <w:r w:rsidRPr="00E63C3D">
        <w:t>Ahtiainen, L. (2024) Työehtosopimusten kattavuus vu</w:t>
      </w:r>
      <w:r>
        <w:t>onna 2021/2022. Työ- ja elinkeinoministeriön julkaisuja 2024:7.</w:t>
      </w:r>
    </w:p>
  </w:footnote>
  <w:footnote w:id="24">
    <w:p w14:paraId="30E51BFA" w14:textId="1510F57F" w:rsidR="003A227A" w:rsidRPr="00E366F9" w:rsidRDefault="003A227A">
      <w:pPr>
        <w:pStyle w:val="Alaviitteenteksti"/>
      </w:pPr>
      <w:r>
        <w:rPr>
          <w:rStyle w:val="Alaviitteenviite"/>
        </w:rPr>
        <w:footnoteRef/>
      </w:r>
      <w:r w:rsidRPr="00E366F9">
        <w:t xml:space="preserve"> </w:t>
      </w:r>
      <w:r w:rsidRPr="00BA2E7C">
        <w:t>Luvut perustuvat kesäkuun 2024 laskelmiin, ja niitä tullaan päivittämään elokuussa 2024.</w:t>
      </w:r>
    </w:p>
  </w:footnote>
  <w:footnote w:id="25">
    <w:p w14:paraId="40839232" w14:textId="6B48E2DA" w:rsidR="003A227A" w:rsidRPr="00674579" w:rsidRDefault="003A227A">
      <w:pPr>
        <w:pStyle w:val="Alaviitteenteksti"/>
        <w:rPr>
          <w:lang w:val="en-US"/>
        </w:rPr>
      </w:pPr>
      <w:r>
        <w:rPr>
          <w:rStyle w:val="Alaviitteenviite"/>
        </w:rPr>
        <w:footnoteRef/>
      </w:r>
      <w:r w:rsidRPr="00E366F9">
        <w:rPr>
          <w:lang w:val="en-US"/>
        </w:rPr>
        <w:t xml:space="preserve"> Böckerman, P., Kanninen, O., Suoniemi, I. (2018): A kink that makes you sick. </w:t>
      </w:r>
      <w:r>
        <w:rPr>
          <w:lang w:val="en-US"/>
        </w:rPr>
        <w:t xml:space="preserve">The effect of sick pay on absence. Journal of Applied Econometrics, 33(4), 568-579. </w:t>
      </w:r>
    </w:p>
  </w:footnote>
  <w:footnote w:id="26">
    <w:p w14:paraId="08D7C0A9" w14:textId="03431406" w:rsidR="003A227A" w:rsidRPr="00B2699D" w:rsidRDefault="003A227A">
      <w:pPr>
        <w:pStyle w:val="Alaviitteenteksti"/>
      </w:pPr>
      <w:r>
        <w:rPr>
          <w:rStyle w:val="Alaviitteenviite"/>
        </w:rPr>
        <w:footnoteRef/>
      </w:r>
      <w:r w:rsidRPr="00674579">
        <w:rPr>
          <w:lang w:val="en-US"/>
        </w:rPr>
        <w:t xml:space="preserve"> Palme, M., &amp; Persson, M. (2019): Sick pay insurance and sickness absence: some European cross-country observations and a review of previous research. </w:t>
      </w:r>
      <w:r w:rsidRPr="00674579">
        <w:t xml:space="preserve">Journal of Economic Sureys, 34. </w:t>
      </w:r>
    </w:p>
  </w:footnote>
  <w:footnote w:id="27">
    <w:p w14:paraId="77539A04" w14:textId="72F07C11" w:rsidR="003A227A" w:rsidRDefault="003A227A">
      <w:pPr>
        <w:pStyle w:val="Alaviitteenteksti"/>
      </w:pPr>
      <w:r>
        <w:rPr>
          <w:rStyle w:val="Alaviitteenviite"/>
        </w:rPr>
        <w:footnoteRef/>
      </w:r>
      <w:r>
        <w:t xml:space="preserve"> 0,75 (jousto) * 13,3 % (korvausasteen muutos) * 48 100 (sairauspäivärahat työvuosina) = n. 4 800.</w:t>
      </w:r>
    </w:p>
  </w:footnote>
  <w:footnote w:id="28">
    <w:p w14:paraId="7B13D1DE" w14:textId="5E52257A" w:rsidR="003A227A" w:rsidRDefault="003A227A">
      <w:pPr>
        <w:pStyle w:val="Alaviitteenteksti"/>
      </w:pPr>
      <w:r>
        <w:rPr>
          <w:rStyle w:val="Alaviitteenviite"/>
        </w:rPr>
        <w:footnoteRef/>
      </w:r>
      <w:r>
        <w:t xml:space="preserve"> Maksumuutosten vaikutuksia yrittäjien osalta on kuvattu luvussa 4.2.4.</w:t>
      </w:r>
    </w:p>
  </w:footnote>
  <w:footnote w:id="29">
    <w:p w14:paraId="66A1A1D7" w14:textId="77777777" w:rsidR="003A227A" w:rsidRDefault="003A227A" w:rsidP="009006C7">
      <w:pPr>
        <w:pStyle w:val="Alaviitteenteksti"/>
      </w:pPr>
      <w:r>
        <w:rPr>
          <w:rStyle w:val="Alaviitteenviite"/>
        </w:rPr>
        <w:footnoteRef/>
      </w:r>
      <w:r>
        <w:t xml:space="preserve"> Sairaanhoitomaksun ja muiden vakuutettujen maksujen veropohjien eroista johtuen muutoksia ei ole mahdollista toteuttaa henkilötasolla täysin neutraalisti.</w:t>
      </w:r>
    </w:p>
  </w:footnote>
  <w:footnote w:id="30">
    <w:p w14:paraId="239FFE3B" w14:textId="3E44B890" w:rsidR="003A227A" w:rsidRDefault="003A227A">
      <w:pPr>
        <w:pStyle w:val="Alaviitteenteksti"/>
      </w:pPr>
      <w:r>
        <w:rPr>
          <w:rStyle w:val="Alaviitteenviite"/>
        </w:rPr>
        <w:footnoteRef/>
      </w:r>
      <w:r>
        <w:t xml:space="preserve"> Ansiotuloverotuksessa </w:t>
      </w:r>
      <w:r w:rsidRPr="00991A14">
        <w:t>lakisääteinen eläkemaksu ja työttömyysvakuutusmaksu ovat kokonaan vähennyskelpoisia. Sairausvakuutuksen päivärahamaksu on myös vähennyskelpoinen, mutta sairausvakuutuksen sairaanhoitomaksu ei ole verotuksessa vähennyskelpoinen.</w:t>
      </w:r>
    </w:p>
  </w:footnote>
  <w:footnote w:id="31">
    <w:p w14:paraId="47CD7B49" w14:textId="4B7E3DD7" w:rsidR="003A227A" w:rsidRDefault="003A227A">
      <w:pPr>
        <w:pStyle w:val="Alaviitteenteksti"/>
      </w:pPr>
      <w:r>
        <w:rPr>
          <w:rStyle w:val="Alaviitteenviite"/>
        </w:rPr>
        <w:footnoteRef/>
      </w:r>
      <w:r>
        <w:t xml:space="preserve"> Vuoden 2023 alussa voimaan astuneen YEL-työtulouudistuksen tavoitteena on saattaa yrittäjien YEL-työtulot vastaamaan paremmin yrittäjän todellista työpanosta, mikä tehtyjen vaikutusarvioiden mukaan nostaa keskimääräisiä YEL-työtuloja myös tulevina vuosina, sillä uudistukseen sisältyi useamman vuoden siirtymäaika.</w:t>
      </w:r>
    </w:p>
  </w:footnote>
  <w:footnote w:id="32">
    <w:p w14:paraId="2B46AFD6" w14:textId="4B1F597A" w:rsidR="003A227A" w:rsidRDefault="003A227A">
      <w:pPr>
        <w:pStyle w:val="Alaviitteenteksti"/>
      </w:pPr>
      <w:r>
        <w:rPr>
          <w:rStyle w:val="Alaviitteenviite"/>
        </w:rPr>
        <w:footnoteRef/>
      </w:r>
      <w:r>
        <w:t xml:space="preserve"> Etuudensaajan tulona on vuositulossa huomioitu koko tarkastelujakson ajalta esimerkiksi työttömyysetuuden perusteella maksettua etuusperusteista tuloa. </w:t>
      </w:r>
    </w:p>
  </w:footnote>
  <w:footnote w:id="33">
    <w:p w14:paraId="6672B1E8" w14:textId="77777777" w:rsidR="003A227A" w:rsidRDefault="003A227A" w:rsidP="00CD0C5F">
      <w:pPr>
        <w:pStyle w:val="Alaviitteenteksti"/>
      </w:pPr>
      <w:r>
        <w:rPr>
          <w:rStyle w:val="Alaviitteenviite"/>
        </w:rPr>
        <w:footnoteRef/>
      </w:r>
      <w:r>
        <w:t xml:space="preserve"> HE 151/2014 vp.</w:t>
      </w:r>
    </w:p>
  </w:footnote>
  <w:footnote w:id="34">
    <w:p w14:paraId="4D155CA1" w14:textId="24D5876A" w:rsidR="003A227A" w:rsidRDefault="003A227A">
      <w:pPr>
        <w:pStyle w:val="Alaviitteenteksti"/>
      </w:pPr>
      <w:r>
        <w:rPr>
          <w:rStyle w:val="Alaviitteenviite"/>
        </w:rPr>
        <w:footnoteRef/>
      </w:r>
      <w:r>
        <w:t xml:space="preserve"> Jos työsuhde on jatkunut vähintään kuukauden, työntekijällä on oikeus saada täysi palkkansa, kun taas ale kuukauden jatkuneissa työsuhteissa työntekijällä on oikeus saada 50 prosenttia palkastaan.  </w:t>
      </w:r>
    </w:p>
  </w:footnote>
  <w:footnote w:id="35">
    <w:p w14:paraId="59116F92" w14:textId="26279CA3" w:rsidR="003A227A" w:rsidRDefault="003A227A">
      <w:pPr>
        <w:pStyle w:val="Alaviitteenteksti"/>
      </w:pPr>
      <w:r>
        <w:rPr>
          <w:rStyle w:val="Alaviitteenviite"/>
        </w:rPr>
        <w:footnoteRef/>
      </w:r>
      <w:r>
        <w:t xml:space="preserve"> Lehto, E. &amp; Kauhanen, M. (2023) Kilpailukykysopimus ja sosiaaliturvan jakautuminen. Labore, Raportteja 45. </w:t>
      </w:r>
    </w:p>
  </w:footnote>
  <w:footnote w:id="36">
    <w:p w14:paraId="4A6049EE" w14:textId="10D39BA8" w:rsidR="003A227A" w:rsidRPr="00CE12C4" w:rsidRDefault="003A227A">
      <w:pPr>
        <w:pStyle w:val="Alaviitteenteksti"/>
        <w:rPr>
          <w:color w:val="FF0000"/>
        </w:rPr>
      </w:pPr>
      <w:r w:rsidRPr="00B8062F">
        <w:rPr>
          <w:rStyle w:val="Alaviitteenviite"/>
        </w:rPr>
        <w:footnoteRef/>
      </w:r>
      <w:r w:rsidRPr="00B8062F">
        <w:t xml:space="preserve"> em.  </w:t>
      </w:r>
    </w:p>
  </w:footnote>
  <w:footnote w:id="37">
    <w:p w14:paraId="01A3D48A" w14:textId="771E138D" w:rsidR="003A227A" w:rsidRDefault="003A227A">
      <w:pPr>
        <w:pStyle w:val="Alaviitteenteksti"/>
      </w:pPr>
      <w:r w:rsidRPr="00B8062F">
        <w:rPr>
          <w:rStyle w:val="Alaviitteenviite"/>
        </w:rPr>
        <w:footnoteRef/>
      </w:r>
      <w:r w:rsidRPr="00B8062F">
        <w:t xml:space="preserve"> </w:t>
      </w:r>
      <w:r w:rsidRPr="00CE12C4">
        <w:t>Lehto, E. &amp; Kauhanen, M. (2023) Kilpailukykysopimus ja sosiaaliturvan jakautuminen. Labore, Raportteja 45.</w:t>
      </w:r>
    </w:p>
  </w:footnote>
  <w:footnote w:id="38">
    <w:p w14:paraId="01C1A28A" w14:textId="593C22BF" w:rsidR="003A227A" w:rsidRDefault="003A227A">
      <w:pPr>
        <w:pStyle w:val="Alaviitteenteksti"/>
      </w:pPr>
      <w:r>
        <w:rPr>
          <w:rStyle w:val="Alaviitteenviite"/>
        </w:rPr>
        <w:footnoteRef/>
      </w:r>
      <w:r>
        <w:t xml:space="preserve"> Lehto, E. &amp; Kauhanen, M (2023) Kilpailukykysopimus ja sosiaaliturvan jakautuminen. Labore, Raportteja 45.</w:t>
      </w:r>
    </w:p>
  </w:footnote>
  <w:footnote w:id="39">
    <w:p w14:paraId="79CF3B4C" w14:textId="4CF4C857" w:rsidR="003A227A" w:rsidRDefault="003A227A">
      <w:pPr>
        <w:pStyle w:val="Alaviitteenteksti"/>
      </w:pPr>
      <w:r>
        <w:rPr>
          <w:rStyle w:val="Alaviitteenviite"/>
        </w:rPr>
        <w:footnoteRef/>
      </w:r>
      <w:r>
        <w:t xml:space="preserve"> L 1300/2023, L 1301/2023, L 1302/2023, L 1303/2023, L 1304/2023, L1305/2023, L 1306/2023, L 1307/2023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27DA7" w14:textId="77777777" w:rsidR="003A227A" w:rsidRDefault="003A227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A227A" w14:paraId="2C938825" w14:textId="77777777" w:rsidTr="00C95716">
      <w:tc>
        <w:tcPr>
          <w:tcW w:w="2140" w:type="dxa"/>
        </w:tcPr>
        <w:p w14:paraId="280C9B02" w14:textId="77777777" w:rsidR="003A227A" w:rsidRDefault="003A227A" w:rsidP="00C95716">
          <w:pPr>
            <w:rPr>
              <w:lang w:val="en-US"/>
            </w:rPr>
          </w:pPr>
        </w:p>
      </w:tc>
      <w:tc>
        <w:tcPr>
          <w:tcW w:w="4281" w:type="dxa"/>
          <w:gridSpan w:val="2"/>
        </w:tcPr>
        <w:p w14:paraId="06A37498" w14:textId="77777777" w:rsidR="003A227A" w:rsidRDefault="003A227A" w:rsidP="00C95716">
          <w:pPr>
            <w:jc w:val="center"/>
          </w:pPr>
        </w:p>
      </w:tc>
      <w:tc>
        <w:tcPr>
          <w:tcW w:w="2141" w:type="dxa"/>
        </w:tcPr>
        <w:p w14:paraId="47BCAF07" w14:textId="77777777" w:rsidR="003A227A" w:rsidRDefault="003A227A" w:rsidP="00C95716">
          <w:pPr>
            <w:rPr>
              <w:lang w:val="en-US"/>
            </w:rPr>
          </w:pPr>
        </w:p>
      </w:tc>
    </w:tr>
    <w:tr w:rsidR="003A227A" w14:paraId="1962E276" w14:textId="77777777" w:rsidTr="00C95716">
      <w:tc>
        <w:tcPr>
          <w:tcW w:w="4281" w:type="dxa"/>
          <w:gridSpan w:val="2"/>
        </w:tcPr>
        <w:p w14:paraId="32DABCCC" w14:textId="77777777" w:rsidR="003A227A" w:rsidRPr="00AC3BA6" w:rsidRDefault="003A227A" w:rsidP="00C95716">
          <w:pPr>
            <w:rPr>
              <w:i/>
            </w:rPr>
          </w:pPr>
        </w:p>
      </w:tc>
      <w:tc>
        <w:tcPr>
          <w:tcW w:w="4281" w:type="dxa"/>
          <w:gridSpan w:val="2"/>
        </w:tcPr>
        <w:p w14:paraId="0C89B149" w14:textId="77777777" w:rsidR="003A227A" w:rsidRPr="00AC3BA6" w:rsidRDefault="003A227A" w:rsidP="00C95716">
          <w:pPr>
            <w:rPr>
              <w:i/>
            </w:rPr>
          </w:pPr>
        </w:p>
      </w:tc>
    </w:tr>
  </w:tbl>
  <w:p w14:paraId="01969167" w14:textId="77777777" w:rsidR="003A227A" w:rsidRDefault="003A227A"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A227A" w14:paraId="118C8756" w14:textId="77777777" w:rsidTr="00F674CC">
      <w:tc>
        <w:tcPr>
          <w:tcW w:w="2140" w:type="dxa"/>
        </w:tcPr>
        <w:p w14:paraId="33852954" w14:textId="77777777" w:rsidR="003A227A" w:rsidRPr="00A34F4E" w:rsidRDefault="003A227A" w:rsidP="00F674CC"/>
      </w:tc>
      <w:tc>
        <w:tcPr>
          <w:tcW w:w="4281" w:type="dxa"/>
          <w:gridSpan w:val="2"/>
        </w:tcPr>
        <w:p w14:paraId="168F4C71" w14:textId="77777777" w:rsidR="003A227A" w:rsidRDefault="003A227A" w:rsidP="00F674CC">
          <w:pPr>
            <w:jc w:val="center"/>
          </w:pPr>
        </w:p>
      </w:tc>
      <w:tc>
        <w:tcPr>
          <w:tcW w:w="2141" w:type="dxa"/>
        </w:tcPr>
        <w:p w14:paraId="12744520" w14:textId="77777777" w:rsidR="003A227A" w:rsidRPr="00A34F4E" w:rsidRDefault="003A227A" w:rsidP="00F674CC"/>
      </w:tc>
    </w:tr>
    <w:tr w:rsidR="003A227A" w14:paraId="7A0DB462" w14:textId="77777777" w:rsidTr="00F674CC">
      <w:tc>
        <w:tcPr>
          <w:tcW w:w="4281" w:type="dxa"/>
          <w:gridSpan w:val="2"/>
        </w:tcPr>
        <w:p w14:paraId="5730B63F" w14:textId="77777777" w:rsidR="003A227A" w:rsidRPr="00AC3BA6" w:rsidRDefault="003A227A" w:rsidP="00F674CC">
          <w:pPr>
            <w:rPr>
              <w:i/>
            </w:rPr>
          </w:pPr>
        </w:p>
      </w:tc>
      <w:tc>
        <w:tcPr>
          <w:tcW w:w="4281" w:type="dxa"/>
          <w:gridSpan w:val="2"/>
        </w:tcPr>
        <w:p w14:paraId="02CC7E16" w14:textId="77777777" w:rsidR="003A227A" w:rsidRPr="00AC3BA6" w:rsidRDefault="003A227A" w:rsidP="00F674CC">
          <w:pPr>
            <w:rPr>
              <w:i/>
            </w:rPr>
          </w:pPr>
        </w:p>
      </w:tc>
    </w:tr>
  </w:tbl>
  <w:p w14:paraId="7ACDFBC0" w14:textId="77777777" w:rsidR="003A227A" w:rsidRDefault="003A227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B71CEE"/>
    <w:multiLevelType w:val="hybridMultilevel"/>
    <w:tmpl w:val="128C0366"/>
    <w:lvl w:ilvl="0" w:tplc="B336B6F6">
      <w:start w:val="1"/>
      <w:numFmt w:val="bullet"/>
      <w:lvlText w:val=""/>
      <w:lvlJc w:val="left"/>
      <w:pPr>
        <w:ind w:left="1440" w:hanging="360"/>
      </w:pPr>
      <w:rPr>
        <w:rFonts w:ascii="Symbol" w:hAnsi="Symbol"/>
      </w:rPr>
    </w:lvl>
    <w:lvl w:ilvl="1" w:tplc="6EEE4430">
      <w:start w:val="1"/>
      <w:numFmt w:val="bullet"/>
      <w:lvlText w:val=""/>
      <w:lvlJc w:val="left"/>
      <w:pPr>
        <w:ind w:left="1440" w:hanging="360"/>
      </w:pPr>
      <w:rPr>
        <w:rFonts w:ascii="Symbol" w:hAnsi="Symbol"/>
      </w:rPr>
    </w:lvl>
    <w:lvl w:ilvl="2" w:tplc="4140B502">
      <w:start w:val="1"/>
      <w:numFmt w:val="bullet"/>
      <w:lvlText w:val=""/>
      <w:lvlJc w:val="left"/>
      <w:pPr>
        <w:ind w:left="1440" w:hanging="360"/>
      </w:pPr>
      <w:rPr>
        <w:rFonts w:ascii="Symbol" w:hAnsi="Symbol"/>
      </w:rPr>
    </w:lvl>
    <w:lvl w:ilvl="3" w:tplc="94AE71A2">
      <w:start w:val="1"/>
      <w:numFmt w:val="bullet"/>
      <w:lvlText w:val=""/>
      <w:lvlJc w:val="left"/>
      <w:pPr>
        <w:ind w:left="1440" w:hanging="360"/>
      </w:pPr>
      <w:rPr>
        <w:rFonts w:ascii="Symbol" w:hAnsi="Symbol"/>
      </w:rPr>
    </w:lvl>
    <w:lvl w:ilvl="4" w:tplc="EC2E5EC6">
      <w:start w:val="1"/>
      <w:numFmt w:val="bullet"/>
      <w:lvlText w:val=""/>
      <w:lvlJc w:val="left"/>
      <w:pPr>
        <w:ind w:left="1440" w:hanging="360"/>
      </w:pPr>
      <w:rPr>
        <w:rFonts w:ascii="Symbol" w:hAnsi="Symbol"/>
      </w:rPr>
    </w:lvl>
    <w:lvl w:ilvl="5" w:tplc="373A165C">
      <w:start w:val="1"/>
      <w:numFmt w:val="bullet"/>
      <w:lvlText w:val=""/>
      <w:lvlJc w:val="left"/>
      <w:pPr>
        <w:ind w:left="1440" w:hanging="360"/>
      </w:pPr>
      <w:rPr>
        <w:rFonts w:ascii="Symbol" w:hAnsi="Symbol"/>
      </w:rPr>
    </w:lvl>
    <w:lvl w:ilvl="6" w:tplc="0CF45BAA">
      <w:start w:val="1"/>
      <w:numFmt w:val="bullet"/>
      <w:lvlText w:val=""/>
      <w:lvlJc w:val="left"/>
      <w:pPr>
        <w:ind w:left="1440" w:hanging="360"/>
      </w:pPr>
      <w:rPr>
        <w:rFonts w:ascii="Symbol" w:hAnsi="Symbol"/>
      </w:rPr>
    </w:lvl>
    <w:lvl w:ilvl="7" w:tplc="F7BEE558">
      <w:start w:val="1"/>
      <w:numFmt w:val="bullet"/>
      <w:lvlText w:val=""/>
      <w:lvlJc w:val="left"/>
      <w:pPr>
        <w:ind w:left="1440" w:hanging="360"/>
      </w:pPr>
      <w:rPr>
        <w:rFonts w:ascii="Symbol" w:hAnsi="Symbol"/>
      </w:rPr>
    </w:lvl>
    <w:lvl w:ilvl="8" w:tplc="26749568">
      <w:start w:val="1"/>
      <w:numFmt w:val="bullet"/>
      <w:lvlText w:val=""/>
      <w:lvlJc w:val="left"/>
      <w:pPr>
        <w:ind w:left="1440" w:hanging="360"/>
      </w:pPr>
      <w:rPr>
        <w:rFonts w:ascii="Symbol" w:hAnsi="Symbol"/>
      </w:rPr>
    </w:lvl>
  </w:abstractNum>
  <w:abstractNum w:abstractNumId="2" w15:restartNumberingAfterBreak="0">
    <w:nsid w:val="0C4E309B"/>
    <w:multiLevelType w:val="hybridMultilevel"/>
    <w:tmpl w:val="AC5279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3316386"/>
    <w:multiLevelType w:val="multilevel"/>
    <w:tmpl w:val="6B10CACE"/>
    <w:name w:val="LLYLP2"/>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794"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14B93BF7"/>
    <w:multiLevelType w:val="hybridMultilevel"/>
    <w:tmpl w:val="88A8205A"/>
    <w:lvl w:ilvl="0" w:tplc="FA10FDCE">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C2578A8"/>
    <w:multiLevelType w:val="hybridMultilevel"/>
    <w:tmpl w:val="251AABB4"/>
    <w:lvl w:ilvl="0" w:tplc="9AE0EEC6">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20A93772"/>
    <w:multiLevelType w:val="hybridMultilevel"/>
    <w:tmpl w:val="A8160604"/>
    <w:lvl w:ilvl="0" w:tplc="9AE0EEC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3DC67DA"/>
    <w:multiLevelType w:val="hybridMultilevel"/>
    <w:tmpl w:val="1DB40652"/>
    <w:lvl w:ilvl="0" w:tplc="9AE0EEC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4CC66A9"/>
    <w:multiLevelType w:val="hybridMultilevel"/>
    <w:tmpl w:val="5A2226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9891517"/>
    <w:multiLevelType w:val="hybridMultilevel"/>
    <w:tmpl w:val="3FD8B106"/>
    <w:lvl w:ilvl="0" w:tplc="9AE0EEC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A6E72F4"/>
    <w:multiLevelType w:val="hybridMultilevel"/>
    <w:tmpl w:val="1626F376"/>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20A69F8"/>
    <w:multiLevelType w:val="hybridMultilevel"/>
    <w:tmpl w:val="C03A241E"/>
    <w:lvl w:ilvl="0" w:tplc="9AE0EEC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6406F91"/>
    <w:multiLevelType w:val="hybridMultilevel"/>
    <w:tmpl w:val="6C5ECABA"/>
    <w:lvl w:ilvl="0" w:tplc="102E070A">
      <w:start w:val="17"/>
      <w:numFmt w:val="bullet"/>
      <w:lvlText w:val="-"/>
      <w:lvlJc w:val="left"/>
      <w:pPr>
        <w:ind w:left="720" w:hanging="360"/>
      </w:pPr>
      <w:rPr>
        <w:rFonts w:ascii="Times New Roman" w:eastAsia="Calibri"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5" w15:restartNumberingAfterBreak="0">
    <w:nsid w:val="44F70241"/>
    <w:multiLevelType w:val="hybridMultilevel"/>
    <w:tmpl w:val="866656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8" w15:restartNumberingAfterBreak="0">
    <w:nsid w:val="52001E5B"/>
    <w:multiLevelType w:val="hybridMultilevel"/>
    <w:tmpl w:val="6C0684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2"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3"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6"/>
  </w:num>
  <w:num w:numId="7">
    <w:abstractNumId w:val="0"/>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19"/>
  </w:num>
  <w:num w:numId="13">
    <w:abstractNumId w:val="16"/>
    <w:lvlOverride w:ilvl="0">
      <w:startOverride w:val="1"/>
    </w:lvlOverride>
  </w:num>
  <w:num w:numId="14">
    <w:abstractNumId w:val="16"/>
    <w:lvlOverride w:ilvl="0">
      <w:startOverride w:val="1"/>
    </w:lvlOverride>
  </w:num>
  <w:num w:numId="15">
    <w:abstractNumId w:val="13"/>
  </w:num>
  <w:num w:numId="16">
    <w:abstractNumId w:val="13"/>
    <w:lvlOverride w:ilvl="0">
      <w:startOverride w:val="1"/>
    </w:lvlOverride>
  </w:num>
  <w:num w:numId="17">
    <w:abstractNumId w:val="16"/>
    <w:lvlOverride w:ilvl="0">
      <w:startOverride w:val="1"/>
    </w:lvlOverride>
  </w:num>
  <w:num w:numId="18">
    <w:abstractNumId w:val="14"/>
  </w:num>
  <w:num w:numId="19">
    <w:abstractNumId w:val="17"/>
  </w:num>
  <w:num w:numId="20">
    <w:abstractNumId w:val="23"/>
  </w:num>
  <w:num w:numId="21">
    <w:abstractNumId w:val="3"/>
  </w:num>
  <w:num w:numId="22">
    <w:abstractNumId w:val="22"/>
  </w:num>
  <w:num w:numId="23">
    <w:abstractNumId w:val="18"/>
  </w:num>
  <w:num w:numId="24">
    <w:abstractNumId w:val="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8"/>
  </w:num>
  <w:num w:numId="30">
    <w:abstractNumId w:val="12"/>
  </w:num>
  <w:num w:numId="31">
    <w:abstractNumId w:val="10"/>
  </w:num>
  <w:num w:numId="32">
    <w:abstractNumId w:val="1"/>
  </w:num>
  <w:num w:numId="33">
    <w:abstractNumId w:val="5"/>
  </w:num>
  <w:num w:numId="34">
    <w:abstractNumId w:val="7"/>
  </w:num>
  <w:num w:numId="35">
    <w:abstractNumId w:val="6"/>
  </w:num>
  <w:num w:numId="36">
    <w:abstractNumId w:val="11"/>
  </w:num>
  <w:num w:numId="3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1F"/>
    <w:rsid w:val="000003F3"/>
    <w:rsid w:val="00000B13"/>
    <w:rsid w:val="00000D79"/>
    <w:rsid w:val="00001517"/>
    <w:rsid w:val="00001C65"/>
    <w:rsid w:val="0000240E"/>
    <w:rsid w:val="000026A6"/>
    <w:rsid w:val="00002765"/>
    <w:rsid w:val="00002D6D"/>
    <w:rsid w:val="00003B65"/>
    <w:rsid w:val="00003D02"/>
    <w:rsid w:val="000046E8"/>
    <w:rsid w:val="0000497A"/>
    <w:rsid w:val="00005736"/>
    <w:rsid w:val="00006B47"/>
    <w:rsid w:val="00007C03"/>
    <w:rsid w:val="00007EA2"/>
    <w:rsid w:val="00010BB6"/>
    <w:rsid w:val="0001144F"/>
    <w:rsid w:val="00012145"/>
    <w:rsid w:val="00012D9A"/>
    <w:rsid w:val="000131D0"/>
    <w:rsid w:val="0001433B"/>
    <w:rsid w:val="00014CD6"/>
    <w:rsid w:val="00014F5D"/>
    <w:rsid w:val="0001582F"/>
    <w:rsid w:val="00015D41"/>
    <w:rsid w:val="00015D45"/>
    <w:rsid w:val="00016207"/>
    <w:rsid w:val="000166D0"/>
    <w:rsid w:val="00017270"/>
    <w:rsid w:val="00017A70"/>
    <w:rsid w:val="000202BC"/>
    <w:rsid w:val="000208A6"/>
    <w:rsid w:val="00020CA1"/>
    <w:rsid w:val="0002194F"/>
    <w:rsid w:val="000227D0"/>
    <w:rsid w:val="00023201"/>
    <w:rsid w:val="00023EB7"/>
    <w:rsid w:val="00024344"/>
    <w:rsid w:val="00024A83"/>
    <w:rsid w:val="00024B6D"/>
    <w:rsid w:val="000250F8"/>
    <w:rsid w:val="00025D3E"/>
    <w:rsid w:val="0002636F"/>
    <w:rsid w:val="0002661C"/>
    <w:rsid w:val="000269DC"/>
    <w:rsid w:val="000278A9"/>
    <w:rsid w:val="00027992"/>
    <w:rsid w:val="00030044"/>
    <w:rsid w:val="00030BA9"/>
    <w:rsid w:val="00031114"/>
    <w:rsid w:val="0003196E"/>
    <w:rsid w:val="00031A96"/>
    <w:rsid w:val="00031DAF"/>
    <w:rsid w:val="00032216"/>
    <w:rsid w:val="000323A2"/>
    <w:rsid w:val="0003265F"/>
    <w:rsid w:val="00032891"/>
    <w:rsid w:val="00032AFD"/>
    <w:rsid w:val="00032B3F"/>
    <w:rsid w:val="000331C9"/>
    <w:rsid w:val="0003331C"/>
    <w:rsid w:val="00033551"/>
    <w:rsid w:val="0003393F"/>
    <w:rsid w:val="00034ADC"/>
    <w:rsid w:val="00034B95"/>
    <w:rsid w:val="00035651"/>
    <w:rsid w:val="0003652F"/>
    <w:rsid w:val="000370C8"/>
    <w:rsid w:val="00040D23"/>
    <w:rsid w:val="0004190C"/>
    <w:rsid w:val="000421BE"/>
    <w:rsid w:val="0004360C"/>
    <w:rsid w:val="00043723"/>
    <w:rsid w:val="00043868"/>
    <w:rsid w:val="00043E55"/>
    <w:rsid w:val="00043F6F"/>
    <w:rsid w:val="000441C1"/>
    <w:rsid w:val="00044A1B"/>
    <w:rsid w:val="00045101"/>
    <w:rsid w:val="00046AF3"/>
    <w:rsid w:val="00046C60"/>
    <w:rsid w:val="0004766D"/>
    <w:rsid w:val="00047B66"/>
    <w:rsid w:val="000502E9"/>
    <w:rsid w:val="0005093D"/>
    <w:rsid w:val="00050C95"/>
    <w:rsid w:val="000516F6"/>
    <w:rsid w:val="00052549"/>
    <w:rsid w:val="00052869"/>
    <w:rsid w:val="00052E56"/>
    <w:rsid w:val="000540BE"/>
    <w:rsid w:val="000543D1"/>
    <w:rsid w:val="000547F4"/>
    <w:rsid w:val="000556C0"/>
    <w:rsid w:val="00056411"/>
    <w:rsid w:val="0005760D"/>
    <w:rsid w:val="000578A9"/>
    <w:rsid w:val="00057B14"/>
    <w:rsid w:val="0006033F"/>
    <w:rsid w:val="000606D5"/>
    <w:rsid w:val="000608D6"/>
    <w:rsid w:val="00061325"/>
    <w:rsid w:val="000614BC"/>
    <w:rsid w:val="00061565"/>
    <w:rsid w:val="00061FE7"/>
    <w:rsid w:val="00062723"/>
    <w:rsid w:val="00062A38"/>
    <w:rsid w:val="00062D45"/>
    <w:rsid w:val="00063DCC"/>
    <w:rsid w:val="00063DF0"/>
    <w:rsid w:val="000646B8"/>
    <w:rsid w:val="00064877"/>
    <w:rsid w:val="00066DC3"/>
    <w:rsid w:val="000672C1"/>
    <w:rsid w:val="000677E9"/>
    <w:rsid w:val="000704E2"/>
    <w:rsid w:val="00070B45"/>
    <w:rsid w:val="0007112D"/>
    <w:rsid w:val="00071622"/>
    <w:rsid w:val="000722C4"/>
    <w:rsid w:val="0007383E"/>
    <w:rsid w:val="0007388F"/>
    <w:rsid w:val="00073D86"/>
    <w:rsid w:val="00075ADB"/>
    <w:rsid w:val="000769BB"/>
    <w:rsid w:val="00077867"/>
    <w:rsid w:val="00077AD4"/>
    <w:rsid w:val="00080C38"/>
    <w:rsid w:val="000811EC"/>
    <w:rsid w:val="00081D3F"/>
    <w:rsid w:val="00081D55"/>
    <w:rsid w:val="00082609"/>
    <w:rsid w:val="00082B38"/>
    <w:rsid w:val="00083925"/>
    <w:rsid w:val="00083E71"/>
    <w:rsid w:val="00084034"/>
    <w:rsid w:val="000852C2"/>
    <w:rsid w:val="00085B0D"/>
    <w:rsid w:val="00085C2A"/>
    <w:rsid w:val="00085E37"/>
    <w:rsid w:val="000863E1"/>
    <w:rsid w:val="00086D51"/>
    <w:rsid w:val="00086E44"/>
    <w:rsid w:val="00086F52"/>
    <w:rsid w:val="000900E2"/>
    <w:rsid w:val="00090BAD"/>
    <w:rsid w:val="00090F33"/>
    <w:rsid w:val="00091550"/>
    <w:rsid w:val="000919F0"/>
    <w:rsid w:val="00091F4B"/>
    <w:rsid w:val="000923A5"/>
    <w:rsid w:val="00092689"/>
    <w:rsid w:val="0009275E"/>
    <w:rsid w:val="000948C4"/>
    <w:rsid w:val="00094938"/>
    <w:rsid w:val="00094A87"/>
    <w:rsid w:val="00095306"/>
    <w:rsid w:val="00095BC2"/>
    <w:rsid w:val="00095F84"/>
    <w:rsid w:val="000968AF"/>
    <w:rsid w:val="00096F94"/>
    <w:rsid w:val="000973BA"/>
    <w:rsid w:val="00097836"/>
    <w:rsid w:val="00097BCE"/>
    <w:rsid w:val="000A06A9"/>
    <w:rsid w:val="000A11C9"/>
    <w:rsid w:val="000A1602"/>
    <w:rsid w:val="000A2257"/>
    <w:rsid w:val="000A23C8"/>
    <w:rsid w:val="000A2C2D"/>
    <w:rsid w:val="000A3181"/>
    <w:rsid w:val="000A32FA"/>
    <w:rsid w:val="000A334A"/>
    <w:rsid w:val="000A4218"/>
    <w:rsid w:val="000A46D0"/>
    <w:rsid w:val="000A4827"/>
    <w:rsid w:val="000A48BD"/>
    <w:rsid w:val="000A4CC1"/>
    <w:rsid w:val="000A4D56"/>
    <w:rsid w:val="000A5593"/>
    <w:rsid w:val="000A55E5"/>
    <w:rsid w:val="000A6C3E"/>
    <w:rsid w:val="000A6EE3"/>
    <w:rsid w:val="000A7212"/>
    <w:rsid w:val="000A75CB"/>
    <w:rsid w:val="000B0F5F"/>
    <w:rsid w:val="000B2410"/>
    <w:rsid w:val="000B43F5"/>
    <w:rsid w:val="000B524E"/>
    <w:rsid w:val="000B526E"/>
    <w:rsid w:val="000B546C"/>
    <w:rsid w:val="000B64EF"/>
    <w:rsid w:val="000B6D79"/>
    <w:rsid w:val="000B7521"/>
    <w:rsid w:val="000C114D"/>
    <w:rsid w:val="000C13BA"/>
    <w:rsid w:val="000C15D4"/>
    <w:rsid w:val="000C1725"/>
    <w:rsid w:val="000C1BEB"/>
    <w:rsid w:val="000C2FDB"/>
    <w:rsid w:val="000C3A8E"/>
    <w:rsid w:val="000C4809"/>
    <w:rsid w:val="000C5020"/>
    <w:rsid w:val="000C54E1"/>
    <w:rsid w:val="000C5611"/>
    <w:rsid w:val="000C58E8"/>
    <w:rsid w:val="000C5B2F"/>
    <w:rsid w:val="000C6EC7"/>
    <w:rsid w:val="000C6EDC"/>
    <w:rsid w:val="000C706A"/>
    <w:rsid w:val="000C7912"/>
    <w:rsid w:val="000C7CB2"/>
    <w:rsid w:val="000D0AA3"/>
    <w:rsid w:val="000D1152"/>
    <w:rsid w:val="000D1670"/>
    <w:rsid w:val="000D1D74"/>
    <w:rsid w:val="000D1F4F"/>
    <w:rsid w:val="000D3443"/>
    <w:rsid w:val="000D344F"/>
    <w:rsid w:val="000D37E7"/>
    <w:rsid w:val="000D3C83"/>
    <w:rsid w:val="000D3D1D"/>
    <w:rsid w:val="000D4116"/>
    <w:rsid w:val="000D425F"/>
    <w:rsid w:val="000D4554"/>
    <w:rsid w:val="000D4882"/>
    <w:rsid w:val="000D5454"/>
    <w:rsid w:val="000D5470"/>
    <w:rsid w:val="000D550A"/>
    <w:rsid w:val="000D5F82"/>
    <w:rsid w:val="000D6DF9"/>
    <w:rsid w:val="000D701B"/>
    <w:rsid w:val="000D7B48"/>
    <w:rsid w:val="000E0B7D"/>
    <w:rsid w:val="000E122F"/>
    <w:rsid w:val="000E1BB8"/>
    <w:rsid w:val="000E2BF4"/>
    <w:rsid w:val="000E2DE3"/>
    <w:rsid w:val="000E2E42"/>
    <w:rsid w:val="000E2F05"/>
    <w:rsid w:val="000E2F7E"/>
    <w:rsid w:val="000E3C0F"/>
    <w:rsid w:val="000E446C"/>
    <w:rsid w:val="000E6062"/>
    <w:rsid w:val="000E6072"/>
    <w:rsid w:val="000E61DF"/>
    <w:rsid w:val="000E641E"/>
    <w:rsid w:val="000E71EA"/>
    <w:rsid w:val="000E73C2"/>
    <w:rsid w:val="000E75F9"/>
    <w:rsid w:val="000E7E70"/>
    <w:rsid w:val="000F02E2"/>
    <w:rsid w:val="000F06B2"/>
    <w:rsid w:val="000F106B"/>
    <w:rsid w:val="000F10D5"/>
    <w:rsid w:val="000F1313"/>
    <w:rsid w:val="000F1A50"/>
    <w:rsid w:val="000F1AE5"/>
    <w:rsid w:val="000F1F95"/>
    <w:rsid w:val="000F39AF"/>
    <w:rsid w:val="000F3B11"/>
    <w:rsid w:val="000F3FDB"/>
    <w:rsid w:val="000F4F20"/>
    <w:rsid w:val="000F5061"/>
    <w:rsid w:val="000F50FB"/>
    <w:rsid w:val="000F5A45"/>
    <w:rsid w:val="000F66A0"/>
    <w:rsid w:val="000F6B5C"/>
    <w:rsid w:val="000F6DC9"/>
    <w:rsid w:val="000F70C7"/>
    <w:rsid w:val="000F71FD"/>
    <w:rsid w:val="00100075"/>
    <w:rsid w:val="00100242"/>
    <w:rsid w:val="00100EB7"/>
    <w:rsid w:val="0010111D"/>
    <w:rsid w:val="00102A50"/>
    <w:rsid w:val="00103ACA"/>
    <w:rsid w:val="00103B22"/>
    <w:rsid w:val="00103C5F"/>
    <w:rsid w:val="001044A0"/>
    <w:rsid w:val="00104A2D"/>
    <w:rsid w:val="00104BDC"/>
    <w:rsid w:val="001052ED"/>
    <w:rsid w:val="001063A9"/>
    <w:rsid w:val="00106FD6"/>
    <w:rsid w:val="0010701E"/>
    <w:rsid w:val="00107C32"/>
    <w:rsid w:val="00107DA5"/>
    <w:rsid w:val="00107FEC"/>
    <w:rsid w:val="00110C1C"/>
    <w:rsid w:val="001122D6"/>
    <w:rsid w:val="001127A3"/>
    <w:rsid w:val="001138E2"/>
    <w:rsid w:val="00113CCD"/>
    <w:rsid w:val="00113D42"/>
    <w:rsid w:val="00113F3F"/>
    <w:rsid w:val="00113FEF"/>
    <w:rsid w:val="00114D89"/>
    <w:rsid w:val="0011571F"/>
    <w:rsid w:val="00115DE4"/>
    <w:rsid w:val="0011693E"/>
    <w:rsid w:val="00116A7E"/>
    <w:rsid w:val="00117C3F"/>
    <w:rsid w:val="00120A6F"/>
    <w:rsid w:val="001212E5"/>
    <w:rsid w:val="001216D2"/>
    <w:rsid w:val="00121E1C"/>
    <w:rsid w:val="00121E3B"/>
    <w:rsid w:val="0012475C"/>
    <w:rsid w:val="00125743"/>
    <w:rsid w:val="001257AC"/>
    <w:rsid w:val="00125ABB"/>
    <w:rsid w:val="00127D84"/>
    <w:rsid w:val="00127D8D"/>
    <w:rsid w:val="001305A0"/>
    <w:rsid w:val="001310B9"/>
    <w:rsid w:val="00132070"/>
    <w:rsid w:val="0013473F"/>
    <w:rsid w:val="0013653D"/>
    <w:rsid w:val="00137260"/>
    <w:rsid w:val="001372E9"/>
    <w:rsid w:val="001373AE"/>
    <w:rsid w:val="0013779E"/>
    <w:rsid w:val="001401B3"/>
    <w:rsid w:val="0014084B"/>
    <w:rsid w:val="00140947"/>
    <w:rsid w:val="001415D1"/>
    <w:rsid w:val="00141673"/>
    <w:rsid w:val="001421FF"/>
    <w:rsid w:val="00142600"/>
    <w:rsid w:val="00143933"/>
    <w:rsid w:val="0014421F"/>
    <w:rsid w:val="00144D26"/>
    <w:rsid w:val="0014527F"/>
    <w:rsid w:val="001454DF"/>
    <w:rsid w:val="00145515"/>
    <w:rsid w:val="00145C1B"/>
    <w:rsid w:val="0014640D"/>
    <w:rsid w:val="00146953"/>
    <w:rsid w:val="00146DEE"/>
    <w:rsid w:val="00151813"/>
    <w:rsid w:val="00152091"/>
    <w:rsid w:val="00152FD7"/>
    <w:rsid w:val="0015343C"/>
    <w:rsid w:val="001534DC"/>
    <w:rsid w:val="00153ADA"/>
    <w:rsid w:val="0015466A"/>
    <w:rsid w:val="00154A91"/>
    <w:rsid w:val="00155B27"/>
    <w:rsid w:val="00155D59"/>
    <w:rsid w:val="001565E1"/>
    <w:rsid w:val="00157F43"/>
    <w:rsid w:val="001611AD"/>
    <w:rsid w:val="001612D7"/>
    <w:rsid w:val="001617CA"/>
    <w:rsid w:val="001619B4"/>
    <w:rsid w:val="00161A08"/>
    <w:rsid w:val="00161CAD"/>
    <w:rsid w:val="001628A5"/>
    <w:rsid w:val="00164B49"/>
    <w:rsid w:val="00164CE3"/>
    <w:rsid w:val="00164D7F"/>
    <w:rsid w:val="00164DA7"/>
    <w:rsid w:val="00165F63"/>
    <w:rsid w:val="00166459"/>
    <w:rsid w:val="00166708"/>
    <w:rsid w:val="00167060"/>
    <w:rsid w:val="001675BE"/>
    <w:rsid w:val="00167E6A"/>
    <w:rsid w:val="00170B5F"/>
    <w:rsid w:val="00171AEB"/>
    <w:rsid w:val="00172782"/>
    <w:rsid w:val="001729CF"/>
    <w:rsid w:val="00172E70"/>
    <w:rsid w:val="00172F9D"/>
    <w:rsid w:val="0017311E"/>
    <w:rsid w:val="001731C7"/>
    <w:rsid w:val="001737ED"/>
    <w:rsid w:val="00173F89"/>
    <w:rsid w:val="00174674"/>
    <w:rsid w:val="00174755"/>
    <w:rsid w:val="00174FCA"/>
    <w:rsid w:val="001753E5"/>
    <w:rsid w:val="00175AD6"/>
    <w:rsid w:val="00175EB7"/>
    <w:rsid w:val="00176C02"/>
    <w:rsid w:val="00177976"/>
    <w:rsid w:val="001808D8"/>
    <w:rsid w:val="001809D8"/>
    <w:rsid w:val="001827D0"/>
    <w:rsid w:val="001828F5"/>
    <w:rsid w:val="0018338F"/>
    <w:rsid w:val="00184CEC"/>
    <w:rsid w:val="00185CB5"/>
    <w:rsid w:val="00185F2E"/>
    <w:rsid w:val="00186610"/>
    <w:rsid w:val="00190928"/>
    <w:rsid w:val="001909A7"/>
    <w:rsid w:val="00191166"/>
    <w:rsid w:val="0019152A"/>
    <w:rsid w:val="001916C9"/>
    <w:rsid w:val="0019236B"/>
    <w:rsid w:val="0019244A"/>
    <w:rsid w:val="0019287B"/>
    <w:rsid w:val="00193986"/>
    <w:rsid w:val="00193BD4"/>
    <w:rsid w:val="0019405B"/>
    <w:rsid w:val="001942C3"/>
    <w:rsid w:val="00194BA5"/>
    <w:rsid w:val="00194EB1"/>
    <w:rsid w:val="00194EFC"/>
    <w:rsid w:val="00196442"/>
    <w:rsid w:val="00196A1D"/>
    <w:rsid w:val="00197359"/>
    <w:rsid w:val="00197B82"/>
    <w:rsid w:val="00197F54"/>
    <w:rsid w:val="001A0813"/>
    <w:rsid w:val="001A0C83"/>
    <w:rsid w:val="001A119D"/>
    <w:rsid w:val="001A15F0"/>
    <w:rsid w:val="001A1939"/>
    <w:rsid w:val="001A1A80"/>
    <w:rsid w:val="001A20EA"/>
    <w:rsid w:val="001A2377"/>
    <w:rsid w:val="001A2585"/>
    <w:rsid w:val="001A2C87"/>
    <w:rsid w:val="001A4230"/>
    <w:rsid w:val="001A5117"/>
    <w:rsid w:val="001A5F80"/>
    <w:rsid w:val="001A5FE9"/>
    <w:rsid w:val="001A69F0"/>
    <w:rsid w:val="001A6BB6"/>
    <w:rsid w:val="001A6C4F"/>
    <w:rsid w:val="001A6E79"/>
    <w:rsid w:val="001A72B3"/>
    <w:rsid w:val="001B0461"/>
    <w:rsid w:val="001B0A8E"/>
    <w:rsid w:val="001B0E89"/>
    <w:rsid w:val="001B1D4B"/>
    <w:rsid w:val="001B2357"/>
    <w:rsid w:val="001B3072"/>
    <w:rsid w:val="001B3C37"/>
    <w:rsid w:val="001B4438"/>
    <w:rsid w:val="001B5202"/>
    <w:rsid w:val="001B537E"/>
    <w:rsid w:val="001B5C90"/>
    <w:rsid w:val="001B5E85"/>
    <w:rsid w:val="001B66BF"/>
    <w:rsid w:val="001B67C7"/>
    <w:rsid w:val="001B6BBA"/>
    <w:rsid w:val="001B6ED7"/>
    <w:rsid w:val="001B7488"/>
    <w:rsid w:val="001B7C50"/>
    <w:rsid w:val="001C00FB"/>
    <w:rsid w:val="001C06B0"/>
    <w:rsid w:val="001C14B4"/>
    <w:rsid w:val="001C2151"/>
    <w:rsid w:val="001C225D"/>
    <w:rsid w:val="001C2301"/>
    <w:rsid w:val="001C2FE6"/>
    <w:rsid w:val="001C35EE"/>
    <w:rsid w:val="001C3A72"/>
    <w:rsid w:val="001C428A"/>
    <w:rsid w:val="001C4610"/>
    <w:rsid w:val="001C4A97"/>
    <w:rsid w:val="001C5331"/>
    <w:rsid w:val="001C57D8"/>
    <w:rsid w:val="001C5D21"/>
    <w:rsid w:val="001C6C94"/>
    <w:rsid w:val="001C77EA"/>
    <w:rsid w:val="001D0443"/>
    <w:rsid w:val="001D04E7"/>
    <w:rsid w:val="001D07D2"/>
    <w:rsid w:val="001D0B90"/>
    <w:rsid w:val="001D2CBC"/>
    <w:rsid w:val="001D2CCF"/>
    <w:rsid w:val="001D2F6E"/>
    <w:rsid w:val="001D333D"/>
    <w:rsid w:val="001D36E0"/>
    <w:rsid w:val="001D41B9"/>
    <w:rsid w:val="001D4656"/>
    <w:rsid w:val="001D5A1A"/>
    <w:rsid w:val="001D5CD3"/>
    <w:rsid w:val="001D6BD4"/>
    <w:rsid w:val="001D6C8C"/>
    <w:rsid w:val="001D730C"/>
    <w:rsid w:val="001D74D6"/>
    <w:rsid w:val="001D75EA"/>
    <w:rsid w:val="001D7C49"/>
    <w:rsid w:val="001D7C4F"/>
    <w:rsid w:val="001D7C93"/>
    <w:rsid w:val="001E07D9"/>
    <w:rsid w:val="001E0895"/>
    <w:rsid w:val="001E2815"/>
    <w:rsid w:val="001E2BCC"/>
    <w:rsid w:val="001E3303"/>
    <w:rsid w:val="001E5577"/>
    <w:rsid w:val="001E5A33"/>
    <w:rsid w:val="001E66E9"/>
    <w:rsid w:val="001E6CAE"/>
    <w:rsid w:val="001E6CCB"/>
    <w:rsid w:val="001E6D80"/>
    <w:rsid w:val="001E73EF"/>
    <w:rsid w:val="001E75E4"/>
    <w:rsid w:val="001F075F"/>
    <w:rsid w:val="001F0934"/>
    <w:rsid w:val="001F1C8E"/>
    <w:rsid w:val="001F2163"/>
    <w:rsid w:val="001F24A7"/>
    <w:rsid w:val="001F2706"/>
    <w:rsid w:val="001F3E04"/>
    <w:rsid w:val="001F4C19"/>
    <w:rsid w:val="001F5DBC"/>
    <w:rsid w:val="001F6E1A"/>
    <w:rsid w:val="001F73C2"/>
    <w:rsid w:val="001F7A9D"/>
    <w:rsid w:val="0020094D"/>
    <w:rsid w:val="00200C2C"/>
    <w:rsid w:val="00201110"/>
    <w:rsid w:val="002013EA"/>
    <w:rsid w:val="00201965"/>
    <w:rsid w:val="002020B6"/>
    <w:rsid w:val="0020347A"/>
    <w:rsid w:val="00203617"/>
    <w:rsid w:val="002042DB"/>
    <w:rsid w:val="00204849"/>
    <w:rsid w:val="002049A0"/>
    <w:rsid w:val="00205F1C"/>
    <w:rsid w:val="00205FDA"/>
    <w:rsid w:val="002070FC"/>
    <w:rsid w:val="00207364"/>
    <w:rsid w:val="00207D3C"/>
    <w:rsid w:val="00207E96"/>
    <w:rsid w:val="0021039B"/>
    <w:rsid w:val="00210C40"/>
    <w:rsid w:val="002113C3"/>
    <w:rsid w:val="00211EB2"/>
    <w:rsid w:val="002120DF"/>
    <w:rsid w:val="00212ED2"/>
    <w:rsid w:val="00213078"/>
    <w:rsid w:val="002133C2"/>
    <w:rsid w:val="0021413E"/>
    <w:rsid w:val="002141FA"/>
    <w:rsid w:val="002142F8"/>
    <w:rsid w:val="00214F6B"/>
    <w:rsid w:val="0021664F"/>
    <w:rsid w:val="002168F9"/>
    <w:rsid w:val="00216F59"/>
    <w:rsid w:val="0021781C"/>
    <w:rsid w:val="00220C7D"/>
    <w:rsid w:val="002233F1"/>
    <w:rsid w:val="00223FC3"/>
    <w:rsid w:val="00225870"/>
    <w:rsid w:val="00226404"/>
    <w:rsid w:val="00226991"/>
    <w:rsid w:val="0022764C"/>
    <w:rsid w:val="002305CB"/>
    <w:rsid w:val="002313FB"/>
    <w:rsid w:val="002327BE"/>
    <w:rsid w:val="00232CF3"/>
    <w:rsid w:val="00232E8B"/>
    <w:rsid w:val="00233151"/>
    <w:rsid w:val="002332B8"/>
    <w:rsid w:val="00233CB9"/>
    <w:rsid w:val="00234BA7"/>
    <w:rsid w:val="00235DBE"/>
    <w:rsid w:val="00235E77"/>
    <w:rsid w:val="00236391"/>
    <w:rsid w:val="00236A54"/>
    <w:rsid w:val="00236F17"/>
    <w:rsid w:val="00237BEC"/>
    <w:rsid w:val="00241124"/>
    <w:rsid w:val="00241EBC"/>
    <w:rsid w:val="00241F32"/>
    <w:rsid w:val="00242EC3"/>
    <w:rsid w:val="002445F2"/>
    <w:rsid w:val="002446DA"/>
    <w:rsid w:val="00244B73"/>
    <w:rsid w:val="00245257"/>
    <w:rsid w:val="00245804"/>
    <w:rsid w:val="00245FBC"/>
    <w:rsid w:val="002462FD"/>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AF3"/>
    <w:rsid w:val="00252C30"/>
    <w:rsid w:val="00252C37"/>
    <w:rsid w:val="00252CD6"/>
    <w:rsid w:val="00253030"/>
    <w:rsid w:val="002530B0"/>
    <w:rsid w:val="002531E7"/>
    <w:rsid w:val="00253ED4"/>
    <w:rsid w:val="00254B1E"/>
    <w:rsid w:val="00255B6E"/>
    <w:rsid w:val="00255C8C"/>
    <w:rsid w:val="002568F3"/>
    <w:rsid w:val="00257518"/>
    <w:rsid w:val="002600EF"/>
    <w:rsid w:val="00260ED8"/>
    <w:rsid w:val="0026142C"/>
    <w:rsid w:val="00261A90"/>
    <w:rsid w:val="00261B3D"/>
    <w:rsid w:val="00263041"/>
    <w:rsid w:val="00263506"/>
    <w:rsid w:val="002637F9"/>
    <w:rsid w:val="00263A57"/>
    <w:rsid w:val="002640C3"/>
    <w:rsid w:val="002644A7"/>
    <w:rsid w:val="002647EB"/>
    <w:rsid w:val="00264939"/>
    <w:rsid w:val="002650CC"/>
    <w:rsid w:val="00265111"/>
    <w:rsid w:val="00265695"/>
    <w:rsid w:val="002660EE"/>
    <w:rsid w:val="00266690"/>
    <w:rsid w:val="00267E16"/>
    <w:rsid w:val="00267F3B"/>
    <w:rsid w:val="002703F0"/>
    <w:rsid w:val="00271A57"/>
    <w:rsid w:val="00272D80"/>
    <w:rsid w:val="002733B9"/>
    <w:rsid w:val="00273F65"/>
    <w:rsid w:val="002744A1"/>
    <w:rsid w:val="00274699"/>
    <w:rsid w:val="002753A2"/>
    <w:rsid w:val="0027666C"/>
    <w:rsid w:val="002767A8"/>
    <w:rsid w:val="0027698E"/>
    <w:rsid w:val="00276C0A"/>
    <w:rsid w:val="00276F05"/>
    <w:rsid w:val="002777DB"/>
    <w:rsid w:val="00280153"/>
    <w:rsid w:val="00280A74"/>
    <w:rsid w:val="00280D1D"/>
    <w:rsid w:val="00281E10"/>
    <w:rsid w:val="0028307A"/>
    <w:rsid w:val="00283256"/>
    <w:rsid w:val="0028520A"/>
    <w:rsid w:val="00285F21"/>
    <w:rsid w:val="0029062F"/>
    <w:rsid w:val="00292DB8"/>
    <w:rsid w:val="002931AD"/>
    <w:rsid w:val="0029367C"/>
    <w:rsid w:val="00293DCE"/>
    <w:rsid w:val="00294145"/>
    <w:rsid w:val="002942A3"/>
    <w:rsid w:val="0029486C"/>
    <w:rsid w:val="0029511D"/>
    <w:rsid w:val="00295268"/>
    <w:rsid w:val="002953B9"/>
    <w:rsid w:val="00295A2C"/>
    <w:rsid w:val="00296B68"/>
    <w:rsid w:val="00296CB8"/>
    <w:rsid w:val="002A0577"/>
    <w:rsid w:val="002A0B5D"/>
    <w:rsid w:val="002A2066"/>
    <w:rsid w:val="002A2FB5"/>
    <w:rsid w:val="002A313D"/>
    <w:rsid w:val="002A431F"/>
    <w:rsid w:val="002A4575"/>
    <w:rsid w:val="002A4CED"/>
    <w:rsid w:val="002A4E98"/>
    <w:rsid w:val="002A5827"/>
    <w:rsid w:val="002A630E"/>
    <w:rsid w:val="002A6D63"/>
    <w:rsid w:val="002B0120"/>
    <w:rsid w:val="002B1508"/>
    <w:rsid w:val="002B2FD8"/>
    <w:rsid w:val="002B3891"/>
    <w:rsid w:val="002B3F10"/>
    <w:rsid w:val="002B47CA"/>
    <w:rsid w:val="002B4A7F"/>
    <w:rsid w:val="002B712B"/>
    <w:rsid w:val="002B776A"/>
    <w:rsid w:val="002B788A"/>
    <w:rsid w:val="002C0CBA"/>
    <w:rsid w:val="002C0E14"/>
    <w:rsid w:val="002C1572"/>
    <w:rsid w:val="002C19FF"/>
    <w:rsid w:val="002C1B6D"/>
    <w:rsid w:val="002C22AF"/>
    <w:rsid w:val="002C25AD"/>
    <w:rsid w:val="002C47BC"/>
    <w:rsid w:val="002C4C8B"/>
    <w:rsid w:val="002C588D"/>
    <w:rsid w:val="002C5AF9"/>
    <w:rsid w:val="002C6038"/>
    <w:rsid w:val="002C694B"/>
    <w:rsid w:val="002C6F56"/>
    <w:rsid w:val="002C7460"/>
    <w:rsid w:val="002D0561"/>
    <w:rsid w:val="002D0E2C"/>
    <w:rsid w:val="002D158A"/>
    <w:rsid w:val="002D1FC4"/>
    <w:rsid w:val="002D2495"/>
    <w:rsid w:val="002D2BB7"/>
    <w:rsid w:val="002D2DFF"/>
    <w:rsid w:val="002D4B41"/>
    <w:rsid w:val="002D4C0B"/>
    <w:rsid w:val="002D59A5"/>
    <w:rsid w:val="002D62BF"/>
    <w:rsid w:val="002D69D7"/>
    <w:rsid w:val="002D6D65"/>
    <w:rsid w:val="002D7B09"/>
    <w:rsid w:val="002D7C71"/>
    <w:rsid w:val="002E04BF"/>
    <w:rsid w:val="002E0619"/>
    <w:rsid w:val="002E0770"/>
    <w:rsid w:val="002E07C1"/>
    <w:rsid w:val="002E0859"/>
    <w:rsid w:val="002E0AA9"/>
    <w:rsid w:val="002E0F3E"/>
    <w:rsid w:val="002E136D"/>
    <w:rsid w:val="002E1AD6"/>
    <w:rsid w:val="002E1C57"/>
    <w:rsid w:val="002E20A5"/>
    <w:rsid w:val="002E2928"/>
    <w:rsid w:val="002E2A5D"/>
    <w:rsid w:val="002E356D"/>
    <w:rsid w:val="002E3D7B"/>
    <w:rsid w:val="002E45FF"/>
    <w:rsid w:val="002E58B2"/>
    <w:rsid w:val="002E6BE3"/>
    <w:rsid w:val="002E73F2"/>
    <w:rsid w:val="002E7408"/>
    <w:rsid w:val="002E7838"/>
    <w:rsid w:val="002E7C37"/>
    <w:rsid w:val="002F036A"/>
    <w:rsid w:val="002F0DA6"/>
    <w:rsid w:val="002F27E6"/>
    <w:rsid w:val="002F2C0A"/>
    <w:rsid w:val="002F3AFB"/>
    <w:rsid w:val="002F3ECD"/>
    <w:rsid w:val="002F47BF"/>
    <w:rsid w:val="002F47DD"/>
    <w:rsid w:val="002F486D"/>
    <w:rsid w:val="002F5A3F"/>
    <w:rsid w:val="002F690F"/>
    <w:rsid w:val="002F7F20"/>
    <w:rsid w:val="0030010F"/>
    <w:rsid w:val="003008C5"/>
    <w:rsid w:val="00301161"/>
    <w:rsid w:val="00302502"/>
    <w:rsid w:val="00302945"/>
    <w:rsid w:val="00302A04"/>
    <w:rsid w:val="00302A46"/>
    <w:rsid w:val="0030338C"/>
    <w:rsid w:val="00303A94"/>
    <w:rsid w:val="003042E3"/>
    <w:rsid w:val="0030433D"/>
    <w:rsid w:val="00304948"/>
    <w:rsid w:val="0030512D"/>
    <w:rsid w:val="00305AF2"/>
    <w:rsid w:val="00306A33"/>
    <w:rsid w:val="00306E98"/>
    <w:rsid w:val="003115B9"/>
    <w:rsid w:val="00311A68"/>
    <w:rsid w:val="00312139"/>
    <w:rsid w:val="00312ED2"/>
    <w:rsid w:val="00313379"/>
    <w:rsid w:val="00313964"/>
    <w:rsid w:val="003141AB"/>
    <w:rsid w:val="00314291"/>
    <w:rsid w:val="0031475A"/>
    <w:rsid w:val="00314807"/>
    <w:rsid w:val="00315799"/>
    <w:rsid w:val="00315C57"/>
    <w:rsid w:val="00316BB4"/>
    <w:rsid w:val="00316E70"/>
    <w:rsid w:val="0031703F"/>
    <w:rsid w:val="0031770D"/>
    <w:rsid w:val="00317836"/>
    <w:rsid w:val="003206A2"/>
    <w:rsid w:val="00320955"/>
    <w:rsid w:val="0032557F"/>
    <w:rsid w:val="00326029"/>
    <w:rsid w:val="0032663D"/>
    <w:rsid w:val="00327C20"/>
    <w:rsid w:val="0033013E"/>
    <w:rsid w:val="00331079"/>
    <w:rsid w:val="00331105"/>
    <w:rsid w:val="00331394"/>
    <w:rsid w:val="00332AFA"/>
    <w:rsid w:val="00332DA0"/>
    <w:rsid w:val="0033311F"/>
    <w:rsid w:val="00333235"/>
    <w:rsid w:val="00333F19"/>
    <w:rsid w:val="0033436F"/>
    <w:rsid w:val="0033438A"/>
    <w:rsid w:val="00334D23"/>
    <w:rsid w:val="00335B8E"/>
    <w:rsid w:val="00335E45"/>
    <w:rsid w:val="003362BB"/>
    <w:rsid w:val="00336539"/>
    <w:rsid w:val="00336569"/>
    <w:rsid w:val="00337046"/>
    <w:rsid w:val="0033766F"/>
    <w:rsid w:val="00337B35"/>
    <w:rsid w:val="00340223"/>
    <w:rsid w:val="0034101F"/>
    <w:rsid w:val="00342547"/>
    <w:rsid w:val="00343148"/>
    <w:rsid w:val="003433C2"/>
    <w:rsid w:val="00343EC6"/>
    <w:rsid w:val="0034455B"/>
    <w:rsid w:val="00344E32"/>
    <w:rsid w:val="00345553"/>
    <w:rsid w:val="00345878"/>
    <w:rsid w:val="00347399"/>
    <w:rsid w:val="003521D6"/>
    <w:rsid w:val="00352389"/>
    <w:rsid w:val="00352910"/>
    <w:rsid w:val="0035308D"/>
    <w:rsid w:val="00353702"/>
    <w:rsid w:val="003540B1"/>
    <w:rsid w:val="003545B7"/>
    <w:rsid w:val="003549EF"/>
    <w:rsid w:val="00354C3C"/>
    <w:rsid w:val="00354EE2"/>
    <w:rsid w:val="003553F2"/>
    <w:rsid w:val="00355547"/>
    <w:rsid w:val="00355CDA"/>
    <w:rsid w:val="003569AA"/>
    <w:rsid w:val="003569FE"/>
    <w:rsid w:val="0035767C"/>
    <w:rsid w:val="0036023D"/>
    <w:rsid w:val="00360341"/>
    <w:rsid w:val="00360460"/>
    <w:rsid w:val="00360578"/>
    <w:rsid w:val="00360E69"/>
    <w:rsid w:val="00362079"/>
    <w:rsid w:val="0036367F"/>
    <w:rsid w:val="00364390"/>
    <w:rsid w:val="00364432"/>
    <w:rsid w:val="0036578E"/>
    <w:rsid w:val="00365E6E"/>
    <w:rsid w:val="00365E81"/>
    <w:rsid w:val="00366022"/>
    <w:rsid w:val="003669E3"/>
    <w:rsid w:val="00370076"/>
    <w:rsid w:val="00370114"/>
    <w:rsid w:val="00371EB9"/>
    <w:rsid w:val="00372909"/>
    <w:rsid w:val="0037362F"/>
    <w:rsid w:val="00373F61"/>
    <w:rsid w:val="00374108"/>
    <w:rsid w:val="003741DD"/>
    <w:rsid w:val="00374791"/>
    <w:rsid w:val="0037489B"/>
    <w:rsid w:val="00374ABA"/>
    <w:rsid w:val="0037519F"/>
    <w:rsid w:val="0037538C"/>
    <w:rsid w:val="0037558E"/>
    <w:rsid w:val="0037580D"/>
    <w:rsid w:val="00375A2E"/>
    <w:rsid w:val="00375D79"/>
    <w:rsid w:val="003761CC"/>
    <w:rsid w:val="0037664C"/>
    <w:rsid w:val="00376764"/>
    <w:rsid w:val="0037699C"/>
    <w:rsid w:val="00376DFE"/>
    <w:rsid w:val="003770CF"/>
    <w:rsid w:val="003773BF"/>
    <w:rsid w:val="00377623"/>
    <w:rsid w:val="00377831"/>
    <w:rsid w:val="00377BFD"/>
    <w:rsid w:val="003800D8"/>
    <w:rsid w:val="003801DE"/>
    <w:rsid w:val="00380907"/>
    <w:rsid w:val="00380D59"/>
    <w:rsid w:val="00381294"/>
    <w:rsid w:val="0038158D"/>
    <w:rsid w:val="00381E22"/>
    <w:rsid w:val="00382908"/>
    <w:rsid w:val="0038398A"/>
    <w:rsid w:val="003840D0"/>
    <w:rsid w:val="00384B53"/>
    <w:rsid w:val="00384BEB"/>
    <w:rsid w:val="00385164"/>
    <w:rsid w:val="00385A06"/>
    <w:rsid w:val="00387585"/>
    <w:rsid w:val="0039043F"/>
    <w:rsid w:val="00390BBF"/>
    <w:rsid w:val="00391DBC"/>
    <w:rsid w:val="003920F1"/>
    <w:rsid w:val="00392B9C"/>
    <w:rsid w:val="00392BB4"/>
    <w:rsid w:val="0039392F"/>
    <w:rsid w:val="00393B13"/>
    <w:rsid w:val="00393B53"/>
    <w:rsid w:val="00394176"/>
    <w:rsid w:val="00394BAC"/>
    <w:rsid w:val="0039522F"/>
    <w:rsid w:val="00395A8B"/>
    <w:rsid w:val="00396025"/>
    <w:rsid w:val="00396469"/>
    <w:rsid w:val="003972A4"/>
    <w:rsid w:val="00397563"/>
    <w:rsid w:val="003A0A42"/>
    <w:rsid w:val="003A124E"/>
    <w:rsid w:val="003A14A2"/>
    <w:rsid w:val="003A227A"/>
    <w:rsid w:val="003A36D9"/>
    <w:rsid w:val="003A3881"/>
    <w:rsid w:val="003A508D"/>
    <w:rsid w:val="003A533F"/>
    <w:rsid w:val="003A58B2"/>
    <w:rsid w:val="003A6341"/>
    <w:rsid w:val="003A6829"/>
    <w:rsid w:val="003A6C07"/>
    <w:rsid w:val="003A7AF7"/>
    <w:rsid w:val="003B0771"/>
    <w:rsid w:val="003B09A9"/>
    <w:rsid w:val="003B1BB7"/>
    <w:rsid w:val="003B1CA9"/>
    <w:rsid w:val="003B1D71"/>
    <w:rsid w:val="003B1FC3"/>
    <w:rsid w:val="003B22A2"/>
    <w:rsid w:val="003B2B16"/>
    <w:rsid w:val="003B2DC7"/>
    <w:rsid w:val="003B2F0E"/>
    <w:rsid w:val="003B2F4A"/>
    <w:rsid w:val="003B4835"/>
    <w:rsid w:val="003B5D49"/>
    <w:rsid w:val="003B63D8"/>
    <w:rsid w:val="003B6746"/>
    <w:rsid w:val="003B6E9E"/>
    <w:rsid w:val="003B6FE2"/>
    <w:rsid w:val="003B7BE4"/>
    <w:rsid w:val="003B7D1D"/>
    <w:rsid w:val="003C1150"/>
    <w:rsid w:val="003C1511"/>
    <w:rsid w:val="003C224C"/>
    <w:rsid w:val="003C258B"/>
    <w:rsid w:val="003C2B7B"/>
    <w:rsid w:val="003C2CF3"/>
    <w:rsid w:val="003C2EFC"/>
    <w:rsid w:val="003C31CF"/>
    <w:rsid w:val="003C37B9"/>
    <w:rsid w:val="003C434F"/>
    <w:rsid w:val="003C47C4"/>
    <w:rsid w:val="003C4DCC"/>
    <w:rsid w:val="003C5A80"/>
    <w:rsid w:val="003C5C12"/>
    <w:rsid w:val="003C5DC3"/>
    <w:rsid w:val="003C65E6"/>
    <w:rsid w:val="003C6670"/>
    <w:rsid w:val="003C7A2F"/>
    <w:rsid w:val="003D038A"/>
    <w:rsid w:val="003D1B0C"/>
    <w:rsid w:val="003D1C5B"/>
    <w:rsid w:val="003D3562"/>
    <w:rsid w:val="003D37F8"/>
    <w:rsid w:val="003D6403"/>
    <w:rsid w:val="003D661C"/>
    <w:rsid w:val="003D682C"/>
    <w:rsid w:val="003D6A38"/>
    <w:rsid w:val="003D729C"/>
    <w:rsid w:val="003D7447"/>
    <w:rsid w:val="003E0697"/>
    <w:rsid w:val="003E10C5"/>
    <w:rsid w:val="003E1A35"/>
    <w:rsid w:val="003E231F"/>
    <w:rsid w:val="003E243D"/>
    <w:rsid w:val="003E2547"/>
    <w:rsid w:val="003E2774"/>
    <w:rsid w:val="003E2819"/>
    <w:rsid w:val="003E2D9C"/>
    <w:rsid w:val="003E32FA"/>
    <w:rsid w:val="003E3AA4"/>
    <w:rsid w:val="003E4022"/>
    <w:rsid w:val="003E46C0"/>
    <w:rsid w:val="003E4E0F"/>
    <w:rsid w:val="003E4F2F"/>
    <w:rsid w:val="003E5C0C"/>
    <w:rsid w:val="003E5F2C"/>
    <w:rsid w:val="003E7922"/>
    <w:rsid w:val="003F0137"/>
    <w:rsid w:val="003F10A1"/>
    <w:rsid w:val="003F1444"/>
    <w:rsid w:val="003F1C96"/>
    <w:rsid w:val="003F2538"/>
    <w:rsid w:val="003F2F04"/>
    <w:rsid w:val="003F30E4"/>
    <w:rsid w:val="003F350F"/>
    <w:rsid w:val="003F3890"/>
    <w:rsid w:val="003F46DF"/>
    <w:rsid w:val="003F4E7F"/>
    <w:rsid w:val="003F591E"/>
    <w:rsid w:val="003F672A"/>
    <w:rsid w:val="003F7948"/>
    <w:rsid w:val="003F7A17"/>
    <w:rsid w:val="003F7AAF"/>
    <w:rsid w:val="003F7AF7"/>
    <w:rsid w:val="00400A98"/>
    <w:rsid w:val="00400C9A"/>
    <w:rsid w:val="00400E6A"/>
    <w:rsid w:val="0040159C"/>
    <w:rsid w:val="004015A2"/>
    <w:rsid w:val="0040234E"/>
    <w:rsid w:val="00402460"/>
    <w:rsid w:val="004025AA"/>
    <w:rsid w:val="0040537C"/>
    <w:rsid w:val="00406EFB"/>
    <w:rsid w:val="004070B6"/>
    <w:rsid w:val="00407254"/>
    <w:rsid w:val="00407335"/>
    <w:rsid w:val="0040748D"/>
    <w:rsid w:val="004074D9"/>
    <w:rsid w:val="00407A63"/>
    <w:rsid w:val="00407AE9"/>
    <w:rsid w:val="00407D15"/>
    <w:rsid w:val="00407DE4"/>
    <w:rsid w:val="00407EDE"/>
    <w:rsid w:val="00410B6D"/>
    <w:rsid w:val="00411E77"/>
    <w:rsid w:val="00412010"/>
    <w:rsid w:val="004122B5"/>
    <w:rsid w:val="00412B76"/>
    <w:rsid w:val="00412DDA"/>
    <w:rsid w:val="00412F15"/>
    <w:rsid w:val="00413287"/>
    <w:rsid w:val="00413E31"/>
    <w:rsid w:val="00414677"/>
    <w:rsid w:val="00414DB5"/>
    <w:rsid w:val="00414F4D"/>
    <w:rsid w:val="004158A4"/>
    <w:rsid w:val="004172CB"/>
    <w:rsid w:val="0042041B"/>
    <w:rsid w:val="00420AF8"/>
    <w:rsid w:val="00420CC4"/>
    <w:rsid w:val="00420D6E"/>
    <w:rsid w:val="00421B61"/>
    <w:rsid w:val="00421C3C"/>
    <w:rsid w:val="0042211F"/>
    <w:rsid w:val="004228E6"/>
    <w:rsid w:val="00422FA0"/>
    <w:rsid w:val="004232D2"/>
    <w:rsid w:val="00424DB0"/>
    <w:rsid w:val="00424EDF"/>
    <w:rsid w:val="00425567"/>
    <w:rsid w:val="0042571F"/>
    <w:rsid w:val="004258C7"/>
    <w:rsid w:val="0042598D"/>
    <w:rsid w:val="00426E69"/>
    <w:rsid w:val="00426EAE"/>
    <w:rsid w:val="00426FE0"/>
    <w:rsid w:val="00427412"/>
    <w:rsid w:val="00427F43"/>
    <w:rsid w:val="004300A4"/>
    <w:rsid w:val="0043081A"/>
    <w:rsid w:val="0043119A"/>
    <w:rsid w:val="00431A47"/>
    <w:rsid w:val="004340A9"/>
    <w:rsid w:val="004341D8"/>
    <w:rsid w:val="004348C9"/>
    <w:rsid w:val="00435751"/>
    <w:rsid w:val="004357BA"/>
    <w:rsid w:val="00435F8D"/>
    <w:rsid w:val="00436A88"/>
    <w:rsid w:val="00436DE1"/>
    <w:rsid w:val="00437F5E"/>
    <w:rsid w:val="00440C37"/>
    <w:rsid w:val="00440F72"/>
    <w:rsid w:val="00441680"/>
    <w:rsid w:val="004417F1"/>
    <w:rsid w:val="00442197"/>
    <w:rsid w:val="00442C18"/>
    <w:rsid w:val="0044376A"/>
    <w:rsid w:val="00443847"/>
    <w:rsid w:val="00443949"/>
    <w:rsid w:val="00443E89"/>
    <w:rsid w:val="00443F04"/>
    <w:rsid w:val="0044433B"/>
    <w:rsid w:val="00445534"/>
    <w:rsid w:val="00445B1B"/>
    <w:rsid w:val="0044614F"/>
    <w:rsid w:val="00446423"/>
    <w:rsid w:val="004465E7"/>
    <w:rsid w:val="00447AD1"/>
    <w:rsid w:val="0045072D"/>
    <w:rsid w:val="00451B3B"/>
    <w:rsid w:val="00452280"/>
    <w:rsid w:val="004530D5"/>
    <w:rsid w:val="00453ACA"/>
    <w:rsid w:val="00454F35"/>
    <w:rsid w:val="004554AA"/>
    <w:rsid w:val="004556A2"/>
    <w:rsid w:val="004558C8"/>
    <w:rsid w:val="00455974"/>
    <w:rsid w:val="00455A0D"/>
    <w:rsid w:val="00455AB1"/>
    <w:rsid w:val="00456368"/>
    <w:rsid w:val="0045667E"/>
    <w:rsid w:val="00456803"/>
    <w:rsid w:val="00456DED"/>
    <w:rsid w:val="004578ED"/>
    <w:rsid w:val="004578F3"/>
    <w:rsid w:val="00457C55"/>
    <w:rsid w:val="00457D8E"/>
    <w:rsid w:val="00460201"/>
    <w:rsid w:val="0046089E"/>
    <w:rsid w:val="00460B8E"/>
    <w:rsid w:val="004612E9"/>
    <w:rsid w:val="00461C9C"/>
    <w:rsid w:val="004626F8"/>
    <w:rsid w:val="00463228"/>
    <w:rsid w:val="00463249"/>
    <w:rsid w:val="00463CC9"/>
    <w:rsid w:val="00463FD2"/>
    <w:rsid w:val="00464665"/>
    <w:rsid w:val="00464A22"/>
    <w:rsid w:val="00464CDB"/>
    <w:rsid w:val="00465327"/>
    <w:rsid w:val="004664DE"/>
    <w:rsid w:val="004706C7"/>
    <w:rsid w:val="004708DD"/>
    <w:rsid w:val="0047100A"/>
    <w:rsid w:val="004740CE"/>
    <w:rsid w:val="004752BA"/>
    <w:rsid w:val="004752C5"/>
    <w:rsid w:val="004753A3"/>
    <w:rsid w:val="00475AF8"/>
    <w:rsid w:val="00475D37"/>
    <w:rsid w:val="004763D6"/>
    <w:rsid w:val="004768CC"/>
    <w:rsid w:val="004808A8"/>
    <w:rsid w:val="00482025"/>
    <w:rsid w:val="00482E87"/>
    <w:rsid w:val="00483449"/>
    <w:rsid w:val="00483E5F"/>
    <w:rsid w:val="00485B55"/>
    <w:rsid w:val="00486869"/>
    <w:rsid w:val="0049168D"/>
    <w:rsid w:val="00491FAD"/>
    <w:rsid w:val="00491FE8"/>
    <w:rsid w:val="00492674"/>
    <w:rsid w:val="00493235"/>
    <w:rsid w:val="004940C4"/>
    <w:rsid w:val="004941E5"/>
    <w:rsid w:val="00495607"/>
    <w:rsid w:val="00495E87"/>
    <w:rsid w:val="004967AF"/>
    <w:rsid w:val="00497859"/>
    <w:rsid w:val="00497F66"/>
    <w:rsid w:val="004A089D"/>
    <w:rsid w:val="004A09D9"/>
    <w:rsid w:val="004A0B12"/>
    <w:rsid w:val="004A0D39"/>
    <w:rsid w:val="004A10D2"/>
    <w:rsid w:val="004A1C19"/>
    <w:rsid w:val="004A20F3"/>
    <w:rsid w:val="004A2472"/>
    <w:rsid w:val="004A2A42"/>
    <w:rsid w:val="004A4E18"/>
    <w:rsid w:val="004A531F"/>
    <w:rsid w:val="004A58F9"/>
    <w:rsid w:val="004A5CEA"/>
    <w:rsid w:val="004A648F"/>
    <w:rsid w:val="004A6E42"/>
    <w:rsid w:val="004B050E"/>
    <w:rsid w:val="004B094E"/>
    <w:rsid w:val="004B0989"/>
    <w:rsid w:val="004B1827"/>
    <w:rsid w:val="004B2C46"/>
    <w:rsid w:val="004B331B"/>
    <w:rsid w:val="004B34A1"/>
    <w:rsid w:val="004B4041"/>
    <w:rsid w:val="004B4266"/>
    <w:rsid w:val="004B472D"/>
    <w:rsid w:val="004B4B00"/>
    <w:rsid w:val="004B5A50"/>
    <w:rsid w:val="004B60C5"/>
    <w:rsid w:val="004B68CC"/>
    <w:rsid w:val="004B6BD9"/>
    <w:rsid w:val="004B7136"/>
    <w:rsid w:val="004B713B"/>
    <w:rsid w:val="004B741F"/>
    <w:rsid w:val="004C09EF"/>
    <w:rsid w:val="004C0EF7"/>
    <w:rsid w:val="004C0F0E"/>
    <w:rsid w:val="004C1AB5"/>
    <w:rsid w:val="004C1F91"/>
    <w:rsid w:val="004C2269"/>
    <w:rsid w:val="004C2447"/>
    <w:rsid w:val="004C277E"/>
    <w:rsid w:val="004C4185"/>
    <w:rsid w:val="004C42A2"/>
    <w:rsid w:val="004C492C"/>
    <w:rsid w:val="004C4A4F"/>
    <w:rsid w:val="004C503F"/>
    <w:rsid w:val="004C56B7"/>
    <w:rsid w:val="004C5928"/>
    <w:rsid w:val="004C5949"/>
    <w:rsid w:val="004C5B5D"/>
    <w:rsid w:val="004C5C8A"/>
    <w:rsid w:val="004C5CB8"/>
    <w:rsid w:val="004C6006"/>
    <w:rsid w:val="004C63C8"/>
    <w:rsid w:val="004C65B5"/>
    <w:rsid w:val="004C6D41"/>
    <w:rsid w:val="004C6FDE"/>
    <w:rsid w:val="004C6FF8"/>
    <w:rsid w:val="004C7C3F"/>
    <w:rsid w:val="004D0421"/>
    <w:rsid w:val="004D1C90"/>
    <w:rsid w:val="004D2778"/>
    <w:rsid w:val="004D30BE"/>
    <w:rsid w:val="004D328B"/>
    <w:rsid w:val="004D3304"/>
    <w:rsid w:val="004D35CD"/>
    <w:rsid w:val="004D3E0C"/>
    <w:rsid w:val="004D4146"/>
    <w:rsid w:val="004D42EC"/>
    <w:rsid w:val="004D5330"/>
    <w:rsid w:val="004D53E9"/>
    <w:rsid w:val="004D54AB"/>
    <w:rsid w:val="004D5FBA"/>
    <w:rsid w:val="004D6E15"/>
    <w:rsid w:val="004D7E85"/>
    <w:rsid w:val="004E0995"/>
    <w:rsid w:val="004E0F73"/>
    <w:rsid w:val="004E1FC9"/>
    <w:rsid w:val="004E2153"/>
    <w:rsid w:val="004E232B"/>
    <w:rsid w:val="004E3865"/>
    <w:rsid w:val="004E57A8"/>
    <w:rsid w:val="004E5CEA"/>
    <w:rsid w:val="004E6355"/>
    <w:rsid w:val="004F0B37"/>
    <w:rsid w:val="004F0FC8"/>
    <w:rsid w:val="004F1386"/>
    <w:rsid w:val="004F2C9F"/>
    <w:rsid w:val="004F3408"/>
    <w:rsid w:val="004F347A"/>
    <w:rsid w:val="004F37CF"/>
    <w:rsid w:val="004F3EA0"/>
    <w:rsid w:val="004F4065"/>
    <w:rsid w:val="004F45F5"/>
    <w:rsid w:val="004F5462"/>
    <w:rsid w:val="004F547D"/>
    <w:rsid w:val="004F6388"/>
    <w:rsid w:val="004F6D83"/>
    <w:rsid w:val="0050095E"/>
    <w:rsid w:val="0050150B"/>
    <w:rsid w:val="005019C2"/>
    <w:rsid w:val="00502600"/>
    <w:rsid w:val="0050350C"/>
    <w:rsid w:val="0050389C"/>
    <w:rsid w:val="00504585"/>
    <w:rsid w:val="005045AC"/>
    <w:rsid w:val="00505084"/>
    <w:rsid w:val="00505460"/>
    <w:rsid w:val="00507067"/>
    <w:rsid w:val="0050740E"/>
    <w:rsid w:val="005078C4"/>
    <w:rsid w:val="00507AB7"/>
    <w:rsid w:val="00510785"/>
    <w:rsid w:val="005112AE"/>
    <w:rsid w:val="00511C37"/>
    <w:rsid w:val="005121CA"/>
    <w:rsid w:val="00512BD4"/>
    <w:rsid w:val="00512DBE"/>
    <w:rsid w:val="00513B2F"/>
    <w:rsid w:val="00513BE7"/>
    <w:rsid w:val="00514B73"/>
    <w:rsid w:val="00514C05"/>
    <w:rsid w:val="00515CE1"/>
    <w:rsid w:val="00515ED7"/>
    <w:rsid w:val="00516C58"/>
    <w:rsid w:val="0051737D"/>
    <w:rsid w:val="0051743C"/>
    <w:rsid w:val="00517AA6"/>
    <w:rsid w:val="00520823"/>
    <w:rsid w:val="00521077"/>
    <w:rsid w:val="005224A0"/>
    <w:rsid w:val="00522C1A"/>
    <w:rsid w:val="0052352A"/>
    <w:rsid w:val="005248DC"/>
    <w:rsid w:val="00524A25"/>
    <w:rsid w:val="00524C1F"/>
    <w:rsid w:val="00524CDE"/>
    <w:rsid w:val="00524D91"/>
    <w:rsid w:val="00525168"/>
    <w:rsid w:val="00525752"/>
    <w:rsid w:val="00526862"/>
    <w:rsid w:val="00527870"/>
    <w:rsid w:val="00527C53"/>
    <w:rsid w:val="00527FFB"/>
    <w:rsid w:val="00530AE7"/>
    <w:rsid w:val="00530EAA"/>
    <w:rsid w:val="00532655"/>
    <w:rsid w:val="00533274"/>
    <w:rsid w:val="005334AE"/>
    <w:rsid w:val="00533D08"/>
    <w:rsid w:val="00534002"/>
    <w:rsid w:val="00534B1F"/>
    <w:rsid w:val="00535756"/>
    <w:rsid w:val="00535868"/>
    <w:rsid w:val="005359A7"/>
    <w:rsid w:val="00535DA6"/>
    <w:rsid w:val="005362D7"/>
    <w:rsid w:val="00536462"/>
    <w:rsid w:val="00536B10"/>
    <w:rsid w:val="00536E21"/>
    <w:rsid w:val="00536F30"/>
    <w:rsid w:val="00537322"/>
    <w:rsid w:val="00540668"/>
    <w:rsid w:val="00540B0A"/>
    <w:rsid w:val="00540C5D"/>
    <w:rsid w:val="00540E92"/>
    <w:rsid w:val="00540FE5"/>
    <w:rsid w:val="005416D5"/>
    <w:rsid w:val="00541E6B"/>
    <w:rsid w:val="00541F5E"/>
    <w:rsid w:val="00543113"/>
    <w:rsid w:val="00543BB2"/>
    <w:rsid w:val="00545083"/>
    <w:rsid w:val="005455EE"/>
    <w:rsid w:val="00545F55"/>
    <w:rsid w:val="00546062"/>
    <w:rsid w:val="005462EE"/>
    <w:rsid w:val="00546C4C"/>
    <w:rsid w:val="00546F62"/>
    <w:rsid w:val="00547822"/>
    <w:rsid w:val="00547E8C"/>
    <w:rsid w:val="005501FB"/>
    <w:rsid w:val="00550702"/>
    <w:rsid w:val="005507A5"/>
    <w:rsid w:val="00551096"/>
    <w:rsid w:val="00553833"/>
    <w:rsid w:val="00553B2C"/>
    <w:rsid w:val="00553E1A"/>
    <w:rsid w:val="0055413D"/>
    <w:rsid w:val="0055420D"/>
    <w:rsid w:val="005546EC"/>
    <w:rsid w:val="00554D30"/>
    <w:rsid w:val="00555017"/>
    <w:rsid w:val="00556BBA"/>
    <w:rsid w:val="005572D4"/>
    <w:rsid w:val="005575CA"/>
    <w:rsid w:val="00560039"/>
    <w:rsid w:val="00561B01"/>
    <w:rsid w:val="00562152"/>
    <w:rsid w:val="00562E0B"/>
    <w:rsid w:val="00562FFE"/>
    <w:rsid w:val="005636E3"/>
    <w:rsid w:val="00564047"/>
    <w:rsid w:val="0056480F"/>
    <w:rsid w:val="00564DEC"/>
    <w:rsid w:val="005662AC"/>
    <w:rsid w:val="0056660D"/>
    <w:rsid w:val="00566670"/>
    <w:rsid w:val="00566C57"/>
    <w:rsid w:val="00566F4F"/>
    <w:rsid w:val="00567228"/>
    <w:rsid w:val="00570858"/>
    <w:rsid w:val="005712DE"/>
    <w:rsid w:val="00571C31"/>
    <w:rsid w:val="0057287E"/>
    <w:rsid w:val="00572F0A"/>
    <w:rsid w:val="005743E0"/>
    <w:rsid w:val="005747C4"/>
    <w:rsid w:val="00574A50"/>
    <w:rsid w:val="00575EA4"/>
    <w:rsid w:val="005771EA"/>
    <w:rsid w:val="00577928"/>
    <w:rsid w:val="005812C6"/>
    <w:rsid w:val="005815B1"/>
    <w:rsid w:val="005815CB"/>
    <w:rsid w:val="00581CED"/>
    <w:rsid w:val="005829F1"/>
    <w:rsid w:val="00582EBC"/>
    <w:rsid w:val="005839E9"/>
    <w:rsid w:val="00585097"/>
    <w:rsid w:val="005853E6"/>
    <w:rsid w:val="0058679B"/>
    <w:rsid w:val="005878D0"/>
    <w:rsid w:val="00587CD7"/>
    <w:rsid w:val="005901E5"/>
    <w:rsid w:val="00590362"/>
    <w:rsid w:val="0059090B"/>
    <w:rsid w:val="00590CD5"/>
    <w:rsid w:val="00590DC8"/>
    <w:rsid w:val="0059124A"/>
    <w:rsid w:val="00591464"/>
    <w:rsid w:val="00591607"/>
    <w:rsid w:val="00591743"/>
    <w:rsid w:val="005926F7"/>
    <w:rsid w:val="00592912"/>
    <w:rsid w:val="00592A36"/>
    <w:rsid w:val="00592D95"/>
    <w:rsid w:val="00593173"/>
    <w:rsid w:val="0059339D"/>
    <w:rsid w:val="005936AF"/>
    <w:rsid w:val="005938E1"/>
    <w:rsid w:val="00593C8D"/>
    <w:rsid w:val="00593F52"/>
    <w:rsid w:val="00594ADA"/>
    <w:rsid w:val="00595AFC"/>
    <w:rsid w:val="0059623C"/>
    <w:rsid w:val="005969A6"/>
    <w:rsid w:val="00597361"/>
    <w:rsid w:val="00597FFD"/>
    <w:rsid w:val="005A0584"/>
    <w:rsid w:val="005A064A"/>
    <w:rsid w:val="005A10EA"/>
    <w:rsid w:val="005A1507"/>
    <w:rsid w:val="005A1605"/>
    <w:rsid w:val="005A1C33"/>
    <w:rsid w:val="005A257A"/>
    <w:rsid w:val="005A2BE8"/>
    <w:rsid w:val="005A2F48"/>
    <w:rsid w:val="005A3292"/>
    <w:rsid w:val="005A38B8"/>
    <w:rsid w:val="005A3944"/>
    <w:rsid w:val="005A4567"/>
    <w:rsid w:val="005A4C29"/>
    <w:rsid w:val="005A6711"/>
    <w:rsid w:val="005A6734"/>
    <w:rsid w:val="005A6D8B"/>
    <w:rsid w:val="005A7525"/>
    <w:rsid w:val="005A7AA0"/>
    <w:rsid w:val="005A7B14"/>
    <w:rsid w:val="005B0BF3"/>
    <w:rsid w:val="005B13E7"/>
    <w:rsid w:val="005B2871"/>
    <w:rsid w:val="005B29AA"/>
    <w:rsid w:val="005B2BA7"/>
    <w:rsid w:val="005B3B26"/>
    <w:rsid w:val="005B468B"/>
    <w:rsid w:val="005B6219"/>
    <w:rsid w:val="005B7157"/>
    <w:rsid w:val="005B7A21"/>
    <w:rsid w:val="005C021A"/>
    <w:rsid w:val="005C2199"/>
    <w:rsid w:val="005C28BF"/>
    <w:rsid w:val="005C349C"/>
    <w:rsid w:val="005C3540"/>
    <w:rsid w:val="005C3A9A"/>
    <w:rsid w:val="005C440F"/>
    <w:rsid w:val="005C4FE0"/>
    <w:rsid w:val="005C5D46"/>
    <w:rsid w:val="005C6E54"/>
    <w:rsid w:val="005C7115"/>
    <w:rsid w:val="005C7BB3"/>
    <w:rsid w:val="005C7E83"/>
    <w:rsid w:val="005C7F12"/>
    <w:rsid w:val="005D03E4"/>
    <w:rsid w:val="005D0466"/>
    <w:rsid w:val="005D047B"/>
    <w:rsid w:val="005D15B5"/>
    <w:rsid w:val="005D1D26"/>
    <w:rsid w:val="005D36E7"/>
    <w:rsid w:val="005D3BA2"/>
    <w:rsid w:val="005D3F0D"/>
    <w:rsid w:val="005D443C"/>
    <w:rsid w:val="005D46A7"/>
    <w:rsid w:val="005D47FC"/>
    <w:rsid w:val="005D569A"/>
    <w:rsid w:val="005D59B2"/>
    <w:rsid w:val="005D5B30"/>
    <w:rsid w:val="005D6ADD"/>
    <w:rsid w:val="005D6F1B"/>
    <w:rsid w:val="005D752A"/>
    <w:rsid w:val="005E079F"/>
    <w:rsid w:val="005E0C8A"/>
    <w:rsid w:val="005E133E"/>
    <w:rsid w:val="005E2844"/>
    <w:rsid w:val="005E28B7"/>
    <w:rsid w:val="005E28ED"/>
    <w:rsid w:val="005E491F"/>
    <w:rsid w:val="005E7444"/>
    <w:rsid w:val="005E76C1"/>
    <w:rsid w:val="005E7D03"/>
    <w:rsid w:val="005F150F"/>
    <w:rsid w:val="005F1DE9"/>
    <w:rsid w:val="005F35B9"/>
    <w:rsid w:val="005F428D"/>
    <w:rsid w:val="005F466A"/>
    <w:rsid w:val="005F5E01"/>
    <w:rsid w:val="005F6011"/>
    <w:rsid w:val="005F6E65"/>
    <w:rsid w:val="005F7FAE"/>
    <w:rsid w:val="0060037A"/>
    <w:rsid w:val="00600AE3"/>
    <w:rsid w:val="0060141F"/>
    <w:rsid w:val="00602870"/>
    <w:rsid w:val="00602E48"/>
    <w:rsid w:val="00602F7C"/>
    <w:rsid w:val="0060373C"/>
    <w:rsid w:val="0060393C"/>
    <w:rsid w:val="00604651"/>
    <w:rsid w:val="006048BE"/>
    <w:rsid w:val="00604FB3"/>
    <w:rsid w:val="00606968"/>
    <w:rsid w:val="00606C26"/>
    <w:rsid w:val="00606F87"/>
    <w:rsid w:val="006079E6"/>
    <w:rsid w:val="00610036"/>
    <w:rsid w:val="006100A7"/>
    <w:rsid w:val="0061039B"/>
    <w:rsid w:val="00610662"/>
    <w:rsid w:val="00610B84"/>
    <w:rsid w:val="006119FE"/>
    <w:rsid w:val="00612424"/>
    <w:rsid w:val="00612BF3"/>
    <w:rsid w:val="00612C71"/>
    <w:rsid w:val="00613511"/>
    <w:rsid w:val="00615341"/>
    <w:rsid w:val="006158CA"/>
    <w:rsid w:val="00616838"/>
    <w:rsid w:val="00616D07"/>
    <w:rsid w:val="00616D6E"/>
    <w:rsid w:val="00617625"/>
    <w:rsid w:val="00617919"/>
    <w:rsid w:val="00617B14"/>
    <w:rsid w:val="006209C3"/>
    <w:rsid w:val="00620AC3"/>
    <w:rsid w:val="00620B67"/>
    <w:rsid w:val="00620B8E"/>
    <w:rsid w:val="0062144A"/>
    <w:rsid w:val="00621676"/>
    <w:rsid w:val="006218BE"/>
    <w:rsid w:val="006222AD"/>
    <w:rsid w:val="006233A5"/>
    <w:rsid w:val="00624CAE"/>
    <w:rsid w:val="0062518E"/>
    <w:rsid w:val="0062624B"/>
    <w:rsid w:val="0062665A"/>
    <w:rsid w:val="0062698C"/>
    <w:rsid w:val="00630648"/>
    <w:rsid w:val="006309A0"/>
    <w:rsid w:val="0063283D"/>
    <w:rsid w:val="0063318C"/>
    <w:rsid w:val="00633656"/>
    <w:rsid w:val="00633A99"/>
    <w:rsid w:val="006342CC"/>
    <w:rsid w:val="0063467F"/>
    <w:rsid w:val="00635303"/>
    <w:rsid w:val="00635386"/>
    <w:rsid w:val="00636820"/>
    <w:rsid w:val="006372F4"/>
    <w:rsid w:val="00637C8E"/>
    <w:rsid w:val="00640310"/>
    <w:rsid w:val="00640A11"/>
    <w:rsid w:val="0064161F"/>
    <w:rsid w:val="00641C5F"/>
    <w:rsid w:val="006428BE"/>
    <w:rsid w:val="0064318C"/>
    <w:rsid w:val="00643460"/>
    <w:rsid w:val="00643C05"/>
    <w:rsid w:val="00644212"/>
    <w:rsid w:val="00644808"/>
    <w:rsid w:val="00644A66"/>
    <w:rsid w:val="00644FCD"/>
    <w:rsid w:val="006461AD"/>
    <w:rsid w:val="00646785"/>
    <w:rsid w:val="0064692C"/>
    <w:rsid w:val="00646DE3"/>
    <w:rsid w:val="0064745A"/>
    <w:rsid w:val="00647733"/>
    <w:rsid w:val="00647CAC"/>
    <w:rsid w:val="00647E04"/>
    <w:rsid w:val="00650521"/>
    <w:rsid w:val="00651023"/>
    <w:rsid w:val="00651B42"/>
    <w:rsid w:val="006524E7"/>
    <w:rsid w:val="00653533"/>
    <w:rsid w:val="006536D5"/>
    <w:rsid w:val="006549C7"/>
    <w:rsid w:val="00654B5D"/>
    <w:rsid w:val="00654F70"/>
    <w:rsid w:val="006557F3"/>
    <w:rsid w:val="006559A6"/>
    <w:rsid w:val="006565C8"/>
    <w:rsid w:val="0066014E"/>
    <w:rsid w:val="00660696"/>
    <w:rsid w:val="00660BAC"/>
    <w:rsid w:val="00660C62"/>
    <w:rsid w:val="00660FA6"/>
    <w:rsid w:val="00661C40"/>
    <w:rsid w:val="00661CDA"/>
    <w:rsid w:val="0066241F"/>
    <w:rsid w:val="006639E8"/>
    <w:rsid w:val="00664184"/>
    <w:rsid w:val="006652DD"/>
    <w:rsid w:val="0066592E"/>
    <w:rsid w:val="0066688F"/>
    <w:rsid w:val="006669BF"/>
    <w:rsid w:val="0066750D"/>
    <w:rsid w:val="00670496"/>
    <w:rsid w:val="00671265"/>
    <w:rsid w:val="00671442"/>
    <w:rsid w:val="00671503"/>
    <w:rsid w:val="00671684"/>
    <w:rsid w:val="0067172B"/>
    <w:rsid w:val="00671E60"/>
    <w:rsid w:val="006724B9"/>
    <w:rsid w:val="00672E0E"/>
    <w:rsid w:val="00674579"/>
    <w:rsid w:val="006747C5"/>
    <w:rsid w:val="0067540E"/>
    <w:rsid w:val="00675911"/>
    <w:rsid w:val="00676463"/>
    <w:rsid w:val="0067664D"/>
    <w:rsid w:val="006766B8"/>
    <w:rsid w:val="00677D3F"/>
    <w:rsid w:val="0068060D"/>
    <w:rsid w:val="00680CBB"/>
    <w:rsid w:val="006810D3"/>
    <w:rsid w:val="00683309"/>
    <w:rsid w:val="006834AF"/>
    <w:rsid w:val="00683843"/>
    <w:rsid w:val="00683F3E"/>
    <w:rsid w:val="0068454F"/>
    <w:rsid w:val="0068492B"/>
    <w:rsid w:val="00685B6B"/>
    <w:rsid w:val="00687BFC"/>
    <w:rsid w:val="00690920"/>
    <w:rsid w:val="00690A0B"/>
    <w:rsid w:val="0069210D"/>
    <w:rsid w:val="006922EC"/>
    <w:rsid w:val="00692483"/>
    <w:rsid w:val="0069321B"/>
    <w:rsid w:val="00693643"/>
    <w:rsid w:val="006950FA"/>
    <w:rsid w:val="00695838"/>
    <w:rsid w:val="00695D03"/>
    <w:rsid w:val="00695D94"/>
    <w:rsid w:val="006960DA"/>
    <w:rsid w:val="0069694C"/>
    <w:rsid w:val="00697228"/>
    <w:rsid w:val="00697F02"/>
    <w:rsid w:val="006A0F0B"/>
    <w:rsid w:val="006A11DC"/>
    <w:rsid w:val="006A1C7E"/>
    <w:rsid w:val="006A1E9E"/>
    <w:rsid w:val="006A1FEA"/>
    <w:rsid w:val="006A21FC"/>
    <w:rsid w:val="006A2283"/>
    <w:rsid w:val="006A2F36"/>
    <w:rsid w:val="006A316E"/>
    <w:rsid w:val="006A3CFF"/>
    <w:rsid w:val="006A5163"/>
    <w:rsid w:val="006A523F"/>
    <w:rsid w:val="006A7BD4"/>
    <w:rsid w:val="006A7D93"/>
    <w:rsid w:val="006B0989"/>
    <w:rsid w:val="006B0C7E"/>
    <w:rsid w:val="006B0E5E"/>
    <w:rsid w:val="006B1145"/>
    <w:rsid w:val="006B1848"/>
    <w:rsid w:val="006B18AB"/>
    <w:rsid w:val="006B1EE3"/>
    <w:rsid w:val="006B21F3"/>
    <w:rsid w:val="006B2658"/>
    <w:rsid w:val="006B27DF"/>
    <w:rsid w:val="006B29C8"/>
    <w:rsid w:val="006B2F61"/>
    <w:rsid w:val="006B3128"/>
    <w:rsid w:val="006B4D2D"/>
    <w:rsid w:val="006B525A"/>
    <w:rsid w:val="006B557C"/>
    <w:rsid w:val="006B557E"/>
    <w:rsid w:val="006B5FA6"/>
    <w:rsid w:val="006B62C1"/>
    <w:rsid w:val="006B63FB"/>
    <w:rsid w:val="006B6985"/>
    <w:rsid w:val="006B6E9F"/>
    <w:rsid w:val="006B7B0A"/>
    <w:rsid w:val="006C070F"/>
    <w:rsid w:val="006C170E"/>
    <w:rsid w:val="006C25C2"/>
    <w:rsid w:val="006C2A50"/>
    <w:rsid w:val="006C2BB6"/>
    <w:rsid w:val="006C38DC"/>
    <w:rsid w:val="006C41DE"/>
    <w:rsid w:val="006C45AA"/>
    <w:rsid w:val="006C4755"/>
    <w:rsid w:val="006C4822"/>
    <w:rsid w:val="006C68FB"/>
    <w:rsid w:val="006C6BDE"/>
    <w:rsid w:val="006C7D1F"/>
    <w:rsid w:val="006D00D9"/>
    <w:rsid w:val="006D01A7"/>
    <w:rsid w:val="006D057B"/>
    <w:rsid w:val="006D0966"/>
    <w:rsid w:val="006D1040"/>
    <w:rsid w:val="006D177C"/>
    <w:rsid w:val="006D225C"/>
    <w:rsid w:val="006D2323"/>
    <w:rsid w:val="006D26D2"/>
    <w:rsid w:val="006D2EC0"/>
    <w:rsid w:val="006D3345"/>
    <w:rsid w:val="006D3C8B"/>
    <w:rsid w:val="006D3E8F"/>
    <w:rsid w:val="006D4C55"/>
    <w:rsid w:val="006D525D"/>
    <w:rsid w:val="006D60A1"/>
    <w:rsid w:val="006D61EC"/>
    <w:rsid w:val="006D642E"/>
    <w:rsid w:val="006D6694"/>
    <w:rsid w:val="006D6721"/>
    <w:rsid w:val="006D7069"/>
    <w:rsid w:val="006D72D8"/>
    <w:rsid w:val="006E0967"/>
    <w:rsid w:val="006E0F42"/>
    <w:rsid w:val="006E17ED"/>
    <w:rsid w:val="006E2FA3"/>
    <w:rsid w:val="006E45DD"/>
    <w:rsid w:val="006E498A"/>
    <w:rsid w:val="006E4E45"/>
    <w:rsid w:val="006E5405"/>
    <w:rsid w:val="006E56A2"/>
    <w:rsid w:val="006E640F"/>
    <w:rsid w:val="006E6C84"/>
    <w:rsid w:val="006E6EED"/>
    <w:rsid w:val="006E6F46"/>
    <w:rsid w:val="006E7E9F"/>
    <w:rsid w:val="006F0B1A"/>
    <w:rsid w:val="006F0FE3"/>
    <w:rsid w:val="006F1114"/>
    <w:rsid w:val="006F1A2F"/>
    <w:rsid w:val="006F1B4A"/>
    <w:rsid w:val="006F20FD"/>
    <w:rsid w:val="006F2763"/>
    <w:rsid w:val="006F29B2"/>
    <w:rsid w:val="006F2ADD"/>
    <w:rsid w:val="006F3115"/>
    <w:rsid w:val="006F3FB1"/>
    <w:rsid w:val="006F5F3F"/>
    <w:rsid w:val="006F6A9C"/>
    <w:rsid w:val="006F6EF8"/>
    <w:rsid w:val="006F7792"/>
    <w:rsid w:val="0070038B"/>
    <w:rsid w:val="00700459"/>
    <w:rsid w:val="00700617"/>
    <w:rsid w:val="00700725"/>
    <w:rsid w:val="00701097"/>
    <w:rsid w:val="00701463"/>
    <w:rsid w:val="00701EDC"/>
    <w:rsid w:val="0070214C"/>
    <w:rsid w:val="00702977"/>
    <w:rsid w:val="00702F51"/>
    <w:rsid w:val="007038F3"/>
    <w:rsid w:val="00703CD6"/>
    <w:rsid w:val="007040AD"/>
    <w:rsid w:val="0070413F"/>
    <w:rsid w:val="00704DA4"/>
    <w:rsid w:val="00705CB4"/>
    <w:rsid w:val="0070655B"/>
    <w:rsid w:val="00710044"/>
    <w:rsid w:val="00710840"/>
    <w:rsid w:val="007111DF"/>
    <w:rsid w:val="00711F7C"/>
    <w:rsid w:val="00712406"/>
    <w:rsid w:val="00712590"/>
    <w:rsid w:val="0071289A"/>
    <w:rsid w:val="00712A36"/>
    <w:rsid w:val="007132EE"/>
    <w:rsid w:val="007135ED"/>
    <w:rsid w:val="00713949"/>
    <w:rsid w:val="007141BF"/>
    <w:rsid w:val="0071463C"/>
    <w:rsid w:val="00715039"/>
    <w:rsid w:val="00715847"/>
    <w:rsid w:val="007158FC"/>
    <w:rsid w:val="00716F5B"/>
    <w:rsid w:val="0071769E"/>
    <w:rsid w:val="007177EC"/>
    <w:rsid w:val="007179BE"/>
    <w:rsid w:val="00717A35"/>
    <w:rsid w:val="00717C3E"/>
    <w:rsid w:val="00717D2E"/>
    <w:rsid w:val="00720B6F"/>
    <w:rsid w:val="00721D80"/>
    <w:rsid w:val="0072275F"/>
    <w:rsid w:val="00722E11"/>
    <w:rsid w:val="00722FB8"/>
    <w:rsid w:val="00723434"/>
    <w:rsid w:val="00724253"/>
    <w:rsid w:val="0072425F"/>
    <w:rsid w:val="00725317"/>
    <w:rsid w:val="00725509"/>
    <w:rsid w:val="0072588C"/>
    <w:rsid w:val="007261C5"/>
    <w:rsid w:val="007264E0"/>
    <w:rsid w:val="00726A28"/>
    <w:rsid w:val="0072735A"/>
    <w:rsid w:val="007275D7"/>
    <w:rsid w:val="00727770"/>
    <w:rsid w:val="00727DE3"/>
    <w:rsid w:val="0073026D"/>
    <w:rsid w:val="007304C2"/>
    <w:rsid w:val="007304CB"/>
    <w:rsid w:val="007310C2"/>
    <w:rsid w:val="007321C0"/>
    <w:rsid w:val="00732F0A"/>
    <w:rsid w:val="007337ED"/>
    <w:rsid w:val="00733BA9"/>
    <w:rsid w:val="00733BB7"/>
    <w:rsid w:val="00734053"/>
    <w:rsid w:val="007341C4"/>
    <w:rsid w:val="00736016"/>
    <w:rsid w:val="007363C6"/>
    <w:rsid w:val="00736DB4"/>
    <w:rsid w:val="0073710B"/>
    <w:rsid w:val="00737458"/>
    <w:rsid w:val="007374FE"/>
    <w:rsid w:val="0074053D"/>
    <w:rsid w:val="00740F02"/>
    <w:rsid w:val="007410C5"/>
    <w:rsid w:val="007414E9"/>
    <w:rsid w:val="00741C40"/>
    <w:rsid w:val="007435F3"/>
    <w:rsid w:val="00744336"/>
    <w:rsid w:val="00744738"/>
    <w:rsid w:val="00744EF0"/>
    <w:rsid w:val="00745955"/>
    <w:rsid w:val="00745A91"/>
    <w:rsid w:val="0074670E"/>
    <w:rsid w:val="00746A73"/>
    <w:rsid w:val="00746B85"/>
    <w:rsid w:val="00746BC5"/>
    <w:rsid w:val="007475CF"/>
    <w:rsid w:val="00747BE0"/>
    <w:rsid w:val="007501B3"/>
    <w:rsid w:val="007501D0"/>
    <w:rsid w:val="00750382"/>
    <w:rsid w:val="0075049F"/>
    <w:rsid w:val="00750520"/>
    <w:rsid w:val="007508DA"/>
    <w:rsid w:val="00750DD3"/>
    <w:rsid w:val="00751369"/>
    <w:rsid w:val="0075180F"/>
    <w:rsid w:val="00751B38"/>
    <w:rsid w:val="00751EF6"/>
    <w:rsid w:val="00753679"/>
    <w:rsid w:val="00753785"/>
    <w:rsid w:val="007543E9"/>
    <w:rsid w:val="00755550"/>
    <w:rsid w:val="00755A9B"/>
    <w:rsid w:val="007560CA"/>
    <w:rsid w:val="0075632D"/>
    <w:rsid w:val="00756F87"/>
    <w:rsid w:val="0075732B"/>
    <w:rsid w:val="007573C3"/>
    <w:rsid w:val="00757844"/>
    <w:rsid w:val="00757B4D"/>
    <w:rsid w:val="0076001A"/>
    <w:rsid w:val="00760A57"/>
    <w:rsid w:val="00760DA7"/>
    <w:rsid w:val="0076114C"/>
    <w:rsid w:val="00761922"/>
    <w:rsid w:val="00761DAC"/>
    <w:rsid w:val="0076239B"/>
    <w:rsid w:val="007635BB"/>
    <w:rsid w:val="00763A8F"/>
    <w:rsid w:val="00766185"/>
    <w:rsid w:val="0076712F"/>
    <w:rsid w:val="0076713E"/>
    <w:rsid w:val="00770413"/>
    <w:rsid w:val="00771167"/>
    <w:rsid w:val="0077136D"/>
    <w:rsid w:val="00773173"/>
    <w:rsid w:val="007736DF"/>
    <w:rsid w:val="0077370C"/>
    <w:rsid w:val="00774B0B"/>
    <w:rsid w:val="00774E8C"/>
    <w:rsid w:val="00774E97"/>
    <w:rsid w:val="00775119"/>
    <w:rsid w:val="00775B66"/>
    <w:rsid w:val="0077641D"/>
    <w:rsid w:val="00776884"/>
    <w:rsid w:val="00777482"/>
    <w:rsid w:val="00780BBD"/>
    <w:rsid w:val="00780FAA"/>
    <w:rsid w:val="00781688"/>
    <w:rsid w:val="0078170F"/>
    <w:rsid w:val="007845C1"/>
    <w:rsid w:val="00784F86"/>
    <w:rsid w:val="007851FB"/>
    <w:rsid w:val="00785D7E"/>
    <w:rsid w:val="00786460"/>
    <w:rsid w:val="007905EF"/>
    <w:rsid w:val="007914C8"/>
    <w:rsid w:val="007948E3"/>
    <w:rsid w:val="00794BD9"/>
    <w:rsid w:val="00794EC9"/>
    <w:rsid w:val="00796058"/>
    <w:rsid w:val="007961ED"/>
    <w:rsid w:val="0079674C"/>
    <w:rsid w:val="007970EF"/>
    <w:rsid w:val="00797CFD"/>
    <w:rsid w:val="007A047D"/>
    <w:rsid w:val="007A1F5B"/>
    <w:rsid w:val="007A218D"/>
    <w:rsid w:val="007A4A61"/>
    <w:rsid w:val="007A5B7D"/>
    <w:rsid w:val="007A5C1E"/>
    <w:rsid w:val="007A5C3B"/>
    <w:rsid w:val="007A5F41"/>
    <w:rsid w:val="007A669F"/>
    <w:rsid w:val="007A6BD2"/>
    <w:rsid w:val="007A700B"/>
    <w:rsid w:val="007A701C"/>
    <w:rsid w:val="007A7D26"/>
    <w:rsid w:val="007B0AD9"/>
    <w:rsid w:val="007B0E06"/>
    <w:rsid w:val="007B14DF"/>
    <w:rsid w:val="007B2660"/>
    <w:rsid w:val="007B29BB"/>
    <w:rsid w:val="007B2DFB"/>
    <w:rsid w:val="007B342C"/>
    <w:rsid w:val="007B368D"/>
    <w:rsid w:val="007B3EC1"/>
    <w:rsid w:val="007B4171"/>
    <w:rsid w:val="007B452C"/>
    <w:rsid w:val="007B47C4"/>
    <w:rsid w:val="007B4BD6"/>
    <w:rsid w:val="007B5130"/>
    <w:rsid w:val="007B52B9"/>
    <w:rsid w:val="007B5752"/>
    <w:rsid w:val="007B5C10"/>
    <w:rsid w:val="007B5D24"/>
    <w:rsid w:val="007B5DB2"/>
    <w:rsid w:val="007B6963"/>
    <w:rsid w:val="007B6EFD"/>
    <w:rsid w:val="007B6F03"/>
    <w:rsid w:val="007B6F82"/>
    <w:rsid w:val="007C05F6"/>
    <w:rsid w:val="007C1B99"/>
    <w:rsid w:val="007C2083"/>
    <w:rsid w:val="007C3264"/>
    <w:rsid w:val="007C3721"/>
    <w:rsid w:val="007C4D61"/>
    <w:rsid w:val="007C5073"/>
    <w:rsid w:val="007C5DA4"/>
    <w:rsid w:val="007C6E98"/>
    <w:rsid w:val="007C6F9C"/>
    <w:rsid w:val="007C7399"/>
    <w:rsid w:val="007C7462"/>
    <w:rsid w:val="007C7A83"/>
    <w:rsid w:val="007D0665"/>
    <w:rsid w:val="007D14B8"/>
    <w:rsid w:val="007D151B"/>
    <w:rsid w:val="007D177F"/>
    <w:rsid w:val="007D1BDD"/>
    <w:rsid w:val="007D277B"/>
    <w:rsid w:val="007D28F1"/>
    <w:rsid w:val="007D2925"/>
    <w:rsid w:val="007D302A"/>
    <w:rsid w:val="007D331F"/>
    <w:rsid w:val="007D33EF"/>
    <w:rsid w:val="007D36A6"/>
    <w:rsid w:val="007D3A96"/>
    <w:rsid w:val="007D3C45"/>
    <w:rsid w:val="007D46F9"/>
    <w:rsid w:val="007D4C94"/>
    <w:rsid w:val="007D4DF4"/>
    <w:rsid w:val="007D4E10"/>
    <w:rsid w:val="007D4EDA"/>
    <w:rsid w:val="007D4F1D"/>
    <w:rsid w:val="007D7028"/>
    <w:rsid w:val="007D74B5"/>
    <w:rsid w:val="007E0CB1"/>
    <w:rsid w:val="007E1D46"/>
    <w:rsid w:val="007E2989"/>
    <w:rsid w:val="007E2B56"/>
    <w:rsid w:val="007E2F44"/>
    <w:rsid w:val="007E3393"/>
    <w:rsid w:val="007E3BCF"/>
    <w:rsid w:val="007E3D58"/>
    <w:rsid w:val="007E421A"/>
    <w:rsid w:val="007E4274"/>
    <w:rsid w:val="007E430E"/>
    <w:rsid w:val="007E4976"/>
    <w:rsid w:val="007E4CE9"/>
    <w:rsid w:val="007E5567"/>
    <w:rsid w:val="007E637C"/>
    <w:rsid w:val="007E6681"/>
    <w:rsid w:val="007E67F3"/>
    <w:rsid w:val="007E6931"/>
    <w:rsid w:val="007E6A10"/>
    <w:rsid w:val="007E75D5"/>
    <w:rsid w:val="007F0126"/>
    <w:rsid w:val="007F01EA"/>
    <w:rsid w:val="007F02DB"/>
    <w:rsid w:val="007F0C36"/>
    <w:rsid w:val="007F1727"/>
    <w:rsid w:val="007F17D0"/>
    <w:rsid w:val="007F197F"/>
    <w:rsid w:val="007F23E7"/>
    <w:rsid w:val="007F24E0"/>
    <w:rsid w:val="007F260B"/>
    <w:rsid w:val="007F3336"/>
    <w:rsid w:val="007F394E"/>
    <w:rsid w:val="007F4442"/>
    <w:rsid w:val="007F46A7"/>
    <w:rsid w:val="007F49EC"/>
    <w:rsid w:val="007F6115"/>
    <w:rsid w:val="007F61CC"/>
    <w:rsid w:val="007F68CE"/>
    <w:rsid w:val="007F6E4D"/>
    <w:rsid w:val="00800ADC"/>
    <w:rsid w:val="00800CF8"/>
    <w:rsid w:val="00801A90"/>
    <w:rsid w:val="00801EDC"/>
    <w:rsid w:val="008020D7"/>
    <w:rsid w:val="00803333"/>
    <w:rsid w:val="00803E18"/>
    <w:rsid w:val="00804B2F"/>
    <w:rsid w:val="008058E2"/>
    <w:rsid w:val="00806681"/>
    <w:rsid w:val="00806C7F"/>
    <w:rsid w:val="00807304"/>
    <w:rsid w:val="00807643"/>
    <w:rsid w:val="008077CF"/>
    <w:rsid w:val="00807807"/>
    <w:rsid w:val="0081034E"/>
    <w:rsid w:val="00810393"/>
    <w:rsid w:val="00812664"/>
    <w:rsid w:val="008126EE"/>
    <w:rsid w:val="008130D3"/>
    <w:rsid w:val="008134F9"/>
    <w:rsid w:val="00813739"/>
    <w:rsid w:val="00813D2B"/>
    <w:rsid w:val="00814AF5"/>
    <w:rsid w:val="00814E3D"/>
    <w:rsid w:val="00815458"/>
    <w:rsid w:val="00815953"/>
    <w:rsid w:val="00815D87"/>
    <w:rsid w:val="00815DFF"/>
    <w:rsid w:val="00816862"/>
    <w:rsid w:val="00816AFB"/>
    <w:rsid w:val="00817EDC"/>
    <w:rsid w:val="008204D3"/>
    <w:rsid w:val="008208B7"/>
    <w:rsid w:val="00820D4A"/>
    <w:rsid w:val="00821567"/>
    <w:rsid w:val="00822509"/>
    <w:rsid w:val="0082264A"/>
    <w:rsid w:val="00822CE7"/>
    <w:rsid w:val="00822D6B"/>
    <w:rsid w:val="00823608"/>
    <w:rsid w:val="00823B45"/>
    <w:rsid w:val="00823F59"/>
    <w:rsid w:val="00824A3E"/>
    <w:rsid w:val="00825423"/>
    <w:rsid w:val="00825DF1"/>
    <w:rsid w:val="00826432"/>
    <w:rsid w:val="00827727"/>
    <w:rsid w:val="00827BF4"/>
    <w:rsid w:val="00827E19"/>
    <w:rsid w:val="0083016B"/>
    <w:rsid w:val="00830BD3"/>
    <w:rsid w:val="00830C55"/>
    <w:rsid w:val="008310D4"/>
    <w:rsid w:val="00831EC7"/>
    <w:rsid w:val="0083218A"/>
    <w:rsid w:val="00832A4D"/>
    <w:rsid w:val="0083342B"/>
    <w:rsid w:val="008335B6"/>
    <w:rsid w:val="00833934"/>
    <w:rsid w:val="00833BD5"/>
    <w:rsid w:val="00833E01"/>
    <w:rsid w:val="00834663"/>
    <w:rsid w:val="008348FF"/>
    <w:rsid w:val="00834F18"/>
    <w:rsid w:val="00835570"/>
    <w:rsid w:val="008357B3"/>
    <w:rsid w:val="00835ED2"/>
    <w:rsid w:val="008372E1"/>
    <w:rsid w:val="0084002E"/>
    <w:rsid w:val="008408E3"/>
    <w:rsid w:val="00840AEF"/>
    <w:rsid w:val="00841169"/>
    <w:rsid w:val="008414FB"/>
    <w:rsid w:val="008414FE"/>
    <w:rsid w:val="0084150F"/>
    <w:rsid w:val="00841E12"/>
    <w:rsid w:val="00842B89"/>
    <w:rsid w:val="008431C5"/>
    <w:rsid w:val="008434DE"/>
    <w:rsid w:val="0084362A"/>
    <w:rsid w:val="0084366A"/>
    <w:rsid w:val="00843CAE"/>
    <w:rsid w:val="008448DA"/>
    <w:rsid w:val="0084540F"/>
    <w:rsid w:val="008460FB"/>
    <w:rsid w:val="00846891"/>
    <w:rsid w:val="008475C0"/>
    <w:rsid w:val="0085060E"/>
    <w:rsid w:val="008506D5"/>
    <w:rsid w:val="00850724"/>
    <w:rsid w:val="008509A0"/>
    <w:rsid w:val="00850AF4"/>
    <w:rsid w:val="00850AF7"/>
    <w:rsid w:val="00850BA7"/>
    <w:rsid w:val="0085139F"/>
    <w:rsid w:val="008516D7"/>
    <w:rsid w:val="00852C5E"/>
    <w:rsid w:val="00852F5A"/>
    <w:rsid w:val="00853BB7"/>
    <w:rsid w:val="00853D20"/>
    <w:rsid w:val="00853E81"/>
    <w:rsid w:val="0085518D"/>
    <w:rsid w:val="008554EF"/>
    <w:rsid w:val="00855817"/>
    <w:rsid w:val="00856498"/>
    <w:rsid w:val="00856BB8"/>
    <w:rsid w:val="008571E9"/>
    <w:rsid w:val="008600C0"/>
    <w:rsid w:val="00860449"/>
    <w:rsid w:val="00861630"/>
    <w:rsid w:val="00861733"/>
    <w:rsid w:val="00861A2E"/>
    <w:rsid w:val="008629D0"/>
    <w:rsid w:val="00862C1C"/>
    <w:rsid w:val="00862CEB"/>
    <w:rsid w:val="00863166"/>
    <w:rsid w:val="008638B4"/>
    <w:rsid w:val="00863AA4"/>
    <w:rsid w:val="00863B49"/>
    <w:rsid w:val="00863DDF"/>
    <w:rsid w:val="008645AC"/>
    <w:rsid w:val="008646B2"/>
    <w:rsid w:val="00864859"/>
    <w:rsid w:val="00864CEC"/>
    <w:rsid w:val="00864DFF"/>
    <w:rsid w:val="00865DA7"/>
    <w:rsid w:val="00865DC3"/>
    <w:rsid w:val="0086610C"/>
    <w:rsid w:val="00866185"/>
    <w:rsid w:val="00866475"/>
    <w:rsid w:val="0086797D"/>
    <w:rsid w:val="0087128B"/>
    <w:rsid w:val="00872134"/>
    <w:rsid w:val="008722EB"/>
    <w:rsid w:val="00872A96"/>
    <w:rsid w:val="00872E1F"/>
    <w:rsid w:val="008731A2"/>
    <w:rsid w:val="00873343"/>
    <w:rsid w:val="0087370F"/>
    <w:rsid w:val="0087446D"/>
    <w:rsid w:val="008752D7"/>
    <w:rsid w:val="00876A7C"/>
    <w:rsid w:val="00876B11"/>
    <w:rsid w:val="00876D9E"/>
    <w:rsid w:val="00877003"/>
    <w:rsid w:val="00877266"/>
    <w:rsid w:val="008826AF"/>
    <w:rsid w:val="00883638"/>
    <w:rsid w:val="0088386A"/>
    <w:rsid w:val="00884BB7"/>
    <w:rsid w:val="00884F03"/>
    <w:rsid w:val="0088593E"/>
    <w:rsid w:val="00885DA5"/>
    <w:rsid w:val="00885DD6"/>
    <w:rsid w:val="00885F1A"/>
    <w:rsid w:val="0088642E"/>
    <w:rsid w:val="008867C6"/>
    <w:rsid w:val="00886C85"/>
    <w:rsid w:val="00887D67"/>
    <w:rsid w:val="00887E72"/>
    <w:rsid w:val="0089003A"/>
    <w:rsid w:val="008903A6"/>
    <w:rsid w:val="008906AD"/>
    <w:rsid w:val="008907B4"/>
    <w:rsid w:val="008907D8"/>
    <w:rsid w:val="00890B76"/>
    <w:rsid w:val="00890C18"/>
    <w:rsid w:val="00890D24"/>
    <w:rsid w:val="00892348"/>
    <w:rsid w:val="00895063"/>
    <w:rsid w:val="0089532D"/>
    <w:rsid w:val="00895AC5"/>
    <w:rsid w:val="00896403"/>
    <w:rsid w:val="0089686D"/>
    <w:rsid w:val="00896DC4"/>
    <w:rsid w:val="00896F25"/>
    <w:rsid w:val="00896F9E"/>
    <w:rsid w:val="00897219"/>
    <w:rsid w:val="00897C21"/>
    <w:rsid w:val="00897EA1"/>
    <w:rsid w:val="008A030C"/>
    <w:rsid w:val="008A0811"/>
    <w:rsid w:val="008A084C"/>
    <w:rsid w:val="008A0B9E"/>
    <w:rsid w:val="008A135B"/>
    <w:rsid w:val="008A168D"/>
    <w:rsid w:val="008A3088"/>
    <w:rsid w:val="008A3DB3"/>
    <w:rsid w:val="008A54AD"/>
    <w:rsid w:val="008A5B08"/>
    <w:rsid w:val="008A6284"/>
    <w:rsid w:val="008A62A7"/>
    <w:rsid w:val="008A6434"/>
    <w:rsid w:val="008A6BA8"/>
    <w:rsid w:val="008A7082"/>
    <w:rsid w:val="008A7263"/>
    <w:rsid w:val="008B0045"/>
    <w:rsid w:val="008B02C2"/>
    <w:rsid w:val="008B0AFA"/>
    <w:rsid w:val="008B0F37"/>
    <w:rsid w:val="008B10BB"/>
    <w:rsid w:val="008B1700"/>
    <w:rsid w:val="008B2208"/>
    <w:rsid w:val="008B26BA"/>
    <w:rsid w:val="008B26DF"/>
    <w:rsid w:val="008B3177"/>
    <w:rsid w:val="008B359F"/>
    <w:rsid w:val="008B3709"/>
    <w:rsid w:val="008B4A6B"/>
    <w:rsid w:val="008B5067"/>
    <w:rsid w:val="008B661E"/>
    <w:rsid w:val="008B6AF2"/>
    <w:rsid w:val="008B6B74"/>
    <w:rsid w:val="008B7338"/>
    <w:rsid w:val="008B7781"/>
    <w:rsid w:val="008B782B"/>
    <w:rsid w:val="008B7874"/>
    <w:rsid w:val="008B79F7"/>
    <w:rsid w:val="008B7B4B"/>
    <w:rsid w:val="008C059B"/>
    <w:rsid w:val="008C1A09"/>
    <w:rsid w:val="008C2174"/>
    <w:rsid w:val="008C2680"/>
    <w:rsid w:val="008C2AFC"/>
    <w:rsid w:val="008C45A8"/>
    <w:rsid w:val="008C46F4"/>
    <w:rsid w:val="008C4A4D"/>
    <w:rsid w:val="008C4DF0"/>
    <w:rsid w:val="008C518D"/>
    <w:rsid w:val="008C5245"/>
    <w:rsid w:val="008C618E"/>
    <w:rsid w:val="008C641C"/>
    <w:rsid w:val="008C6622"/>
    <w:rsid w:val="008C66E4"/>
    <w:rsid w:val="008C6720"/>
    <w:rsid w:val="008C6CEB"/>
    <w:rsid w:val="008C6F48"/>
    <w:rsid w:val="008C712A"/>
    <w:rsid w:val="008C77D5"/>
    <w:rsid w:val="008D0491"/>
    <w:rsid w:val="008D0FCE"/>
    <w:rsid w:val="008D123A"/>
    <w:rsid w:val="008D2404"/>
    <w:rsid w:val="008D32E8"/>
    <w:rsid w:val="008D3522"/>
    <w:rsid w:val="008D4752"/>
    <w:rsid w:val="008D4A96"/>
    <w:rsid w:val="008D4BB4"/>
    <w:rsid w:val="008D50E1"/>
    <w:rsid w:val="008D57F8"/>
    <w:rsid w:val="008D714A"/>
    <w:rsid w:val="008D734E"/>
    <w:rsid w:val="008D7451"/>
    <w:rsid w:val="008D765A"/>
    <w:rsid w:val="008D7665"/>
    <w:rsid w:val="008D78E1"/>
    <w:rsid w:val="008D7BB5"/>
    <w:rsid w:val="008D7BC7"/>
    <w:rsid w:val="008E08EB"/>
    <w:rsid w:val="008E08F9"/>
    <w:rsid w:val="008E15F4"/>
    <w:rsid w:val="008E1682"/>
    <w:rsid w:val="008E1F1C"/>
    <w:rsid w:val="008E336B"/>
    <w:rsid w:val="008E33BA"/>
    <w:rsid w:val="008E3437"/>
    <w:rsid w:val="008E3838"/>
    <w:rsid w:val="008E3D10"/>
    <w:rsid w:val="008E4C46"/>
    <w:rsid w:val="008E5DE8"/>
    <w:rsid w:val="008E64B5"/>
    <w:rsid w:val="008E6701"/>
    <w:rsid w:val="008E6DB4"/>
    <w:rsid w:val="008F01C4"/>
    <w:rsid w:val="008F030F"/>
    <w:rsid w:val="008F0AB8"/>
    <w:rsid w:val="008F0F15"/>
    <w:rsid w:val="008F109A"/>
    <w:rsid w:val="008F1F22"/>
    <w:rsid w:val="008F25BE"/>
    <w:rsid w:val="008F3926"/>
    <w:rsid w:val="008F3C9D"/>
    <w:rsid w:val="008F471B"/>
    <w:rsid w:val="008F545A"/>
    <w:rsid w:val="008F57CF"/>
    <w:rsid w:val="008F6032"/>
    <w:rsid w:val="008F6A51"/>
    <w:rsid w:val="008F6AC8"/>
    <w:rsid w:val="008F6E20"/>
    <w:rsid w:val="009006C7"/>
    <w:rsid w:val="0090165C"/>
    <w:rsid w:val="00901FB9"/>
    <w:rsid w:val="009033B5"/>
    <w:rsid w:val="009066F7"/>
    <w:rsid w:val="0090789F"/>
    <w:rsid w:val="00907CDB"/>
    <w:rsid w:val="00907D0D"/>
    <w:rsid w:val="0091070F"/>
    <w:rsid w:val="00911005"/>
    <w:rsid w:val="00911180"/>
    <w:rsid w:val="009115E3"/>
    <w:rsid w:val="009126FE"/>
    <w:rsid w:val="00912A46"/>
    <w:rsid w:val="00913748"/>
    <w:rsid w:val="0091383C"/>
    <w:rsid w:val="009142F6"/>
    <w:rsid w:val="0091470C"/>
    <w:rsid w:val="00914AAB"/>
    <w:rsid w:val="00914FD2"/>
    <w:rsid w:val="00915E94"/>
    <w:rsid w:val="009167E1"/>
    <w:rsid w:val="009212F7"/>
    <w:rsid w:val="009227B4"/>
    <w:rsid w:val="00923104"/>
    <w:rsid w:val="009231B9"/>
    <w:rsid w:val="009234AB"/>
    <w:rsid w:val="00923FB2"/>
    <w:rsid w:val="00925A7D"/>
    <w:rsid w:val="00925BA7"/>
    <w:rsid w:val="00925D8B"/>
    <w:rsid w:val="00926F01"/>
    <w:rsid w:val="0092717C"/>
    <w:rsid w:val="00927D77"/>
    <w:rsid w:val="00930628"/>
    <w:rsid w:val="009309AB"/>
    <w:rsid w:val="00930B9A"/>
    <w:rsid w:val="009316A8"/>
    <w:rsid w:val="00931A81"/>
    <w:rsid w:val="0093232A"/>
    <w:rsid w:val="00932830"/>
    <w:rsid w:val="00933027"/>
    <w:rsid w:val="00934693"/>
    <w:rsid w:val="009346BC"/>
    <w:rsid w:val="00936049"/>
    <w:rsid w:val="00936812"/>
    <w:rsid w:val="0093694A"/>
    <w:rsid w:val="00936D9D"/>
    <w:rsid w:val="00936E0C"/>
    <w:rsid w:val="00937EDD"/>
    <w:rsid w:val="009404EC"/>
    <w:rsid w:val="00940665"/>
    <w:rsid w:val="009409CD"/>
    <w:rsid w:val="00940C37"/>
    <w:rsid w:val="00940C70"/>
    <w:rsid w:val="00940EE2"/>
    <w:rsid w:val="00941007"/>
    <w:rsid w:val="00941491"/>
    <w:rsid w:val="00941D51"/>
    <w:rsid w:val="00942098"/>
    <w:rsid w:val="00942708"/>
    <w:rsid w:val="00943D06"/>
    <w:rsid w:val="00944981"/>
    <w:rsid w:val="00946CA5"/>
    <w:rsid w:val="00947773"/>
    <w:rsid w:val="00947AC4"/>
    <w:rsid w:val="00947D8C"/>
    <w:rsid w:val="009500E7"/>
    <w:rsid w:val="0095031F"/>
    <w:rsid w:val="00950E89"/>
    <w:rsid w:val="00951B10"/>
    <w:rsid w:val="00951BB8"/>
    <w:rsid w:val="009524A4"/>
    <w:rsid w:val="0095254D"/>
    <w:rsid w:val="00952BB2"/>
    <w:rsid w:val="00953EC3"/>
    <w:rsid w:val="00954A27"/>
    <w:rsid w:val="00954B91"/>
    <w:rsid w:val="0095531E"/>
    <w:rsid w:val="00955368"/>
    <w:rsid w:val="009564B7"/>
    <w:rsid w:val="00956EB7"/>
    <w:rsid w:val="0095767D"/>
    <w:rsid w:val="009577A3"/>
    <w:rsid w:val="00957944"/>
    <w:rsid w:val="00957B58"/>
    <w:rsid w:val="00957F10"/>
    <w:rsid w:val="0096005E"/>
    <w:rsid w:val="00960AD0"/>
    <w:rsid w:val="00962186"/>
    <w:rsid w:val="00962903"/>
    <w:rsid w:val="00963415"/>
    <w:rsid w:val="00963688"/>
    <w:rsid w:val="009640A9"/>
    <w:rsid w:val="00964366"/>
    <w:rsid w:val="00964660"/>
    <w:rsid w:val="00964667"/>
    <w:rsid w:val="00964DA8"/>
    <w:rsid w:val="009654E1"/>
    <w:rsid w:val="009660D2"/>
    <w:rsid w:val="009674CE"/>
    <w:rsid w:val="0097087C"/>
    <w:rsid w:val="00970EFC"/>
    <w:rsid w:val="009732A8"/>
    <w:rsid w:val="009732F5"/>
    <w:rsid w:val="00973B6B"/>
    <w:rsid w:val="00974E8C"/>
    <w:rsid w:val="00975C65"/>
    <w:rsid w:val="00975CFE"/>
    <w:rsid w:val="00976D40"/>
    <w:rsid w:val="0097765F"/>
    <w:rsid w:val="00977BE8"/>
    <w:rsid w:val="00977C36"/>
    <w:rsid w:val="00980861"/>
    <w:rsid w:val="00980F08"/>
    <w:rsid w:val="0098169D"/>
    <w:rsid w:val="00982F45"/>
    <w:rsid w:val="0098337C"/>
    <w:rsid w:val="0098383B"/>
    <w:rsid w:val="00983C18"/>
    <w:rsid w:val="00983C8A"/>
    <w:rsid w:val="00985FE9"/>
    <w:rsid w:val="009860DF"/>
    <w:rsid w:val="00986829"/>
    <w:rsid w:val="00987062"/>
    <w:rsid w:val="00987475"/>
    <w:rsid w:val="00987E9E"/>
    <w:rsid w:val="00990555"/>
    <w:rsid w:val="00990BD5"/>
    <w:rsid w:val="00991863"/>
    <w:rsid w:val="009918A7"/>
    <w:rsid w:val="00991A14"/>
    <w:rsid w:val="00992911"/>
    <w:rsid w:val="00994366"/>
    <w:rsid w:val="009947F3"/>
    <w:rsid w:val="00994A79"/>
    <w:rsid w:val="00995170"/>
    <w:rsid w:val="0099545B"/>
    <w:rsid w:val="00995C60"/>
    <w:rsid w:val="009961B1"/>
    <w:rsid w:val="00996BD9"/>
    <w:rsid w:val="00996D50"/>
    <w:rsid w:val="00996E31"/>
    <w:rsid w:val="009977DD"/>
    <w:rsid w:val="009978D7"/>
    <w:rsid w:val="00997C0F"/>
    <w:rsid w:val="009A1494"/>
    <w:rsid w:val="009A1977"/>
    <w:rsid w:val="009A2422"/>
    <w:rsid w:val="009A2CC6"/>
    <w:rsid w:val="009A69A1"/>
    <w:rsid w:val="009A745B"/>
    <w:rsid w:val="009B0B47"/>
    <w:rsid w:val="009B0E3F"/>
    <w:rsid w:val="009B0F48"/>
    <w:rsid w:val="009B1141"/>
    <w:rsid w:val="009B17E3"/>
    <w:rsid w:val="009B2365"/>
    <w:rsid w:val="009B3382"/>
    <w:rsid w:val="009B3478"/>
    <w:rsid w:val="009B42C0"/>
    <w:rsid w:val="009B4CFF"/>
    <w:rsid w:val="009B5946"/>
    <w:rsid w:val="009B70A2"/>
    <w:rsid w:val="009B717E"/>
    <w:rsid w:val="009B71AB"/>
    <w:rsid w:val="009B7683"/>
    <w:rsid w:val="009C0504"/>
    <w:rsid w:val="009C06D4"/>
    <w:rsid w:val="009C1220"/>
    <w:rsid w:val="009C17FA"/>
    <w:rsid w:val="009C1B7F"/>
    <w:rsid w:val="009C2DE1"/>
    <w:rsid w:val="009C4545"/>
    <w:rsid w:val="009C460F"/>
    <w:rsid w:val="009C4679"/>
    <w:rsid w:val="009C4A36"/>
    <w:rsid w:val="009C4D7B"/>
    <w:rsid w:val="009C53E9"/>
    <w:rsid w:val="009C5AEB"/>
    <w:rsid w:val="009C68B5"/>
    <w:rsid w:val="009C723B"/>
    <w:rsid w:val="009D0DD2"/>
    <w:rsid w:val="009D1283"/>
    <w:rsid w:val="009D22F8"/>
    <w:rsid w:val="009D36FB"/>
    <w:rsid w:val="009D38F3"/>
    <w:rsid w:val="009D5248"/>
    <w:rsid w:val="009D525A"/>
    <w:rsid w:val="009D6114"/>
    <w:rsid w:val="009D7B40"/>
    <w:rsid w:val="009D7D94"/>
    <w:rsid w:val="009E03BB"/>
    <w:rsid w:val="009E0EB6"/>
    <w:rsid w:val="009E102C"/>
    <w:rsid w:val="009E15E8"/>
    <w:rsid w:val="009E166A"/>
    <w:rsid w:val="009E178C"/>
    <w:rsid w:val="009E1899"/>
    <w:rsid w:val="009E1A88"/>
    <w:rsid w:val="009E232B"/>
    <w:rsid w:val="009E33F4"/>
    <w:rsid w:val="009E3EA6"/>
    <w:rsid w:val="009E455B"/>
    <w:rsid w:val="009E481E"/>
    <w:rsid w:val="009E4CE5"/>
    <w:rsid w:val="009E4F6F"/>
    <w:rsid w:val="009E519A"/>
    <w:rsid w:val="009E5512"/>
    <w:rsid w:val="009E5515"/>
    <w:rsid w:val="009E5F6A"/>
    <w:rsid w:val="009E765A"/>
    <w:rsid w:val="009F001F"/>
    <w:rsid w:val="009F0511"/>
    <w:rsid w:val="009F18AE"/>
    <w:rsid w:val="009F263A"/>
    <w:rsid w:val="009F3A7E"/>
    <w:rsid w:val="009F3AB5"/>
    <w:rsid w:val="009F4241"/>
    <w:rsid w:val="009F5183"/>
    <w:rsid w:val="009F72FD"/>
    <w:rsid w:val="009F7D23"/>
    <w:rsid w:val="009F7F6D"/>
    <w:rsid w:val="00A0024C"/>
    <w:rsid w:val="00A008BD"/>
    <w:rsid w:val="00A00AE4"/>
    <w:rsid w:val="00A01088"/>
    <w:rsid w:val="00A014EA"/>
    <w:rsid w:val="00A01FC6"/>
    <w:rsid w:val="00A02CA8"/>
    <w:rsid w:val="00A02F9B"/>
    <w:rsid w:val="00A04DBA"/>
    <w:rsid w:val="00A05399"/>
    <w:rsid w:val="00A0547A"/>
    <w:rsid w:val="00A05C58"/>
    <w:rsid w:val="00A06CF5"/>
    <w:rsid w:val="00A1054A"/>
    <w:rsid w:val="00A105F8"/>
    <w:rsid w:val="00A1093C"/>
    <w:rsid w:val="00A10DF0"/>
    <w:rsid w:val="00A10E1E"/>
    <w:rsid w:val="00A119DC"/>
    <w:rsid w:val="00A1269C"/>
    <w:rsid w:val="00A126D0"/>
    <w:rsid w:val="00A12B86"/>
    <w:rsid w:val="00A134FB"/>
    <w:rsid w:val="00A138FC"/>
    <w:rsid w:val="00A14CBE"/>
    <w:rsid w:val="00A17195"/>
    <w:rsid w:val="00A172DE"/>
    <w:rsid w:val="00A173AE"/>
    <w:rsid w:val="00A17561"/>
    <w:rsid w:val="00A204F7"/>
    <w:rsid w:val="00A2052F"/>
    <w:rsid w:val="00A2071E"/>
    <w:rsid w:val="00A20A78"/>
    <w:rsid w:val="00A20C41"/>
    <w:rsid w:val="00A210D4"/>
    <w:rsid w:val="00A2129B"/>
    <w:rsid w:val="00A21ADC"/>
    <w:rsid w:val="00A220E4"/>
    <w:rsid w:val="00A23FCF"/>
    <w:rsid w:val="00A240CA"/>
    <w:rsid w:val="00A24148"/>
    <w:rsid w:val="00A24E99"/>
    <w:rsid w:val="00A2544B"/>
    <w:rsid w:val="00A25833"/>
    <w:rsid w:val="00A25C2F"/>
    <w:rsid w:val="00A2680C"/>
    <w:rsid w:val="00A26831"/>
    <w:rsid w:val="00A27BCC"/>
    <w:rsid w:val="00A3091D"/>
    <w:rsid w:val="00A30F19"/>
    <w:rsid w:val="00A325A4"/>
    <w:rsid w:val="00A33391"/>
    <w:rsid w:val="00A33806"/>
    <w:rsid w:val="00A33EAF"/>
    <w:rsid w:val="00A34650"/>
    <w:rsid w:val="00A34BEC"/>
    <w:rsid w:val="00A34C81"/>
    <w:rsid w:val="00A34D4E"/>
    <w:rsid w:val="00A34F4E"/>
    <w:rsid w:val="00A35FFE"/>
    <w:rsid w:val="00A3683F"/>
    <w:rsid w:val="00A36A75"/>
    <w:rsid w:val="00A36F96"/>
    <w:rsid w:val="00A373F2"/>
    <w:rsid w:val="00A37B8B"/>
    <w:rsid w:val="00A402B0"/>
    <w:rsid w:val="00A40AC0"/>
    <w:rsid w:val="00A41323"/>
    <w:rsid w:val="00A42FAA"/>
    <w:rsid w:val="00A43667"/>
    <w:rsid w:val="00A4401A"/>
    <w:rsid w:val="00A4434E"/>
    <w:rsid w:val="00A4444B"/>
    <w:rsid w:val="00A45011"/>
    <w:rsid w:val="00A45AE5"/>
    <w:rsid w:val="00A46441"/>
    <w:rsid w:val="00A4663A"/>
    <w:rsid w:val="00A46DAC"/>
    <w:rsid w:val="00A4769E"/>
    <w:rsid w:val="00A476DF"/>
    <w:rsid w:val="00A478FD"/>
    <w:rsid w:val="00A503EE"/>
    <w:rsid w:val="00A5110E"/>
    <w:rsid w:val="00A51E93"/>
    <w:rsid w:val="00A5209C"/>
    <w:rsid w:val="00A52586"/>
    <w:rsid w:val="00A52894"/>
    <w:rsid w:val="00A52FD9"/>
    <w:rsid w:val="00A53469"/>
    <w:rsid w:val="00A5421E"/>
    <w:rsid w:val="00A54538"/>
    <w:rsid w:val="00A54615"/>
    <w:rsid w:val="00A54B1C"/>
    <w:rsid w:val="00A54B91"/>
    <w:rsid w:val="00A54E41"/>
    <w:rsid w:val="00A5603C"/>
    <w:rsid w:val="00A5645A"/>
    <w:rsid w:val="00A57E20"/>
    <w:rsid w:val="00A60C26"/>
    <w:rsid w:val="00A60EEA"/>
    <w:rsid w:val="00A62BF1"/>
    <w:rsid w:val="00A62C64"/>
    <w:rsid w:val="00A62E7A"/>
    <w:rsid w:val="00A6367D"/>
    <w:rsid w:val="00A650D3"/>
    <w:rsid w:val="00A65997"/>
    <w:rsid w:val="00A66854"/>
    <w:rsid w:val="00A66F86"/>
    <w:rsid w:val="00A67493"/>
    <w:rsid w:val="00A6779F"/>
    <w:rsid w:val="00A7038D"/>
    <w:rsid w:val="00A704A9"/>
    <w:rsid w:val="00A70622"/>
    <w:rsid w:val="00A70889"/>
    <w:rsid w:val="00A70CA4"/>
    <w:rsid w:val="00A712DA"/>
    <w:rsid w:val="00A716B4"/>
    <w:rsid w:val="00A71CF7"/>
    <w:rsid w:val="00A71DA5"/>
    <w:rsid w:val="00A730AA"/>
    <w:rsid w:val="00A730AD"/>
    <w:rsid w:val="00A73BEC"/>
    <w:rsid w:val="00A744DF"/>
    <w:rsid w:val="00A747CF"/>
    <w:rsid w:val="00A749F8"/>
    <w:rsid w:val="00A75638"/>
    <w:rsid w:val="00A75820"/>
    <w:rsid w:val="00A7606C"/>
    <w:rsid w:val="00A76338"/>
    <w:rsid w:val="00A76DB8"/>
    <w:rsid w:val="00A775B4"/>
    <w:rsid w:val="00A808D7"/>
    <w:rsid w:val="00A811DA"/>
    <w:rsid w:val="00A8125B"/>
    <w:rsid w:val="00A812A9"/>
    <w:rsid w:val="00A8134F"/>
    <w:rsid w:val="00A81430"/>
    <w:rsid w:val="00A82328"/>
    <w:rsid w:val="00A82953"/>
    <w:rsid w:val="00A829B1"/>
    <w:rsid w:val="00A82A5D"/>
    <w:rsid w:val="00A82AAE"/>
    <w:rsid w:val="00A82EA0"/>
    <w:rsid w:val="00A8348D"/>
    <w:rsid w:val="00A83834"/>
    <w:rsid w:val="00A83B43"/>
    <w:rsid w:val="00A83C7D"/>
    <w:rsid w:val="00A84112"/>
    <w:rsid w:val="00A844AA"/>
    <w:rsid w:val="00A84E01"/>
    <w:rsid w:val="00A84FE8"/>
    <w:rsid w:val="00A8672B"/>
    <w:rsid w:val="00A87584"/>
    <w:rsid w:val="00A877C7"/>
    <w:rsid w:val="00A90C6C"/>
    <w:rsid w:val="00A90D5A"/>
    <w:rsid w:val="00A90F1D"/>
    <w:rsid w:val="00A90FDD"/>
    <w:rsid w:val="00A91448"/>
    <w:rsid w:val="00A9153D"/>
    <w:rsid w:val="00A916F8"/>
    <w:rsid w:val="00A919CE"/>
    <w:rsid w:val="00A92286"/>
    <w:rsid w:val="00A92D55"/>
    <w:rsid w:val="00A92EFC"/>
    <w:rsid w:val="00A931F0"/>
    <w:rsid w:val="00A939B2"/>
    <w:rsid w:val="00A93F05"/>
    <w:rsid w:val="00A94221"/>
    <w:rsid w:val="00A95059"/>
    <w:rsid w:val="00A95673"/>
    <w:rsid w:val="00A95921"/>
    <w:rsid w:val="00A95B62"/>
    <w:rsid w:val="00A975AD"/>
    <w:rsid w:val="00AA1334"/>
    <w:rsid w:val="00AA2170"/>
    <w:rsid w:val="00AA28B3"/>
    <w:rsid w:val="00AA2CA6"/>
    <w:rsid w:val="00AA30CA"/>
    <w:rsid w:val="00AA34DE"/>
    <w:rsid w:val="00AA3967"/>
    <w:rsid w:val="00AA4121"/>
    <w:rsid w:val="00AA457F"/>
    <w:rsid w:val="00AA5644"/>
    <w:rsid w:val="00AA5B9D"/>
    <w:rsid w:val="00AA5D8B"/>
    <w:rsid w:val="00AA6E8E"/>
    <w:rsid w:val="00AA79C6"/>
    <w:rsid w:val="00AB0FD1"/>
    <w:rsid w:val="00AB1043"/>
    <w:rsid w:val="00AB1F2E"/>
    <w:rsid w:val="00AB212C"/>
    <w:rsid w:val="00AB2544"/>
    <w:rsid w:val="00AB37FD"/>
    <w:rsid w:val="00AB3E0E"/>
    <w:rsid w:val="00AB445E"/>
    <w:rsid w:val="00AB4A50"/>
    <w:rsid w:val="00AB5CB0"/>
    <w:rsid w:val="00AB6042"/>
    <w:rsid w:val="00AB728A"/>
    <w:rsid w:val="00AB7499"/>
    <w:rsid w:val="00AC090A"/>
    <w:rsid w:val="00AC0EC6"/>
    <w:rsid w:val="00AC0FEF"/>
    <w:rsid w:val="00AC14B9"/>
    <w:rsid w:val="00AC15FC"/>
    <w:rsid w:val="00AC1802"/>
    <w:rsid w:val="00AC1DA0"/>
    <w:rsid w:val="00AC2BF0"/>
    <w:rsid w:val="00AC2F49"/>
    <w:rsid w:val="00AC3BA6"/>
    <w:rsid w:val="00AC44C1"/>
    <w:rsid w:val="00AC44D2"/>
    <w:rsid w:val="00AC6506"/>
    <w:rsid w:val="00AD0451"/>
    <w:rsid w:val="00AD0537"/>
    <w:rsid w:val="00AD07FE"/>
    <w:rsid w:val="00AD0BD6"/>
    <w:rsid w:val="00AD10C7"/>
    <w:rsid w:val="00AD162A"/>
    <w:rsid w:val="00AD21B7"/>
    <w:rsid w:val="00AD232A"/>
    <w:rsid w:val="00AD3243"/>
    <w:rsid w:val="00AD3472"/>
    <w:rsid w:val="00AD3B0F"/>
    <w:rsid w:val="00AD3E93"/>
    <w:rsid w:val="00AD4879"/>
    <w:rsid w:val="00AD4E26"/>
    <w:rsid w:val="00AD5878"/>
    <w:rsid w:val="00AD632D"/>
    <w:rsid w:val="00AD63E1"/>
    <w:rsid w:val="00AD75B9"/>
    <w:rsid w:val="00AD7DC0"/>
    <w:rsid w:val="00AD7E6F"/>
    <w:rsid w:val="00AD7FF9"/>
    <w:rsid w:val="00AE297A"/>
    <w:rsid w:val="00AE2EDC"/>
    <w:rsid w:val="00AE2FA6"/>
    <w:rsid w:val="00AE3298"/>
    <w:rsid w:val="00AE3490"/>
    <w:rsid w:val="00AE3D34"/>
    <w:rsid w:val="00AE46AD"/>
    <w:rsid w:val="00AE4750"/>
    <w:rsid w:val="00AE4FD7"/>
    <w:rsid w:val="00AE580E"/>
    <w:rsid w:val="00AE5C4C"/>
    <w:rsid w:val="00AE5D58"/>
    <w:rsid w:val="00AE6835"/>
    <w:rsid w:val="00AE728D"/>
    <w:rsid w:val="00AF04EA"/>
    <w:rsid w:val="00AF0995"/>
    <w:rsid w:val="00AF0A62"/>
    <w:rsid w:val="00AF19A1"/>
    <w:rsid w:val="00AF28CA"/>
    <w:rsid w:val="00AF3245"/>
    <w:rsid w:val="00AF466E"/>
    <w:rsid w:val="00AF477A"/>
    <w:rsid w:val="00AF4C4C"/>
    <w:rsid w:val="00AF51CC"/>
    <w:rsid w:val="00AF5273"/>
    <w:rsid w:val="00AF62AA"/>
    <w:rsid w:val="00AF6BDB"/>
    <w:rsid w:val="00AF7B7E"/>
    <w:rsid w:val="00B004CF"/>
    <w:rsid w:val="00B01689"/>
    <w:rsid w:val="00B01AE3"/>
    <w:rsid w:val="00B01C56"/>
    <w:rsid w:val="00B0255F"/>
    <w:rsid w:val="00B0290C"/>
    <w:rsid w:val="00B02F9A"/>
    <w:rsid w:val="00B03AAF"/>
    <w:rsid w:val="00B0425D"/>
    <w:rsid w:val="00B04385"/>
    <w:rsid w:val="00B055DB"/>
    <w:rsid w:val="00B07DD9"/>
    <w:rsid w:val="00B10593"/>
    <w:rsid w:val="00B11797"/>
    <w:rsid w:val="00B11D1A"/>
    <w:rsid w:val="00B11DE1"/>
    <w:rsid w:val="00B1236E"/>
    <w:rsid w:val="00B12E8B"/>
    <w:rsid w:val="00B131FB"/>
    <w:rsid w:val="00B139C0"/>
    <w:rsid w:val="00B14081"/>
    <w:rsid w:val="00B140DF"/>
    <w:rsid w:val="00B146BB"/>
    <w:rsid w:val="00B14A1C"/>
    <w:rsid w:val="00B14F6E"/>
    <w:rsid w:val="00B15273"/>
    <w:rsid w:val="00B15FBA"/>
    <w:rsid w:val="00B16728"/>
    <w:rsid w:val="00B20077"/>
    <w:rsid w:val="00B206FB"/>
    <w:rsid w:val="00B207DD"/>
    <w:rsid w:val="00B20B4D"/>
    <w:rsid w:val="00B20FDD"/>
    <w:rsid w:val="00B21AB5"/>
    <w:rsid w:val="00B21E9C"/>
    <w:rsid w:val="00B220CC"/>
    <w:rsid w:val="00B22ECC"/>
    <w:rsid w:val="00B233CE"/>
    <w:rsid w:val="00B235E3"/>
    <w:rsid w:val="00B236F7"/>
    <w:rsid w:val="00B23E78"/>
    <w:rsid w:val="00B24747"/>
    <w:rsid w:val="00B25B2C"/>
    <w:rsid w:val="00B2699D"/>
    <w:rsid w:val="00B26C3C"/>
    <w:rsid w:val="00B26DB5"/>
    <w:rsid w:val="00B26DDF"/>
    <w:rsid w:val="00B27533"/>
    <w:rsid w:val="00B302E3"/>
    <w:rsid w:val="00B305CC"/>
    <w:rsid w:val="00B30909"/>
    <w:rsid w:val="00B3097E"/>
    <w:rsid w:val="00B31116"/>
    <w:rsid w:val="00B31211"/>
    <w:rsid w:val="00B31D40"/>
    <w:rsid w:val="00B31E54"/>
    <w:rsid w:val="00B3250B"/>
    <w:rsid w:val="00B32AC5"/>
    <w:rsid w:val="00B32CCB"/>
    <w:rsid w:val="00B32E90"/>
    <w:rsid w:val="00B334B4"/>
    <w:rsid w:val="00B334E1"/>
    <w:rsid w:val="00B34089"/>
    <w:rsid w:val="00B34684"/>
    <w:rsid w:val="00B35164"/>
    <w:rsid w:val="00B356D4"/>
    <w:rsid w:val="00B35B11"/>
    <w:rsid w:val="00B35BA8"/>
    <w:rsid w:val="00B35CAE"/>
    <w:rsid w:val="00B36A40"/>
    <w:rsid w:val="00B36FDC"/>
    <w:rsid w:val="00B37620"/>
    <w:rsid w:val="00B37A4B"/>
    <w:rsid w:val="00B37C2C"/>
    <w:rsid w:val="00B40308"/>
    <w:rsid w:val="00B4051A"/>
    <w:rsid w:val="00B40531"/>
    <w:rsid w:val="00B40D6E"/>
    <w:rsid w:val="00B411FF"/>
    <w:rsid w:val="00B41473"/>
    <w:rsid w:val="00B416B5"/>
    <w:rsid w:val="00B428BA"/>
    <w:rsid w:val="00B42D9C"/>
    <w:rsid w:val="00B433C3"/>
    <w:rsid w:val="00B433F9"/>
    <w:rsid w:val="00B4395D"/>
    <w:rsid w:val="00B43BC5"/>
    <w:rsid w:val="00B445D1"/>
    <w:rsid w:val="00B450BE"/>
    <w:rsid w:val="00B46941"/>
    <w:rsid w:val="00B47950"/>
    <w:rsid w:val="00B50676"/>
    <w:rsid w:val="00B51264"/>
    <w:rsid w:val="00B515DE"/>
    <w:rsid w:val="00B517A6"/>
    <w:rsid w:val="00B51A90"/>
    <w:rsid w:val="00B51DCD"/>
    <w:rsid w:val="00B52097"/>
    <w:rsid w:val="00B5239F"/>
    <w:rsid w:val="00B52B82"/>
    <w:rsid w:val="00B530E4"/>
    <w:rsid w:val="00B5336D"/>
    <w:rsid w:val="00B541E3"/>
    <w:rsid w:val="00B54E2B"/>
    <w:rsid w:val="00B5559F"/>
    <w:rsid w:val="00B56BCE"/>
    <w:rsid w:val="00B57B8A"/>
    <w:rsid w:val="00B60030"/>
    <w:rsid w:val="00B6025A"/>
    <w:rsid w:val="00B60428"/>
    <w:rsid w:val="00B6050B"/>
    <w:rsid w:val="00B60634"/>
    <w:rsid w:val="00B61C66"/>
    <w:rsid w:val="00B635FE"/>
    <w:rsid w:val="00B63AEE"/>
    <w:rsid w:val="00B6486A"/>
    <w:rsid w:val="00B667EF"/>
    <w:rsid w:val="00B66882"/>
    <w:rsid w:val="00B67343"/>
    <w:rsid w:val="00B67E15"/>
    <w:rsid w:val="00B7051F"/>
    <w:rsid w:val="00B719E1"/>
    <w:rsid w:val="00B73260"/>
    <w:rsid w:val="00B73393"/>
    <w:rsid w:val="00B73ECE"/>
    <w:rsid w:val="00B744E6"/>
    <w:rsid w:val="00B766E0"/>
    <w:rsid w:val="00B77D02"/>
    <w:rsid w:val="00B77E51"/>
    <w:rsid w:val="00B77F9E"/>
    <w:rsid w:val="00B8062F"/>
    <w:rsid w:val="00B815AE"/>
    <w:rsid w:val="00B817A6"/>
    <w:rsid w:val="00B81CAF"/>
    <w:rsid w:val="00B8273A"/>
    <w:rsid w:val="00B8330E"/>
    <w:rsid w:val="00B833CF"/>
    <w:rsid w:val="00B83A7A"/>
    <w:rsid w:val="00B842F3"/>
    <w:rsid w:val="00B8432A"/>
    <w:rsid w:val="00B84430"/>
    <w:rsid w:val="00B84E3D"/>
    <w:rsid w:val="00B853A6"/>
    <w:rsid w:val="00B858FE"/>
    <w:rsid w:val="00B8592E"/>
    <w:rsid w:val="00B86093"/>
    <w:rsid w:val="00B86AFC"/>
    <w:rsid w:val="00B8713A"/>
    <w:rsid w:val="00B872D6"/>
    <w:rsid w:val="00B878C2"/>
    <w:rsid w:val="00B9042C"/>
    <w:rsid w:val="00B90447"/>
    <w:rsid w:val="00B9099D"/>
    <w:rsid w:val="00B913BE"/>
    <w:rsid w:val="00B91838"/>
    <w:rsid w:val="00B923DD"/>
    <w:rsid w:val="00B9336B"/>
    <w:rsid w:val="00B93603"/>
    <w:rsid w:val="00B93CA1"/>
    <w:rsid w:val="00B93F5E"/>
    <w:rsid w:val="00B9420D"/>
    <w:rsid w:val="00B9434E"/>
    <w:rsid w:val="00B94AB5"/>
    <w:rsid w:val="00B94F2E"/>
    <w:rsid w:val="00B95FAB"/>
    <w:rsid w:val="00B965F1"/>
    <w:rsid w:val="00B966B4"/>
    <w:rsid w:val="00B96D33"/>
    <w:rsid w:val="00B97008"/>
    <w:rsid w:val="00B9791C"/>
    <w:rsid w:val="00BA02C1"/>
    <w:rsid w:val="00BA2B10"/>
    <w:rsid w:val="00BA2E7C"/>
    <w:rsid w:val="00BA564D"/>
    <w:rsid w:val="00BA5743"/>
    <w:rsid w:val="00BA5B44"/>
    <w:rsid w:val="00BA6B23"/>
    <w:rsid w:val="00BA71BD"/>
    <w:rsid w:val="00BB1043"/>
    <w:rsid w:val="00BB30DF"/>
    <w:rsid w:val="00BB3BF0"/>
    <w:rsid w:val="00BB5697"/>
    <w:rsid w:val="00BB618B"/>
    <w:rsid w:val="00BB70AC"/>
    <w:rsid w:val="00BB7178"/>
    <w:rsid w:val="00BB76B6"/>
    <w:rsid w:val="00BC18AB"/>
    <w:rsid w:val="00BC1FBB"/>
    <w:rsid w:val="00BC2393"/>
    <w:rsid w:val="00BC27B0"/>
    <w:rsid w:val="00BC283C"/>
    <w:rsid w:val="00BC37B8"/>
    <w:rsid w:val="00BC3D0B"/>
    <w:rsid w:val="00BC50F7"/>
    <w:rsid w:val="00BC50FF"/>
    <w:rsid w:val="00BC57BF"/>
    <w:rsid w:val="00BC5D6D"/>
    <w:rsid w:val="00BC6172"/>
    <w:rsid w:val="00BC692D"/>
    <w:rsid w:val="00BC6C26"/>
    <w:rsid w:val="00BC79F5"/>
    <w:rsid w:val="00BC7C29"/>
    <w:rsid w:val="00BC7DBE"/>
    <w:rsid w:val="00BD0926"/>
    <w:rsid w:val="00BD18B1"/>
    <w:rsid w:val="00BD1EA7"/>
    <w:rsid w:val="00BD2153"/>
    <w:rsid w:val="00BD2740"/>
    <w:rsid w:val="00BD378F"/>
    <w:rsid w:val="00BD39D7"/>
    <w:rsid w:val="00BD465D"/>
    <w:rsid w:val="00BD4DE4"/>
    <w:rsid w:val="00BD55AF"/>
    <w:rsid w:val="00BD5B5B"/>
    <w:rsid w:val="00BD5E24"/>
    <w:rsid w:val="00BD5EEE"/>
    <w:rsid w:val="00BD6DA0"/>
    <w:rsid w:val="00BD7100"/>
    <w:rsid w:val="00BD7362"/>
    <w:rsid w:val="00BE009D"/>
    <w:rsid w:val="00BE014A"/>
    <w:rsid w:val="00BE02B3"/>
    <w:rsid w:val="00BE03B1"/>
    <w:rsid w:val="00BE0BC3"/>
    <w:rsid w:val="00BE0FDC"/>
    <w:rsid w:val="00BE1268"/>
    <w:rsid w:val="00BE2877"/>
    <w:rsid w:val="00BE3552"/>
    <w:rsid w:val="00BE3DED"/>
    <w:rsid w:val="00BE3F31"/>
    <w:rsid w:val="00BE415C"/>
    <w:rsid w:val="00BE4DCB"/>
    <w:rsid w:val="00BE54F5"/>
    <w:rsid w:val="00BE60DA"/>
    <w:rsid w:val="00BE62C9"/>
    <w:rsid w:val="00BE6502"/>
    <w:rsid w:val="00BE65E9"/>
    <w:rsid w:val="00BE6FA0"/>
    <w:rsid w:val="00BF0BBC"/>
    <w:rsid w:val="00BF1E83"/>
    <w:rsid w:val="00BF1FAC"/>
    <w:rsid w:val="00BF28A9"/>
    <w:rsid w:val="00BF29D9"/>
    <w:rsid w:val="00BF30BF"/>
    <w:rsid w:val="00BF42DA"/>
    <w:rsid w:val="00BF51C5"/>
    <w:rsid w:val="00BF5A57"/>
    <w:rsid w:val="00BF75CB"/>
    <w:rsid w:val="00BF7B61"/>
    <w:rsid w:val="00BF7F5D"/>
    <w:rsid w:val="00C00C97"/>
    <w:rsid w:val="00C00E9A"/>
    <w:rsid w:val="00C01C83"/>
    <w:rsid w:val="00C01DCD"/>
    <w:rsid w:val="00C02835"/>
    <w:rsid w:val="00C033FF"/>
    <w:rsid w:val="00C03B8E"/>
    <w:rsid w:val="00C0479F"/>
    <w:rsid w:val="00C059CE"/>
    <w:rsid w:val="00C0611F"/>
    <w:rsid w:val="00C070A6"/>
    <w:rsid w:val="00C071A6"/>
    <w:rsid w:val="00C079CD"/>
    <w:rsid w:val="00C10016"/>
    <w:rsid w:val="00C1045B"/>
    <w:rsid w:val="00C113FC"/>
    <w:rsid w:val="00C11A03"/>
    <w:rsid w:val="00C1237C"/>
    <w:rsid w:val="00C12FFC"/>
    <w:rsid w:val="00C131FF"/>
    <w:rsid w:val="00C13B4A"/>
    <w:rsid w:val="00C13E48"/>
    <w:rsid w:val="00C143AB"/>
    <w:rsid w:val="00C16E72"/>
    <w:rsid w:val="00C17116"/>
    <w:rsid w:val="00C20127"/>
    <w:rsid w:val="00C20617"/>
    <w:rsid w:val="00C20E01"/>
    <w:rsid w:val="00C21082"/>
    <w:rsid w:val="00C227C1"/>
    <w:rsid w:val="00C22CBF"/>
    <w:rsid w:val="00C22DBF"/>
    <w:rsid w:val="00C241A5"/>
    <w:rsid w:val="00C24706"/>
    <w:rsid w:val="00C26932"/>
    <w:rsid w:val="00C2715D"/>
    <w:rsid w:val="00C27834"/>
    <w:rsid w:val="00C30033"/>
    <w:rsid w:val="00C31695"/>
    <w:rsid w:val="00C31A7D"/>
    <w:rsid w:val="00C31DD0"/>
    <w:rsid w:val="00C32A40"/>
    <w:rsid w:val="00C32B61"/>
    <w:rsid w:val="00C33176"/>
    <w:rsid w:val="00C33378"/>
    <w:rsid w:val="00C341C0"/>
    <w:rsid w:val="00C34967"/>
    <w:rsid w:val="00C350E4"/>
    <w:rsid w:val="00C351FE"/>
    <w:rsid w:val="00C35E7B"/>
    <w:rsid w:val="00C36E9A"/>
    <w:rsid w:val="00C3764E"/>
    <w:rsid w:val="00C37AB1"/>
    <w:rsid w:val="00C37EE2"/>
    <w:rsid w:val="00C400CE"/>
    <w:rsid w:val="00C41CB9"/>
    <w:rsid w:val="00C4269D"/>
    <w:rsid w:val="00C4277D"/>
    <w:rsid w:val="00C42C19"/>
    <w:rsid w:val="00C43775"/>
    <w:rsid w:val="00C43D48"/>
    <w:rsid w:val="00C442DD"/>
    <w:rsid w:val="00C44534"/>
    <w:rsid w:val="00C447CA"/>
    <w:rsid w:val="00C44A6E"/>
    <w:rsid w:val="00C46E51"/>
    <w:rsid w:val="00C504B5"/>
    <w:rsid w:val="00C50B28"/>
    <w:rsid w:val="00C50C1E"/>
    <w:rsid w:val="00C51152"/>
    <w:rsid w:val="00C51846"/>
    <w:rsid w:val="00C5185A"/>
    <w:rsid w:val="00C52B9A"/>
    <w:rsid w:val="00C52C45"/>
    <w:rsid w:val="00C53C28"/>
    <w:rsid w:val="00C53C66"/>
    <w:rsid w:val="00C53D86"/>
    <w:rsid w:val="00C54247"/>
    <w:rsid w:val="00C543C2"/>
    <w:rsid w:val="00C562B6"/>
    <w:rsid w:val="00C567FF"/>
    <w:rsid w:val="00C5702D"/>
    <w:rsid w:val="00C574CF"/>
    <w:rsid w:val="00C57814"/>
    <w:rsid w:val="00C57A21"/>
    <w:rsid w:val="00C6092A"/>
    <w:rsid w:val="00C60BD5"/>
    <w:rsid w:val="00C613F2"/>
    <w:rsid w:val="00C643D4"/>
    <w:rsid w:val="00C663B8"/>
    <w:rsid w:val="00C6682D"/>
    <w:rsid w:val="00C66974"/>
    <w:rsid w:val="00C66A05"/>
    <w:rsid w:val="00C67B43"/>
    <w:rsid w:val="00C67DC7"/>
    <w:rsid w:val="00C67FF7"/>
    <w:rsid w:val="00C7106B"/>
    <w:rsid w:val="00C7152B"/>
    <w:rsid w:val="00C73D6A"/>
    <w:rsid w:val="00C74E0A"/>
    <w:rsid w:val="00C752A5"/>
    <w:rsid w:val="00C76363"/>
    <w:rsid w:val="00C765B0"/>
    <w:rsid w:val="00C76996"/>
    <w:rsid w:val="00C80287"/>
    <w:rsid w:val="00C802FF"/>
    <w:rsid w:val="00C80AE7"/>
    <w:rsid w:val="00C80B0A"/>
    <w:rsid w:val="00C81A4F"/>
    <w:rsid w:val="00C81E8C"/>
    <w:rsid w:val="00C820E8"/>
    <w:rsid w:val="00C82C17"/>
    <w:rsid w:val="00C82FE7"/>
    <w:rsid w:val="00C854FD"/>
    <w:rsid w:val="00C8577D"/>
    <w:rsid w:val="00C85ADE"/>
    <w:rsid w:val="00C85BA8"/>
    <w:rsid w:val="00C85EB5"/>
    <w:rsid w:val="00C864A9"/>
    <w:rsid w:val="00C8650A"/>
    <w:rsid w:val="00C86563"/>
    <w:rsid w:val="00C8687E"/>
    <w:rsid w:val="00C86FD8"/>
    <w:rsid w:val="00C87843"/>
    <w:rsid w:val="00C87A0E"/>
    <w:rsid w:val="00C87E1B"/>
    <w:rsid w:val="00C903B4"/>
    <w:rsid w:val="00C90859"/>
    <w:rsid w:val="00C90BD6"/>
    <w:rsid w:val="00C912AD"/>
    <w:rsid w:val="00C91BB8"/>
    <w:rsid w:val="00C9278A"/>
    <w:rsid w:val="00C93169"/>
    <w:rsid w:val="00C9368B"/>
    <w:rsid w:val="00C94065"/>
    <w:rsid w:val="00C95454"/>
    <w:rsid w:val="00C95716"/>
    <w:rsid w:val="00C96614"/>
    <w:rsid w:val="00C96E22"/>
    <w:rsid w:val="00C97827"/>
    <w:rsid w:val="00C9786A"/>
    <w:rsid w:val="00C97A03"/>
    <w:rsid w:val="00C97BF2"/>
    <w:rsid w:val="00C97C27"/>
    <w:rsid w:val="00CA0357"/>
    <w:rsid w:val="00CA0459"/>
    <w:rsid w:val="00CA0CF5"/>
    <w:rsid w:val="00CA21C9"/>
    <w:rsid w:val="00CA27DA"/>
    <w:rsid w:val="00CA3714"/>
    <w:rsid w:val="00CA3F71"/>
    <w:rsid w:val="00CA5970"/>
    <w:rsid w:val="00CA77FB"/>
    <w:rsid w:val="00CB06D2"/>
    <w:rsid w:val="00CB0D46"/>
    <w:rsid w:val="00CB16B7"/>
    <w:rsid w:val="00CB2440"/>
    <w:rsid w:val="00CB245C"/>
    <w:rsid w:val="00CB296D"/>
    <w:rsid w:val="00CB2B32"/>
    <w:rsid w:val="00CB2DA3"/>
    <w:rsid w:val="00CB4A03"/>
    <w:rsid w:val="00CB4E5F"/>
    <w:rsid w:val="00CB55E3"/>
    <w:rsid w:val="00CB6579"/>
    <w:rsid w:val="00CB6753"/>
    <w:rsid w:val="00CB711F"/>
    <w:rsid w:val="00CB796D"/>
    <w:rsid w:val="00CB7AA5"/>
    <w:rsid w:val="00CC01B4"/>
    <w:rsid w:val="00CC0B72"/>
    <w:rsid w:val="00CC16DD"/>
    <w:rsid w:val="00CC1BB0"/>
    <w:rsid w:val="00CC23CF"/>
    <w:rsid w:val="00CC25E7"/>
    <w:rsid w:val="00CC265D"/>
    <w:rsid w:val="00CC2B24"/>
    <w:rsid w:val="00CC3371"/>
    <w:rsid w:val="00CC39F0"/>
    <w:rsid w:val="00CC3AC0"/>
    <w:rsid w:val="00CC4DA8"/>
    <w:rsid w:val="00CC55DD"/>
    <w:rsid w:val="00CC5A11"/>
    <w:rsid w:val="00CC6107"/>
    <w:rsid w:val="00CC636C"/>
    <w:rsid w:val="00CC7214"/>
    <w:rsid w:val="00CC781D"/>
    <w:rsid w:val="00CC784E"/>
    <w:rsid w:val="00CC7C08"/>
    <w:rsid w:val="00CD0C5F"/>
    <w:rsid w:val="00CD0C80"/>
    <w:rsid w:val="00CD1909"/>
    <w:rsid w:val="00CD1BBD"/>
    <w:rsid w:val="00CD1E4B"/>
    <w:rsid w:val="00CD2C47"/>
    <w:rsid w:val="00CD4BCE"/>
    <w:rsid w:val="00CD52D3"/>
    <w:rsid w:val="00CD5667"/>
    <w:rsid w:val="00CD56D0"/>
    <w:rsid w:val="00CD5A58"/>
    <w:rsid w:val="00CD661D"/>
    <w:rsid w:val="00CD6933"/>
    <w:rsid w:val="00CD733F"/>
    <w:rsid w:val="00CD79B0"/>
    <w:rsid w:val="00CD7A90"/>
    <w:rsid w:val="00CE12C4"/>
    <w:rsid w:val="00CE1ABC"/>
    <w:rsid w:val="00CE1DEE"/>
    <w:rsid w:val="00CE2770"/>
    <w:rsid w:val="00CE27F3"/>
    <w:rsid w:val="00CE2E7C"/>
    <w:rsid w:val="00CE3174"/>
    <w:rsid w:val="00CE409B"/>
    <w:rsid w:val="00CE43BD"/>
    <w:rsid w:val="00CE51C5"/>
    <w:rsid w:val="00CE6A12"/>
    <w:rsid w:val="00CE6CE3"/>
    <w:rsid w:val="00CE7CBF"/>
    <w:rsid w:val="00CF02FD"/>
    <w:rsid w:val="00CF0363"/>
    <w:rsid w:val="00CF07CF"/>
    <w:rsid w:val="00CF0942"/>
    <w:rsid w:val="00CF0CD5"/>
    <w:rsid w:val="00CF1122"/>
    <w:rsid w:val="00CF127D"/>
    <w:rsid w:val="00CF2106"/>
    <w:rsid w:val="00CF561D"/>
    <w:rsid w:val="00CF5644"/>
    <w:rsid w:val="00D00070"/>
    <w:rsid w:val="00D00A98"/>
    <w:rsid w:val="00D00BD0"/>
    <w:rsid w:val="00D00D65"/>
    <w:rsid w:val="00D013B6"/>
    <w:rsid w:val="00D01DC1"/>
    <w:rsid w:val="00D0289E"/>
    <w:rsid w:val="00D02BFB"/>
    <w:rsid w:val="00D03097"/>
    <w:rsid w:val="00D03215"/>
    <w:rsid w:val="00D03754"/>
    <w:rsid w:val="00D04186"/>
    <w:rsid w:val="00D045AC"/>
    <w:rsid w:val="00D046BE"/>
    <w:rsid w:val="00D04771"/>
    <w:rsid w:val="00D04F06"/>
    <w:rsid w:val="00D05657"/>
    <w:rsid w:val="00D06148"/>
    <w:rsid w:val="00D06D81"/>
    <w:rsid w:val="00D073A2"/>
    <w:rsid w:val="00D076C4"/>
    <w:rsid w:val="00D07BF0"/>
    <w:rsid w:val="00D07F94"/>
    <w:rsid w:val="00D103C1"/>
    <w:rsid w:val="00D10B80"/>
    <w:rsid w:val="00D113C8"/>
    <w:rsid w:val="00D115D2"/>
    <w:rsid w:val="00D123EF"/>
    <w:rsid w:val="00D1327D"/>
    <w:rsid w:val="00D13544"/>
    <w:rsid w:val="00D1399B"/>
    <w:rsid w:val="00D13BEA"/>
    <w:rsid w:val="00D13C8D"/>
    <w:rsid w:val="00D1407D"/>
    <w:rsid w:val="00D148A8"/>
    <w:rsid w:val="00D149EA"/>
    <w:rsid w:val="00D151B8"/>
    <w:rsid w:val="00D15535"/>
    <w:rsid w:val="00D15630"/>
    <w:rsid w:val="00D15803"/>
    <w:rsid w:val="00D161B6"/>
    <w:rsid w:val="00D1660D"/>
    <w:rsid w:val="00D170C5"/>
    <w:rsid w:val="00D17641"/>
    <w:rsid w:val="00D17FE3"/>
    <w:rsid w:val="00D207E4"/>
    <w:rsid w:val="00D20E3A"/>
    <w:rsid w:val="00D22AAA"/>
    <w:rsid w:val="00D2314B"/>
    <w:rsid w:val="00D23633"/>
    <w:rsid w:val="00D23F1D"/>
    <w:rsid w:val="00D244F1"/>
    <w:rsid w:val="00D24A3D"/>
    <w:rsid w:val="00D254D3"/>
    <w:rsid w:val="00D25CEC"/>
    <w:rsid w:val="00D25FFD"/>
    <w:rsid w:val="00D276F1"/>
    <w:rsid w:val="00D3053F"/>
    <w:rsid w:val="00D31358"/>
    <w:rsid w:val="00D32C0C"/>
    <w:rsid w:val="00D33088"/>
    <w:rsid w:val="00D338F2"/>
    <w:rsid w:val="00D33F4F"/>
    <w:rsid w:val="00D348B0"/>
    <w:rsid w:val="00D34A4F"/>
    <w:rsid w:val="00D35684"/>
    <w:rsid w:val="00D35B3A"/>
    <w:rsid w:val="00D3664C"/>
    <w:rsid w:val="00D366BD"/>
    <w:rsid w:val="00D3687F"/>
    <w:rsid w:val="00D378BD"/>
    <w:rsid w:val="00D37FE9"/>
    <w:rsid w:val="00D4041C"/>
    <w:rsid w:val="00D40A31"/>
    <w:rsid w:val="00D40ACA"/>
    <w:rsid w:val="00D41A48"/>
    <w:rsid w:val="00D43329"/>
    <w:rsid w:val="00D441EB"/>
    <w:rsid w:val="00D44217"/>
    <w:rsid w:val="00D44710"/>
    <w:rsid w:val="00D44FBB"/>
    <w:rsid w:val="00D4602D"/>
    <w:rsid w:val="00D46B7E"/>
    <w:rsid w:val="00D46C06"/>
    <w:rsid w:val="00D46EF8"/>
    <w:rsid w:val="00D4753B"/>
    <w:rsid w:val="00D47CF2"/>
    <w:rsid w:val="00D50343"/>
    <w:rsid w:val="00D50D0E"/>
    <w:rsid w:val="00D5144A"/>
    <w:rsid w:val="00D51B5A"/>
    <w:rsid w:val="00D52659"/>
    <w:rsid w:val="00D54B4A"/>
    <w:rsid w:val="00D54D11"/>
    <w:rsid w:val="00D55EC0"/>
    <w:rsid w:val="00D55EE0"/>
    <w:rsid w:val="00D56E30"/>
    <w:rsid w:val="00D60B60"/>
    <w:rsid w:val="00D60F32"/>
    <w:rsid w:val="00D61694"/>
    <w:rsid w:val="00D61BEC"/>
    <w:rsid w:val="00D622E1"/>
    <w:rsid w:val="00D626B5"/>
    <w:rsid w:val="00D62D3E"/>
    <w:rsid w:val="00D6309A"/>
    <w:rsid w:val="00D63547"/>
    <w:rsid w:val="00D643AC"/>
    <w:rsid w:val="00D67828"/>
    <w:rsid w:val="00D67887"/>
    <w:rsid w:val="00D708F9"/>
    <w:rsid w:val="00D70D48"/>
    <w:rsid w:val="00D7176F"/>
    <w:rsid w:val="00D726A7"/>
    <w:rsid w:val="00D729BE"/>
    <w:rsid w:val="00D72EC0"/>
    <w:rsid w:val="00D73461"/>
    <w:rsid w:val="00D739FA"/>
    <w:rsid w:val="00D74339"/>
    <w:rsid w:val="00D74CDE"/>
    <w:rsid w:val="00D750D5"/>
    <w:rsid w:val="00D7529B"/>
    <w:rsid w:val="00D75546"/>
    <w:rsid w:val="00D75D46"/>
    <w:rsid w:val="00D76595"/>
    <w:rsid w:val="00D7667A"/>
    <w:rsid w:val="00D766F6"/>
    <w:rsid w:val="00D76C49"/>
    <w:rsid w:val="00D76DBA"/>
    <w:rsid w:val="00D770FC"/>
    <w:rsid w:val="00D80579"/>
    <w:rsid w:val="00D8106A"/>
    <w:rsid w:val="00D81152"/>
    <w:rsid w:val="00D81538"/>
    <w:rsid w:val="00D82045"/>
    <w:rsid w:val="00D8216E"/>
    <w:rsid w:val="00D82F91"/>
    <w:rsid w:val="00D840F4"/>
    <w:rsid w:val="00D8452E"/>
    <w:rsid w:val="00D84B29"/>
    <w:rsid w:val="00D84B87"/>
    <w:rsid w:val="00D85324"/>
    <w:rsid w:val="00D85ED8"/>
    <w:rsid w:val="00D87C47"/>
    <w:rsid w:val="00D92136"/>
    <w:rsid w:val="00D9238E"/>
    <w:rsid w:val="00D9369A"/>
    <w:rsid w:val="00D943D2"/>
    <w:rsid w:val="00D944BA"/>
    <w:rsid w:val="00D95FAF"/>
    <w:rsid w:val="00D95FE3"/>
    <w:rsid w:val="00D96CC8"/>
    <w:rsid w:val="00DA0572"/>
    <w:rsid w:val="00DA0D8E"/>
    <w:rsid w:val="00DA122D"/>
    <w:rsid w:val="00DA2375"/>
    <w:rsid w:val="00DA2D5A"/>
    <w:rsid w:val="00DA35B5"/>
    <w:rsid w:val="00DA3F48"/>
    <w:rsid w:val="00DA4585"/>
    <w:rsid w:val="00DA48BB"/>
    <w:rsid w:val="00DA60FA"/>
    <w:rsid w:val="00DA6196"/>
    <w:rsid w:val="00DA6502"/>
    <w:rsid w:val="00DA6FE4"/>
    <w:rsid w:val="00DA7639"/>
    <w:rsid w:val="00DA77AE"/>
    <w:rsid w:val="00DB1223"/>
    <w:rsid w:val="00DB17AA"/>
    <w:rsid w:val="00DB2956"/>
    <w:rsid w:val="00DB2D85"/>
    <w:rsid w:val="00DB307F"/>
    <w:rsid w:val="00DB3C5C"/>
    <w:rsid w:val="00DB439E"/>
    <w:rsid w:val="00DB487F"/>
    <w:rsid w:val="00DB5517"/>
    <w:rsid w:val="00DB591E"/>
    <w:rsid w:val="00DB6247"/>
    <w:rsid w:val="00DB69D5"/>
    <w:rsid w:val="00DB7FAE"/>
    <w:rsid w:val="00DC038A"/>
    <w:rsid w:val="00DC044A"/>
    <w:rsid w:val="00DC0CCA"/>
    <w:rsid w:val="00DC1713"/>
    <w:rsid w:val="00DC1FC8"/>
    <w:rsid w:val="00DC2CAB"/>
    <w:rsid w:val="00DC36CD"/>
    <w:rsid w:val="00DC3ADD"/>
    <w:rsid w:val="00DC3CC6"/>
    <w:rsid w:val="00DC50D4"/>
    <w:rsid w:val="00DC56A7"/>
    <w:rsid w:val="00DC604D"/>
    <w:rsid w:val="00DC60B4"/>
    <w:rsid w:val="00DC6BB0"/>
    <w:rsid w:val="00DC6FEF"/>
    <w:rsid w:val="00DD0576"/>
    <w:rsid w:val="00DD09E5"/>
    <w:rsid w:val="00DD287D"/>
    <w:rsid w:val="00DD2F75"/>
    <w:rsid w:val="00DD3EB3"/>
    <w:rsid w:val="00DD46C1"/>
    <w:rsid w:val="00DD66BB"/>
    <w:rsid w:val="00DD7346"/>
    <w:rsid w:val="00DD74A7"/>
    <w:rsid w:val="00DD7657"/>
    <w:rsid w:val="00DE20E2"/>
    <w:rsid w:val="00DE26AF"/>
    <w:rsid w:val="00DE2CAD"/>
    <w:rsid w:val="00DE32DD"/>
    <w:rsid w:val="00DE44E1"/>
    <w:rsid w:val="00DE464E"/>
    <w:rsid w:val="00DE49FF"/>
    <w:rsid w:val="00DE6CB7"/>
    <w:rsid w:val="00DE7948"/>
    <w:rsid w:val="00DF06A9"/>
    <w:rsid w:val="00DF09E7"/>
    <w:rsid w:val="00DF3BBD"/>
    <w:rsid w:val="00DF402E"/>
    <w:rsid w:val="00DF40FD"/>
    <w:rsid w:val="00DF5083"/>
    <w:rsid w:val="00DF5087"/>
    <w:rsid w:val="00DF5885"/>
    <w:rsid w:val="00DF655E"/>
    <w:rsid w:val="00DF73CF"/>
    <w:rsid w:val="00DF7B48"/>
    <w:rsid w:val="00E00C43"/>
    <w:rsid w:val="00E01249"/>
    <w:rsid w:val="00E012B8"/>
    <w:rsid w:val="00E01CF0"/>
    <w:rsid w:val="00E01E3D"/>
    <w:rsid w:val="00E01EE8"/>
    <w:rsid w:val="00E020CC"/>
    <w:rsid w:val="00E0449D"/>
    <w:rsid w:val="00E04C11"/>
    <w:rsid w:val="00E052E5"/>
    <w:rsid w:val="00E053CB"/>
    <w:rsid w:val="00E05762"/>
    <w:rsid w:val="00E0584A"/>
    <w:rsid w:val="00E06218"/>
    <w:rsid w:val="00E0699A"/>
    <w:rsid w:val="00E072AC"/>
    <w:rsid w:val="00E078B5"/>
    <w:rsid w:val="00E10184"/>
    <w:rsid w:val="00E114E5"/>
    <w:rsid w:val="00E11D8C"/>
    <w:rsid w:val="00E124EB"/>
    <w:rsid w:val="00E12D1D"/>
    <w:rsid w:val="00E135AF"/>
    <w:rsid w:val="00E1498E"/>
    <w:rsid w:val="00E153BE"/>
    <w:rsid w:val="00E157A3"/>
    <w:rsid w:val="00E160B7"/>
    <w:rsid w:val="00E16623"/>
    <w:rsid w:val="00E1681B"/>
    <w:rsid w:val="00E20FC5"/>
    <w:rsid w:val="00E21A95"/>
    <w:rsid w:val="00E21BD8"/>
    <w:rsid w:val="00E2238C"/>
    <w:rsid w:val="00E232A3"/>
    <w:rsid w:val="00E2369D"/>
    <w:rsid w:val="00E24146"/>
    <w:rsid w:val="00E24CC7"/>
    <w:rsid w:val="00E25A1B"/>
    <w:rsid w:val="00E2614C"/>
    <w:rsid w:val="00E261DA"/>
    <w:rsid w:val="00E26380"/>
    <w:rsid w:val="00E2678A"/>
    <w:rsid w:val="00E26CB0"/>
    <w:rsid w:val="00E27C6D"/>
    <w:rsid w:val="00E31481"/>
    <w:rsid w:val="00E314F3"/>
    <w:rsid w:val="00E32223"/>
    <w:rsid w:val="00E343A0"/>
    <w:rsid w:val="00E345E3"/>
    <w:rsid w:val="00E34637"/>
    <w:rsid w:val="00E347B9"/>
    <w:rsid w:val="00E35813"/>
    <w:rsid w:val="00E35BB4"/>
    <w:rsid w:val="00E35ED5"/>
    <w:rsid w:val="00E363E1"/>
    <w:rsid w:val="00E366F9"/>
    <w:rsid w:val="00E3677E"/>
    <w:rsid w:val="00E36901"/>
    <w:rsid w:val="00E36D8D"/>
    <w:rsid w:val="00E3735A"/>
    <w:rsid w:val="00E37438"/>
    <w:rsid w:val="00E37754"/>
    <w:rsid w:val="00E40FE6"/>
    <w:rsid w:val="00E4156E"/>
    <w:rsid w:val="00E42032"/>
    <w:rsid w:val="00E42044"/>
    <w:rsid w:val="00E430CA"/>
    <w:rsid w:val="00E43474"/>
    <w:rsid w:val="00E43AE5"/>
    <w:rsid w:val="00E44257"/>
    <w:rsid w:val="00E4472F"/>
    <w:rsid w:val="00E44C6B"/>
    <w:rsid w:val="00E455CC"/>
    <w:rsid w:val="00E45BC2"/>
    <w:rsid w:val="00E46163"/>
    <w:rsid w:val="00E46CCF"/>
    <w:rsid w:val="00E471A5"/>
    <w:rsid w:val="00E477E3"/>
    <w:rsid w:val="00E479DD"/>
    <w:rsid w:val="00E50D31"/>
    <w:rsid w:val="00E50D9D"/>
    <w:rsid w:val="00E52237"/>
    <w:rsid w:val="00E52E2A"/>
    <w:rsid w:val="00E538FC"/>
    <w:rsid w:val="00E53FCD"/>
    <w:rsid w:val="00E54355"/>
    <w:rsid w:val="00E55065"/>
    <w:rsid w:val="00E5576A"/>
    <w:rsid w:val="00E56060"/>
    <w:rsid w:val="00E562BB"/>
    <w:rsid w:val="00E565CE"/>
    <w:rsid w:val="00E56A47"/>
    <w:rsid w:val="00E574F2"/>
    <w:rsid w:val="00E61EED"/>
    <w:rsid w:val="00E61F6B"/>
    <w:rsid w:val="00E62AA3"/>
    <w:rsid w:val="00E63A86"/>
    <w:rsid w:val="00E63C3D"/>
    <w:rsid w:val="00E63CA6"/>
    <w:rsid w:val="00E63CDA"/>
    <w:rsid w:val="00E640FB"/>
    <w:rsid w:val="00E6442F"/>
    <w:rsid w:val="00E649AC"/>
    <w:rsid w:val="00E66659"/>
    <w:rsid w:val="00E67A27"/>
    <w:rsid w:val="00E70B03"/>
    <w:rsid w:val="00E70EDE"/>
    <w:rsid w:val="00E7135D"/>
    <w:rsid w:val="00E724C3"/>
    <w:rsid w:val="00E72550"/>
    <w:rsid w:val="00E72ED5"/>
    <w:rsid w:val="00E73421"/>
    <w:rsid w:val="00E735EF"/>
    <w:rsid w:val="00E74517"/>
    <w:rsid w:val="00E745DA"/>
    <w:rsid w:val="00E752C6"/>
    <w:rsid w:val="00E7545F"/>
    <w:rsid w:val="00E7689F"/>
    <w:rsid w:val="00E8048E"/>
    <w:rsid w:val="00E81301"/>
    <w:rsid w:val="00E81777"/>
    <w:rsid w:val="00E81D6E"/>
    <w:rsid w:val="00E82D11"/>
    <w:rsid w:val="00E8300F"/>
    <w:rsid w:val="00E846FF"/>
    <w:rsid w:val="00E85FD8"/>
    <w:rsid w:val="00E86AEB"/>
    <w:rsid w:val="00E90AAD"/>
    <w:rsid w:val="00E90B80"/>
    <w:rsid w:val="00E91332"/>
    <w:rsid w:val="00E91477"/>
    <w:rsid w:val="00E9174C"/>
    <w:rsid w:val="00E91F75"/>
    <w:rsid w:val="00E92368"/>
    <w:rsid w:val="00E92D87"/>
    <w:rsid w:val="00E93E46"/>
    <w:rsid w:val="00E940ED"/>
    <w:rsid w:val="00E94730"/>
    <w:rsid w:val="00E94855"/>
    <w:rsid w:val="00E951A8"/>
    <w:rsid w:val="00E9582E"/>
    <w:rsid w:val="00E95E2E"/>
    <w:rsid w:val="00E95EB9"/>
    <w:rsid w:val="00E96AF3"/>
    <w:rsid w:val="00E96B10"/>
    <w:rsid w:val="00E96D52"/>
    <w:rsid w:val="00E97615"/>
    <w:rsid w:val="00EA1788"/>
    <w:rsid w:val="00EA1DE3"/>
    <w:rsid w:val="00EA1F80"/>
    <w:rsid w:val="00EA2351"/>
    <w:rsid w:val="00EA2498"/>
    <w:rsid w:val="00EA2B73"/>
    <w:rsid w:val="00EA4139"/>
    <w:rsid w:val="00EA5FF7"/>
    <w:rsid w:val="00EA6D0E"/>
    <w:rsid w:val="00EA78F4"/>
    <w:rsid w:val="00EA7E85"/>
    <w:rsid w:val="00EB0A9A"/>
    <w:rsid w:val="00EB124A"/>
    <w:rsid w:val="00EB1616"/>
    <w:rsid w:val="00EB1630"/>
    <w:rsid w:val="00EB17E1"/>
    <w:rsid w:val="00EB217B"/>
    <w:rsid w:val="00EB2B72"/>
    <w:rsid w:val="00EB3ACE"/>
    <w:rsid w:val="00EB3C37"/>
    <w:rsid w:val="00EB4CF7"/>
    <w:rsid w:val="00EB5118"/>
    <w:rsid w:val="00EB5341"/>
    <w:rsid w:val="00EB5521"/>
    <w:rsid w:val="00EB6459"/>
    <w:rsid w:val="00EB6C57"/>
    <w:rsid w:val="00EB7ACC"/>
    <w:rsid w:val="00EB7B56"/>
    <w:rsid w:val="00EB7C48"/>
    <w:rsid w:val="00EC07CF"/>
    <w:rsid w:val="00EC0BFA"/>
    <w:rsid w:val="00EC103C"/>
    <w:rsid w:val="00EC1206"/>
    <w:rsid w:val="00EC2EEE"/>
    <w:rsid w:val="00EC44ED"/>
    <w:rsid w:val="00EC4B73"/>
    <w:rsid w:val="00EC603C"/>
    <w:rsid w:val="00EC74CD"/>
    <w:rsid w:val="00EC781D"/>
    <w:rsid w:val="00ED01F4"/>
    <w:rsid w:val="00ED0809"/>
    <w:rsid w:val="00ED0D5F"/>
    <w:rsid w:val="00ED164A"/>
    <w:rsid w:val="00ED1BD6"/>
    <w:rsid w:val="00ED2320"/>
    <w:rsid w:val="00ED23EC"/>
    <w:rsid w:val="00ED284C"/>
    <w:rsid w:val="00ED3558"/>
    <w:rsid w:val="00ED3656"/>
    <w:rsid w:val="00ED3D12"/>
    <w:rsid w:val="00ED5088"/>
    <w:rsid w:val="00ED515D"/>
    <w:rsid w:val="00ED545B"/>
    <w:rsid w:val="00ED5685"/>
    <w:rsid w:val="00ED58B0"/>
    <w:rsid w:val="00ED5C72"/>
    <w:rsid w:val="00ED5FDC"/>
    <w:rsid w:val="00ED643A"/>
    <w:rsid w:val="00ED68C7"/>
    <w:rsid w:val="00ED6EF2"/>
    <w:rsid w:val="00ED74E8"/>
    <w:rsid w:val="00ED78D8"/>
    <w:rsid w:val="00ED7C11"/>
    <w:rsid w:val="00ED7C82"/>
    <w:rsid w:val="00EE0696"/>
    <w:rsid w:val="00EE1256"/>
    <w:rsid w:val="00EE203E"/>
    <w:rsid w:val="00EE2276"/>
    <w:rsid w:val="00EE2416"/>
    <w:rsid w:val="00EE3540"/>
    <w:rsid w:val="00EE3DFA"/>
    <w:rsid w:val="00EE3ED9"/>
    <w:rsid w:val="00EE4232"/>
    <w:rsid w:val="00EE4362"/>
    <w:rsid w:val="00EE49AE"/>
    <w:rsid w:val="00EE56E6"/>
    <w:rsid w:val="00EE62DC"/>
    <w:rsid w:val="00EE6422"/>
    <w:rsid w:val="00EE6D79"/>
    <w:rsid w:val="00EE6EBE"/>
    <w:rsid w:val="00EE75D5"/>
    <w:rsid w:val="00EF0861"/>
    <w:rsid w:val="00EF0B38"/>
    <w:rsid w:val="00EF0CF0"/>
    <w:rsid w:val="00EF18BD"/>
    <w:rsid w:val="00EF244F"/>
    <w:rsid w:val="00EF3837"/>
    <w:rsid w:val="00EF3AF3"/>
    <w:rsid w:val="00EF3D9C"/>
    <w:rsid w:val="00EF3FC2"/>
    <w:rsid w:val="00EF5A1E"/>
    <w:rsid w:val="00EF5ACA"/>
    <w:rsid w:val="00EF64C2"/>
    <w:rsid w:val="00EF6F3F"/>
    <w:rsid w:val="00EF6FB6"/>
    <w:rsid w:val="00EF75A1"/>
    <w:rsid w:val="00EF7C09"/>
    <w:rsid w:val="00F00756"/>
    <w:rsid w:val="00F00A3C"/>
    <w:rsid w:val="00F013CA"/>
    <w:rsid w:val="00F01759"/>
    <w:rsid w:val="00F01B05"/>
    <w:rsid w:val="00F01B6A"/>
    <w:rsid w:val="00F01E95"/>
    <w:rsid w:val="00F0247E"/>
    <w:rsid w:val="00F037E4"/>
    <w:rsid w:val="00F03C1D"/>
    <w:rsid w:val="00F03EF8"/>
    <w:rsid w:val="00F054DC"/>
    <w:rsid w:val="00F05555"/>
    <w:rsid w:val="00F059F8"/>
    <w:rsid w:val="00F05CA8"/>
    <w:rsid w:val="00F061A8"/>
    <w:rsid w:val="00F06981"/>
    <w:rsid w:val="00F06DEC"/>
    <w:rsid w:val="00F078D7"/>
    <w:rsid w:val="00F07C9F"/>
    <w:rsid w:val="00F103E0"/>
    <w:rsid w:val="00F10B33"/>
    <w:rsid w:val="00F11066"/>
    <w:rsid w:val="00F15233"/>
    <w:rsid w:val="00F153DE"/>
    <w:rsid w:val="00F157EE"/>
    <w:rsid w:val="00F15900"/>
    <w:rsid w:val="00F1713A"/>
    <w:rsid w:val="00F175B6"/>
    <w:rsid w:val="00F17A72"/>
    <w:rsid w:val="00F17ED3"/>
    <w:rsid w:val="00F20720"/>
    <w:rsid w:val="00F208B1"/>
    <w:rsid w:val="00F21707"/>
    <w:rsid w:val="00F21BAB"/>
    <w:rsid w:val="00F22A48"/>
    <w:rsid w:val="00F2300D"/>
    <w:rsid w:val="00F23A79"/>
    <w:rsid w:val="00F268D9"/>
    <w:rsid w:val="00F26A98"/>
    <w:rsid w:val="00F27675"/>
    <w:rsid w:val="00F302C0"/>
    <w:rsid w:val="00F30AE9"/>
    <w:rsid w:val="00F311B1"/>
    <w:rsid w:val="00F315EB"/>
    <w:rsid w:val="00F325F8"/>
    <w:rsid w:val="00F33148"/>
    <w:rsid w:val="00F33234"/>
    <w:rsid w:val="00F33CB8"/>
    <w:rsid w:val="00F33D12"/>
    <w:rsid w:val="00F34966"/>
    <w:rsid w:val="00F34CBB"/>
    <w:rsid w:val="00F352E3"/>
    <w:rsid w:val="00F35DD5"/>
    <w:rsid w:val="00F36633"/>
    <w:rsid w:val="00F36AFD"/>
    <w:rsid w:val="00F36C8E"/>
    <w:rsid w:val="00F3745E"/>
    <w:rsid w:val="00F37BEF"/>
    <w:rsid w:val="00F37C8E"/>
    <w:rsid w:val="00F40066"/>
    <w:rsid w:val="00F41E98"/>
    <w:rsid w:val="00F4286A"/>
    <w:rsid w:val="00F428FC"/>
    <w:rsid w:val="00F432A1"/>
    <w:rsid w:val="00F43448"/>
    <w:rsid w:val="00F43A27"/>
    <w:rsid w:val="00F43C34"/>
    <w:rsid w:val="00F443A3"/>
    <w:rsid w:val="00F44F7B"/>
    <w:rsid w:val="00F45931"/>
    <w:rsid w:val="00F45AE3"/>
    <w:rsid w:val="00F47DD7"/>
    <w:rsid w:val="00F47FEA"/>
    <w:rsid w:val="00F50A15"/>
    <w:rsid w:val="00F52218"/>
    <w:rsid w:val="00F523BA"/>
    <w:rsid w:val="00F523DD"/>
    <w:rsid w:val="00F5399B"/>
    <w:rsid w:val="00F539A4"/>
    <w:rsid w:val="00F53B09"/>
    <w:rsid w:val="00F53B52"/>
    <w:rsid w:val="00F53DB8"/>
    <w:rsid w:val="00F5462D"/>
    <w:rsid w:val="00F548DE"/>
    <w:rsid w:val="00F57183"/>
    <w:rsid w:val="00F5757E"/>
    <w:rsid w:val="00F57621"/>
    <w:rsid w:val="00F57C9D"/>
    <w:rsid w:val="00F57DC9"/>
    <w:rsid w:val="00F57DCF"/>
    <w:rsid w:val="00F60243"/>
    <w:rsid w:val="00F607FB"/>
    <w:rsid w:val="00F60D0A"/>
    <w:rsid w:val="00F61081"/>
    <w:rsid w:val="00F61261"/>
    <w:rsid w:val="00F612FD"/>
    <w:rsid w:val="00F61379"/>
    <w:rsid w:val="00F64110"/>
    <w:rsid w:val="00F651F0"/>
    <w:rsid w:val="00F6541B"/>
    <w:rsid w:val="00F65628"/>
    <w:rsid w:val="00F65D4D"/>
    <w:rsid w:val="00F674CC"/>
    <w:rsid w:val="00F7032E"/>
    <w:rsid w:val="00F7047E"/>
    <w:rsid w:val="00F72E4D"/>
    <w:rsid w:val="00F7316F"/>
    <w:rsid w:val="00F74957"/>
    <w:rsid w:val="00F74E55"/>
    <w:rsid w:val="00F751FE"/>
    <w:rsid w:val="00F75F73"/>
    <w:rsid w:val="00F76660"/>
    <w:rsid w:val="00F770B4"/>
    <w:rsid w:val="00F77563"/>
    <w:rsid w:val="00F778CA"/>
    <w:rsid w:val="00F77ECC"/>
    <w:rsid w:val="00F80067"/>
    <w:rsid w:val="00F80726"/>
    <w:rsid w:val="00F830A8"/>
    <w:rsid w:val="00F83C56"/>
    <w:rsid w:val="00F83E17"/>
    <w:rsid w:val="00F84A7F"/>
    <w:rsid w:val="00F84E8E"/>
    <w:rsid w:val="00F8572E"/>
    <w:rsid w:val="00F862E7"/>
    <w:rsid w:val="00F86862"/>
    <w:rsid w:val="00F86B93"/>
    <w:rsid w:val="00F87108"/>
    <w:rsid w:val="00F878E4"/>
    <w:rsid w:val="00F90715"/>
    <w:rsid w:val="00F9097C"/>
    <w:rsid w:val="00F9114B"/>
    <w:rsid w:val="00F92DE0"/>
    <w:rsid w:val="00F93111"/>
    <w:rsid w:val="00F9318B"/>
    <w:rsid w:val="00F93578"/>
    <w:rsid w:val="00F935C1"/>
    <w:rsid w:val="00F93A47"/>
    <w:rsid w:val="00F94461"/>
    <w:rsid w:val="00F95229"/>
    <w:rsid w:val="00F9534B"/>
    <w:rsid w:val="00F9586C"/>
    <w:rsid w:val="00F958E5"/>
    <w:rsid w:val="00F95AD1"/>
    <w:rsid w:val="00F96900"/>
    <w:rsid w:val="00F973F8"/>
    <w:rsid w:val="00F9744E"/>
    <w:rsid w:val="00F97695"/>
    <w:rsid w:val="00F97B8F"/>
    <w:rsid w:val="00FA0014"/>
    <w:rsid w:val="00FA015D"/>
    <w:rsid w:val="00FA1026"/>
    <w:rsid w:val="00FA2536"/>
    <w:rsid w:val="00FA2706"/>
    <w:rsid w:val="00FA27B2"/>
    <w:rsid w:val="00FA2BAB"/>
    <w:rsid w:val="00FA2BED"/>
    <w:rsid w:val="00FA300C"/>
    <w:rsid w:val="00FA3706"/>
    <w:rsid w:val="00FA3BAB"/>
    <w:rsid w:val="00FA3ED4"/>
    <w:rsid w:val="00FA44A5"/>
    <w:rsid w:val="00FA50F4"/>
    <w:rsid w:val="00FA5F87"/>
    <w:rsid w:val="00FA6545"/>
    <w:rsid w:val="00FA6828"/>
    <w:rsid w:val="00FA6A64"/>
    <w:rsid w:val="00FA739A"/>
    <w:rsid w:val="00FA7563"/>
    <w:rsid w:val="00FA7583"/>
    <w:rsid w:val="00FA794D"/>
    <w:rsid w:val="00FA7C5B"/>
    <w:rsid w:val="00FB0D2A"/>
    <w:rsid w:val="00FB141F"/>
    <w:rsid w:val="00FB17F8"/>
    <w:rsid w:val="00FB21EC"/>
    <w:rsid w:val="00FB263B"/>
    <w:rsid w:val="00FB3B61"/>
    <w:rsid w:val="00FB42FC"/>
    <w:rsid w:val="00FB5B7D"/>
    <w:rsid w:val="00FB5D0C"/>
    <w:rsid w:val="00FB6269"/>
    <w:rsid w:val="00FB7AA4"/>
    <w:rsid w:val="00FB7BE7"/>
    <w:rsid w:val="00FC022F"/>
    <w:rsid w:val="00FC051D"/>
    <w:rsid w:val="00FC0B4B"/>
    <w:rsid w:val="00FC0F79"/>
    <w:rsid w:val="00FC1777"/>
    <w:rsid w:val="00FC19DC"/>
    <w:rsid w:val="00FC28AA"/>
    <w:rsid w:val="00FC33D8"/>
    <w:rsid w:val="00FC3752"/>
    <w:rsid w:val="00FC3AED"/>
    <w:rsid w:val="00FC3B87"/>
    <w:rsid w:val="00FC3CA3"/>
    <w:rsid w:val="00FC4019"/>
    <w:rsid w:val="00FC51DF"/>
    <w:rsid w:val="00FC54E9"/>
    <w:rsid w:val="00FC57EE"/>
    <w:rsid w:val="00FC6AD6"/>
    <w:rsid w:val="00FC6C3C"/>
    <w:rsid w:val="00FC7546"/>
    <w:rsid w:val="00FD036D"/>
    <w:rsid w:val="00FD06D9"/>
    <w:rsid w:val="00FD1158"/>
    <w:rsid w:val="00FD1658"/>
    <w:rsid w:val="00FD20BE"/>
    <w:rsid w:val="00FD2169"/>
    <w:rsid w:val="00FD32C1"/>
    <w:rsid w:val="00FD39C4"/>
    <w:rsid w:val="00FD47D6"/>
    <w:rsid w:val="00FD49DA"/>
    <w:rsid w:val="00FD58B6"/>
    <w:rsid w:val="00FD5957"/>
    <w:rsid w:val="00FD70C8"/>
    <w:rsid w:val="00FD79D7"/>
    <w:rsid w:val="00FE0AEA"/>
    <w:rsid w:val="00FE0D7D"/>
    <w:rsid w:val="00FE1AFF"/>
    <w:rsid w:val="00FE2325"/>
    <w:rsid w:val="00FE37EF"/>
    <w:rsid w:val="00FE54AF"/>
    <w:rsid w:val="00FE5627"/>
    <w:rsid w:val="00FE56B0"/>
    <w:rsid w:val="00FE578C"/>
    <w:rsid w:val="00FE64B9"/>
    <w:rsid w:val="00FE6AEE"/>
    <w:rsid w:val="00FE7770"/>
    <w:rsid w:val="00FF0085"/>
    <w:rsid w:val="00FF0298"/>
    <w:rsid w:val="00FF053C"/>
    <w:rsid w:val="00FF2180"/>
    <w:rsid w:val="00FF2B63"/>
    <w:rsid w:val="00FF2D7F"/>
    <w:rsid w:val="00FF3014"/>
    <w:rsid w:val="00FF33A7"/>
    <w:rsid w:val="00FF3610"/>
    <w:rsid w:val="00FF3969"/>
    <w:rsid w:val="00FF3A0A"/>
    <w:rsid w:val="00FF3DDD"/>
    <w:rsid w:val="00FF3F41"/>
    <w:rsid w:val="00FF3F92"/>
    <w:rsid w:val="00FF4CAF"/>
    <w:rsid w:val="00FF5D4F"/>
    <w:rsid w:val="00FF6128"/>
    <w:rsid w:val="00FF6158"/>
    <w:rsid w:val="00FF6E5D"/>
    <w:rsid w:val="00FF7195"/>
    <w:rsid w:val="00FF7420"/>
    <w:rsid w:val="00FF754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8AC5A5"/>
  <w15:docId w15:val="{DE08C56D-240D-4E89-83A7-3BD60F48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ind w:left="227"/>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C3A72"/>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757E"/>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semiHidden/>
    <w:rsid w:val="00261B3D"/>
    <w:pPr>
      <w:spacing w:line="240" w:lineRule="auto"/>
    </w:pPr>
    <w:rPr>
      <w:rFonts w:eastAsia="Times New Roman"/>
      <w:sz w:val="20"/>
      <w:szCs w:val="20"/>
      <w:lang w:eastAsia="fi-FI"/>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5757E"/>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character" w:customStyle="1" w:styleId="AlaviitteentekstiChar">
    <w:name w:val="Alaviitteen teksti Char"/>
    <w:basedOn w:val="Kappaleenoletusfontti"/>
    <w:link w:val="Alaviitteenteksti"/>
    <w:semiHidden/>
    <w:rsid w:val="003E231F"/>
  </w:style>
  <w:style w:type="paragraph" w:styleId="Alaotsikko">
    <w:name w:val="Subtitle"/>
    <w:basedOn w:val="Normaali"/>
    <w:next w:val="Normaali"/>
    <w:link w:val="AlaotsikkoChar"/>
    <w:qFormat/>
    <w:rsid w:val="003E231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rsid w:val="003E231F"/>
    <w:rPr>
      <w:rFonts w:asciiTheme="minorHAnsi" w:eastAsiaTheme="minorEastAsia" w:hAnsiTheme="minorHAnsi" w:cstheme="minorBidi"/>
      <w:color w:val="5A5A5A" w:themeColor="text1" w:themeTint="A5"/>
      <w:spacing w:val="15"/>
      <w:sz w:val="22"/>
      <w:szCs w:val="22"/>
      <w:lang w:eastAsia="en-US"/>
    </w:rPr>
  </w:style>
  <w:style w:type="character" w:customStyle="1" w:styleId="KommentintekstiChar">
    <w:name w:val="Kommentin teksti Char"/>
    <w:basedOn w:val="Kappaleenoletusfontti"/>
    <w:link w:val="Kommentinteksti"/>
    <w:semiHidden/>
    <w:rsid w:val="009006C7"/>
  </w:style>
  <w:style w:type="paragraph" w:customStyle="1" w:styleId="commentcontentpara">
    <w:name w:val="commentcontentpara"/>
    <w:basedOn w:val="Normaali"/>
    <w:rsid w:val="009006C7"/>
    <w:pPr>
      <w:spacing w:before="100" w:beforeAutospacing="1" w:after="100" w:afterAutospacing="1" w:line="240" w:lineRule="auto"/>
    </w:pPr>
    <w:rPr>
      <w:rFonts w:eastAsia="Times New Roman"/>
      <w:sz w:val="24"/>
      <w:szCs w:val="24"/>
      <w:lang w:eastAsia="fi-FI"/>
    </w:rPr>
  </w:style>
  <w:style w:type="character" w:customStyle="1" w:styleId="Ratkaisematonmaininta1">
    <w:name w:val="Ratkaisematon maininta1"/>
    <w:basedOn w:val="Kappaleenoletusfontti"/>
    <w:uiPriority w:val="99"/>
    <w:semiHidden/>
    <w:unhideWhenUsed/>
    <w:rsid w:val="006950FA"/>
    <w:rPr>
      <w:color w:val="605E5C"/>
      <w:shd w:val="clear" w:color="auto" w:fill="E1DFDD"/>
    </w:rPr>
  </w:style>
  <w:style w:type="character" w:customStyle="1" w:styleId="Ratkaisematonmaininta2">
    <w:name w:val="Ratkaisematon maininta2"/>
    <w:basedOn w:val="Kappaleenoletusfontti"/>
    <w:uiPriority w:val="99"/>
    <w:semiHidden/>
    <w:unhideWhenUsed/>
    <w:rsid w:val="005D6F1B"/>
    <w:rPr>
      <w:color w:val="605E5C"/>
      <w:shd w:val="clear" w:color="auto" w:fill="E1DFDD"/>
    </w:rPr>
  </w:style>
  <w:style w:type="character" w:customStyle="1" w:styleId="Ratkaisematonmaininta3">
    <w:name w:val="Ratkaisematon maininta3"/>
    <w:basedOn w:val="Kappaleenoletusfontti"/>
    <w:uiPriority w:val="99"/>
    <w:semiHidden/>
    <w:unhideWhenUsed/>
    <w:rsid w:val="007F61CC"/>
    <w:rPr>
      <w:color w:val="605E5C"/>
      <w:shd w:val="clear" w:color="auto" w:fill="E1DFDD"/>
    </w:rPr>
  </w:style>
  <w:style w:type="character" w:customStyle="1" w:styleId="Ratkaisematonmaininta4">
    <w:name w:val="Ratkaisematon maininta4"/>
    <w:basedOn w:val="Kappaleenoletusfontti"/>
    <w:uiPriority w:val="99"/>
    <w:semiHidden/>
    <w:unhideWhenUsed/>
    <w:rsid w:val="0031703F"/>
    <w:rPr>
      <w:color w:val="605E5C"/>
      <w:shd w:val="clear" w:color="auto" w:fill="E1DFDD"/>
    </w:rPr>
  </w:style>
  <w:style w:type="character" w:styleId="Voimakas">
    <w:name w:val="Strong"/>
    <w:basedOn w:val="Kappaleenoletusfontti"/>
    <w:uiPriority w:val="22"/>
    <w:qFormat/>
    <w:rsid w:val="0031703F"/>
    <w:rPr>
      <w:b/>
      <w:bCs/>
    </w:rPr>
  </w:style>
  <w:style w:type="character" w:customStyle="1" w:styleId="Ratkaisematonmaininta5">
    <w:name w:val="Ratkaisematon maininta5"/>
    <w:basedOn w:val="Kappaleenoletusfontti"/>
    <w:uiPriority w:val="99"/>
    <w:semiHidden/>
    <w:unhideWhenUsed/>
    <w:rsid w:val="009654E1"/>
    <w:rPr>
      <w:color w:val="605E5C"/>
      <w:shd w:val="clear" w:color="auto" w:fill="E1DFDD"/>
    </w:rPr>
  </w:style>
  <w:style w:type="character" w:customStyle="1" w:styleId="Ratkaisematonmaininta50">
    <w:name w:val="Ratkaisematon maininta5"/>
    <w:basedOn w:val="Kappaleenoletusfontti"/>
    <w:uiPriority w:val="99"/>
    <w:semiHidden/>
    <w:unhideWhenUsed/>
    <w:rsid w:val="00E20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65">
      <w:bodyDiv w:val="1"/>
      <w:marLeft w:val="0"/>
      <w:marRight w:val="0"/>
      <w:marTop w:val="0"/>
      <w:marBottom w:val="0"/>
      <w:divBdr>
        <w:top w:val="none" w:sz="0" w:space="0" w:color="auto"/>
        <w:left w:val="none" w:sz="0" w:space="0" w:color="auto"/>
        <w:bottom w:val="none" w:sz="0" w:space="0" w:color="auto"/>
        <w:right w:val="none" w:sz="0" w:space="0" w:color="auto"/>
      </w:divBdr>
    </w:div>
    <w:div w:id="90274179">
      <w:bodyDiv w:val="1"/>
      <w:marLeft w:val="0"/>
      <w:marRight w:val="0"/>
      <w:marTop w:val="0"/>
      <w:marBottom w:val="0"/>
      <w:divBdr>
        <w:top w:val="none" w:sz="0" w:space="0" w:color="auto"/>
        <w:left w:val="none" w:sz="0" w:space="0" w:color="auto"/>
        <w:bottom w:val="none" w:sz="0" w:space="0" w:color="auto"/>
        <w:right w:val="none" w:sz="0" w:space="0" w:color="auto"/>
      </w:divBdr>
    </w:div>
    <w:div w:id="171379161">
      <w:bodyDiv w:val="1"/>
      <w:marLeft w:val="0"/>
      <w:marRight w:val="0"/>
      <w:marTop w:val="0"/>
      <w:marBottom w:val="0"/>
      <w:divBdr>
        <w:top w:val="none" w:sz="0" w:space="0" w:color="auto"/>
        <w:left w:val="none" w:sz="0" w:space="0" w:color="auto"/>
        <w:bottom w:val="none" w:sz="0" w:space="0" w:color="auto"/>
        <w:right w:val="none" w:sz="0" w:space="0" w:color="auto"/>
      </w:divBdr>
    </w:div>
    <w:div w:id="179589819">
      <w:bodyDiv w:val="1"/>
      <w:marLeft w:val="0"/>
      <w:marRight w:val="0"/>
      <w:marTop w:val="0"/>
      <w:marBottom w:val="0"/>
      <w:divBdr>
        <w:top w:val="none" w:sz="0" w:space="0" w:color="auto"/>
        <w:left w:val="none" w:sz="0" w:space="0" w:color="auto"/>
        <w:bottom w:val="none" w:sz="0" w:space="0" w:color="auto"/>
        <w:right w:val="none" w:sz="0" w:space="0" w:color="auto"/>
      </w:divBdr>
    </w:div>
    <w:div w:id="240799332">
      <w:bodyDiv w:val="1"/>
      <w:marLeft w:val="0"/>
      <w:marRight w:val="0"/>
      <w:marTop w:val="0"/>
      <w:marBottom w:val="0"/>
      <w:divBdr>
        <w:top w:val="none" w:sz="0" w:space="0" w:color="auto"/>
        <w:left w:val="none" w:sz="0" w:space="0" w:color="auto"/>
        <w:bottom w:val="none" w:sz="0" w:space="0" w:color="auto"/>
        <w:right w:val="none" w:sz="0" w:space="0" w:color="auto"/>
      </w:divBdr>
    </w:div>
    <w:div w:id="281307981">
      <w:bodyDiv w:val="1"/>
      <w:marLeft w:val="0"/>
      <w:marRight w:val="0"/>
      <w:marTop w:val="0"/>
      <w:marBottom w:val="0"/>
      <w:divBdr>
        <w:top w:val="none" w:sz="0" w:space="0" w:color="auto"/>
        <w:left w:val="none" w:sz="0" w:space="0" w:color="auto"/>
        <w:bottom w:val="none" w:sz="0" w:space="0" w:color="auto"/>
        <w:right w:val="none" w:sz="0" w:space="0" w:color="auto"/>
      </w:divBdr>
    </w:div>
    <w:div w:id="290987955">
      <w:bodyDiv w:val="1"/>
      <w:marLeft w:val="0"/>
      <w:marRight w:val="0"/>
      <w:marTop w:val="0"/>
      <w:marBottom w:val="0"/>
      <w:divBdr>
        <w:top w:val="none" w:sz="0" w:space="0" w:color="auto"/>
        <w:left w:val="none" w:sz="0" w:space="0" w:color="auto"/>
        <w:bottom w:val="none" w:sz="0" w:space="0" w:color="auto"/>
        <w:right w:val="none" w:sz="0" w:space="0" w:color="auto"/>
      </w:divBdr>
    </w:div>
    <w:div w:id="303389246">
      <w:bodyDiv w:val="1"/>
      <w:marLeft w:val="0"/>
      <w:marRight w:val="0"/>
      <w:marTop w:val="0"/>
      <w:marBottom w:val="0"/>
      <w:divBdr>
        <w:top w:val="none" w:sz="0" w:space="0" w:color="auto"/>
        <w:left w:val="none" w:sz="0" w:space="0" w:color="auto"/>
        <w:bottom w:val="none" w:sz="0" w:space="0" w:color="auto"/>
        <w:right w:val="none" w:sz="0" w:space="0" w:color="auto"/>
      </w:divBdr>
    </w:div>
    <w:div w:id="318656735">
      <w:bodyDiv w:val="1"/>
      <w:marLeft w:val="0"/>
      <w:marRight w:val="0"/>
      <w:marTop w:val="0"/>
      <w:marBottom w:val="0"/>
      <w:divBdr>
        <w:top w:val="none" w:sz="0" w:space="0" w:color="auto"/>
        <w:left w:val="none" w:sz="0" w:space="0" w:color="auto"/>
        <w:bottom w:val="none" w:sz="0" w:space="0" w:color="auto"/>
        <w:right w:val="none" w:sz="0" w:space="0" w:color="auto"/>
      </w:divBdr>
    </w:div>
    <w:div w:id="328754771">
      <w:bodyDiv w:val="1"/>
      <w:marLeft w:val="0"/>
      <w:marRight w:val="0"/>
      <w:marTop w:val="0"/>
      <w:marBottom w:val="0"/>
      <w:divBdr>
        <w:top w:val="none" w:sz="0" w:space="0" w:color="auto"/>
        <w:left w:val="none" w:sz="0" w:space="0" w:color="auto"/>
        <w:bottom w:val="none" w:sz="0" w:space="0" w:color="auto"/>
        <w:right w:val="none" w:sz="0" w:space="0" w:color="auto"/>
      </w:divBdr>
    </w:div>
    <w:div w:id="344862510">
      <w:bodyDiv w:val="1"/>
      <w:marLeft w:val="0"/>
      <w:marRight w:val="0"/>
      <w:marTop w:val="0"/>
      <w:marBottom w:val="0"/>
      <w:divBdr>
        <w:top w:val="none" w:sz="0" w:space="0" w:color="auto"/>
        <w:left w:val="none" w:sz="0" w:space="0" w:color="auto"/>
        <w:bottom w:val="none" w:sz="0" w:space="0" w:color="auto"/>
        <w:right w:val="none" w:sz="0" w:space="0" w:color="auto"/>
      </w:divBdr>
    </w:div>
    <w:div w:id="347677144">
      <w:bodyDiv w:val="1"/>
      <w:marLeft w:val="0"/>
      <w:marRight w:val="0"/>
      <w:marTop w:val="0"/>
      <w:marBottom w:val="0"/>
      <w:divBdr>
        <w:top w:val="none" w:sz="0" w:space="0" w:color="auto"/>
        <w:left w:val="none" w:sz="0" w:space="0" w:color="auto"/>
        <w:bottom w:val="none" w:sz="0" w:space="0" w:color="auto"/>
        <w:right w:val="none" w:sz="0" w:space="0" w:color="auto"/>
      </w:divBdr>
    </w:div>
    <w:div w:id="449008559">
      <w:bodyDiv w:val="1"/>
      <w:marLeft w:val="0"/>
      <w:marRight w:val="0"/>
      <w:marTop w:val="0"/>
      <w:marBottom w:val="0"/>
      <w:divBdr>
        <w:top w:val="none" w:sz="0" w:space="0" w:color="auto"/>
        <w:left w:val="none" w:sz="0" w:space="0" w:color="auto"/>
        <w:bottom w:val="none" w:sz="0" w:space="0" w:color="auto"/>
        <w:right w:val="none" w:sz="0" w:space="0" w:color="auto"/>
      </w:divBdr>
    </w:div>
    <w:div w:id="479493550">
      <w:bodyDiv w:val="1"/>
      <w:marLeft w:val="0"/>
      <w:marRight w:val="0"/>
      <w:marTop w:val="0"/>
      <w:marBottom w:val="0"/>
      <w:divBdr>
        <w:top w:val="none" w:sz="0" w:space="0" w:color="auto"/>
        <w:left w:val="none" w:sz="0" w:space="0" w:color="auto"/>
        <w:bottom w:val="none" w:sz="0" w:space="0" w:color="auto"/>
        <w:right w:val="none" w:sz="0" w:space="0" w:color="auto"/>
      </w:divBdr>
    </w:div>
    <w:div w:id="485629507">
      <w:bodyDiv w:val="1"/>
      <w:marLeft w:val="0"/>
      <w:marRight w:val="0"/>
      <w:marTop w:val="0"/>
      <w:marBottom w:val="0"/>
      <w:divBdr>
        <w:top w:val="none" w:sz="0" w:space="0" w:color="auto"/>
        <w:left w:val="none" w:sz="0" w:space="0" w:color="auto"/>
        <w:bottom w:val="none" w:sz="0" w:space="0" w:color="auto"/>
        <w:right w:val="none" w:sz="0" w:space="0" w:color="auto"/>
      </w:divBdr>
    </w:div>
    <w:div w:id="489059593">
      <w:bodyDiv w:val="1"/>
      <w:marLeft w:val="0"/>
      <w:marRight w:val="0"/>
      <w:marTop w:val="0"/>
      <w:marBottom w:val="0"/>
      <w:divBdr>
        <w:top w:val="none" w:sz="0" w:space="0" w:color="auto"/>
        <w:left w:val="none" w:sz="0" w:space="0" w:color="auto"/>
        <w:bottom w:val="none" w:sz="0" w:space="0" w:color="auto"/>
        <w:right w:val="none" w:sz="0" w:space="0" w:color="auto"/>
      </w:divBdr>
    </w:div>
    <w:div w:id="545291736">
      <w:bodyDiv w:val="1"/>
      <w:marLeft w:val="0"/>
      <w:marRight w:val="0"/>
      <w:marTop w:val="0"/>
      <w:marBottom w:val="0"/>
      <w:divBdr>
        <w:top w:val="none" w:sz="0" w:space="0" w:color="auto"/>
        <w:left w:val="none" w:sz="0" w:space="0" w:color="auto"/>
        <w:bottom w:val="none" w:sz="0" w:space="0" w:color="auto"/>
        <w:right w:val="none" w:sz="0" w:space="0" w:color="auto"/>
      </w:divBdr>
    </w:div>
    <w:div w:id="564803373">
      <w:bodyDiv w:val="1"/>
      <w:marLeft w:val="0"/>
      <w:marRight w:val="0"/>
      <w:marTop w:val="0"/>
      <w:marBottom w:val="0"/>
      <w:divBdr>
        <w:top w:val="none" w:sz="0" w:space="0" w:color="auto"/>
        <w:left w:val="none" w:sz="0" w:space="0" w:color="auto"/>
        <w:bottom w:val="none" w:sz="0" w:space="0" w:color="auto"/>
        <w:right w:val="none" w:sz="0" w:space="0" w:color="auto"/>
      </w:divBdr>
    </w:div>
    <w:div w:id="579603495">
      <w:bodyDiv w:val="1"/>
      <w:marLeft w:val="0"/>
      <w:marRight w:val="0"/>
      <w:marTop w:val="0"/>
      <w:marBottom w:val="0"/>
      <w:divBdr>
        <w:top w:val="none" w:sz="0" w:space="0" w:color="auto"/>
        <w:left w:val="none" w:sz="0" w:space="0" w:color="auto"/>
        <w:bottom w:val="none" w:sz="0" w:space="0" w:color="auto"/>
        <w:right w:val="none" w:sz="0" w:space="0" w:color="auto"/>
      </w:divBdr>
    </w:div>
    <w:div w:id="626157732">
      <w:bodyDiv w:val="1"/>
      <w:marLeft w:val="0"/>
      <w:marRight w:val="0"/>
      <w:marTop w:val="0"/>
      <w:marBottom w:val="0"/>
      <w:divBdr>
        <w:top w:val="none" w:sz="0" w:space="0" w:color="auto"/>
        <w:left w:val="none" w:sz="0" w:space="0" w:color="auto"/>
        <w:bottom w:val="none" w:sz="0" w:space="0" w:color="auto"/>
        <w:right w:val="none" w:sz="0" w:space="0" w:color="auto"/>
      </w:divBdr>
    </w:div>
    <w:div w:id="827213299">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23092531">
      <w:bodyDiv w:val="1"/>
      <w:marLeft w:val="0"/>
      <w:marRight w:val="0"/>
      <w:marTop w:val="0"/>
      <w:marBottom w:val="0"/>
      <w:divBdr>
        <w:top w:val="none" w:sz="0" w:space="0" w:color="auto"/>
        <w:left w:val="none" w:sz="0" w:space="0" w:color="auto"/>
        <w:bottom w:val="none" w:sz="0" w:space="0" w:color="auto"/>
        <w:right w:val="none" w:sz="0" w:space="0" w:color="auto"/>
      </w:divBdr>
    </w:div>
    <w:div w:id="1132291144">
      <w:bodyDiv w:val="1"/>
      <w:marLeft w:val="0"/>
      <w:marRight w:val="0"/>
      <w:marTop w:val="0"/>
      <w:marBottom w:val="0"/>
      <w:divBdr>
        <w:top w:val="none" w:sz="0" w:space="0" w:color="auto"/>
        <w:left w:val="none" w:sz="0" w:space="0" w:color="auto"/>
        <w:bottom w:val="none" w:sz="0" w:space="0" w:color="auto"/>
        <w:right w:val="none" w:sz="0" w:space="0" w:color="auto"/>
      </w:divBdr>
    </w:div>
    <w:div w:id="1136525482">
      <w:bodyDiv w:val="1"/>
      <w:marLeft w:val="0"/>
      <w:marRight w:val="0"/>
      <w:marTop w:val="0"/>
      <w:marBottom w:val="0"/>
      <w:divBdr>
        <w:top w:val="none" w:sz="0" w:space="0" w:color="auto"/>
        <w:left w:val="none" w:sz="0" w:space="0" w:color="auto"/>
        <w:bottom w:val="none" w:sz="0" w:space="0" w:color="auto"/>
        <w:right w:val="none" w:sz="0" w:space="0" w:color="auto"/>
      </w:divBdr>
    </w:div>
    <w:div w:id="1221091395">
      <w:bodyDiv w:val="1"/>
      <w:marLeft w:val="0"/>
      <w:marRight w:val="0"/>
      <w:marTop w:val="0"/>
      <w:marBottom w:val="0"/>
      <w:divBdr>
        <w:top w:val="none" w:sz="0" w:space="0" w:color="auto"/>
        <w:left w:val="none" w:sz="0" w:space="0" w:color="auto"/>
        <w:bottom w:val="none" w:sz="0" w:space="0" w:color="auto"/>
        <w:right w:val="none" w:sz="0" w:space="0" w:color="auto"/>
      </w:divBdr>
    </w:div>
    <w:div w:id="1221987771">
      <w:bodyDiv w:val="1"/>
      <w:marLeft w:val="0"/>
      <w:marRight w:val="0"/>
      <w:marTop w:val="0"/>
      <w:marBottom w:val="0"/>
      <w:divBdr>
        <w:top w:val="none" w:sz="0" w:space="0" w:color="auto"/>
        <w:left w:val="none" w:sz="0" w:space="0" w:color="auto"/>
        <w:bottom w:val="none" w:sz="0" w:space="0" w:color="auto"/>
        <w:right w:val="none" w:sz="0" w:space="0" w:color="auto"/>
      </w:divBdr>
    </w:div>
    <w:div w:id="1288656386">
      <w:bodyDiv w:val="1"/>
      <w:marLeft w:val="0"/>
      <w:marRight w:val="0"/>
      <w:marTop w:val="0"/>
      <w:marBottom w:val="0"/>
      <w:divBdr>
        <w:top w:val="none" w:sz="0" w:space="0" w:color="auto"/>
        <w:left w:val="none" w:sz="0" w:space="0" w:color="auto"/>
        <w:bottom w:val="none" w:sz="0" w:space="0" w:color="auto"/>
        <w:right w:val="none" w:sz="0" w:space="0" w:color="auto"/>
      </w:divBdr>
    </w:div>
    <w:div w:id="1333024597">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78436284">
      <w:bodyDiv w:val="1"/>
      <w:marLeft w:val="0"/>
      <w:marRight w:val="0"/>
      <w:marTop w:val="0"/>
      <w:marBottom w:val="0"/>
      <w:divBdr>
        <w:top w:val="none" w:sz="0" w:space="0" w:color="auto"/>
        <w:left w:val="none" w:sz="0" w:space="0" w:color="auto"/>
        <w:bottom w:val="none" w:sz="0" w:space="0" w:color="auto"/>
        <w:right w:val="none" w:sz="0" w:space="0" w:color="auto"/>
      </w:divBdr>
    </w:div>
    <w:div w:id="1388411317">
      <w:bodyDiv w:val="1"/>
      <w:marLeft w:val="0"/>
      <w:marRight w:val="0"/>
      <w:marTop w:val="0"/>
      <w:marBottom w:val="0"/>
      <w:divBdr>
        <w:top w:val="none" w:sz="0" w:space="0" w:color="auto"/>
        <w:left w:val="none" w:sz="0" w:space="0" w:color="auto"/>
        <w:bottom w:val="none" w:sz="0" w:space="0" w:color="auto"/>
        <w:right w:val="none" w:sz="0" w:space="0" w:color="auto"/>
      </w:divBdr>
    </w:div>
    <w:div w:id="1415935102">
      <w:bodyDiv w:val="1"/>
      <w:marLeft w:val="0"/>
      <w:marRight w:val="0"/>
      <w:marTop w:val="0"/>
      <w:marBottom w:val="0"/>
      <w:divBdr>
        <w:top w:val="none" w:sz="0" w:space="0" w:color="auto"/>
        <w:left w:val="none" w:sz="0" w:space="0" w:color="auto"/>
        <w:bottom w:val="none" w:sz="0" w:space="0" w:color="auto"/>
        <w:right w:val="none" w:sz="0" w:space="0" w:color="auto"/>
      </w:divBdr>
    </w:div>
    <w:div w:id="1447389215">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08344058">
      <w:bodyDiv w:val="1"/>
      <w:marLeft w:val="0"/>
      <w:marRight w:val="0"/>
      <w:marTop w:val="0"/>
      <w:marBottom w:val="0"/>
      <w:divBdr>
        <w:top w:val="none" w:sz="0" w:space="0" w:color="auto"/>
        <w:left w:val="none" w:sz="0" w:space="0" w:color="auto"/>
        <w:bottom w:val="none" w:sz="0" w:space="0" w:color="auto"/>
        <w:right w:val="none" w:sz="0" w:space="0" w:color="auto"/>
      </w:divBdr>
    </w:div>
    <w:div w:id="1671370879">
      <w:bodyDiv w:val="1"/>
      <w:marLeft w:val="0"/>
      <w:marRight w:val="0"/>
      <w:marTop w:val="0"/>
      <w:marBottom w:val="0"/>
      <w:divBdr>
        <w:top w:val="none" w:sz="0" w:space="0" w:color="auto"/>
        <w:left w:val="none" w:sz="0" w:space="0" w:color="auto"/>
        <w:bottom w:val="none" w:sz="0" w:space="0" w:color="auto"/>
        <w:right w:val="none" w:sz="0" w:space="0" w:color="auto"/>
      </w:divBdr>
    </w:div>
    <w:div w:id="1729062373">
      <w:bodyDiv w:val="1"/>
      <w:marLeft w:val="0"/>
      <w:marRight w:val="0"/>
      <w:marTop w:val="0"/>
      <w:marBottom w:val="0"/>
      <w:divBdr>
        <w:top w:val="none" w:sz="0" w:space="0" w:color="auto"/>
        <w:left w:val="none" w:sz="0" w:space="0" w:color="auto"/>
        <w:bottom w:val="none" w:sz="0" w:space="0" w:color="auto"/>
        <w:right w:val="none" w:sz="0" w:space="0" w:color="auto"/>
      </w:divBdr>
    </w:div>
    <w:div w:id="188359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gif"/><Relationship Id="rId26"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m.fi/hanke?tunnus=STM062:00/2024" TargetMode="External"/><Relationship Id="rId24" Type="http://schemas.openxmlformats.org/officeDocument/2006/relationships/image" Target="media/image11.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cid:image001.png@01DAA844.C09B59E0"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ietotarjotin.fi/tutkimusblogi/727554/sairausvakuutusmaksujen-muutokset-kasvattavat-tuloeroja" TargetMode="External"/><Relationship Id="rId3" Type="http://schemas.openxmlformats.org/officeDocument/2006/relationships/hyperlink" Target="https://julkaisut.valtioneuvosto.fi/handle/10024/165471" TargetMode="External"/><Relationship Id="rId7" Type="http://schemas.openxmlformats.org/officeDocument/2006/relationships/hyperlink" Target="https://labore.fi/wp-content/uploads/2023/03/Raportti45.pdf" TargetMode="External"/><Relationship Id="rId2" Type="http://schemas.openxmlformats.org/officeDocument/2006/relationships/hyperlink" Target="https://vm.fi/-/kolmikantainen-tyoryhma-selvittamaan-vaihtoehtoja-sosiaaliturvarahastojen-menosaastojen-kanavoimiseksi" TargetMode="External"/><Relationship Id="rId1" Type="http://schemas.openxmlformats.org/officeDocument/2006/relationships/hyperlink" Target="https://julkaisut.valtioneuvosto.fi/handle/10024/165042" TargetMode="External"/><Relationship Id="rId6" Type="http://schemas.openxmlformats.org/officeDocument/2006/relationships/hyperlink" Target="https://julkaisut.valtioneuvosto.fi/bitstream/handle/10024/165471/VM_2024_15.pdf?sequence=1&amp;isAllowed=y" TargetMode="External"/><Relationship Id="rId5" Type="http://schemas.openxmlformats.org/officeDocument/2006/relationships/hyperlink" Target="https://julkaisut.valtioneuvosto.fi/bitstream/handle/10024/165471/VM_2024_15.pdf?sequence=1&amp;isAllowed=y" TargetMode="External"/><Relationship Id="rId4" Type="http://schemas.openxmlformats.org/officeDocument/2006/relationships/hyperlink" Target="https://julkaisut.valtioneuvosto.fi/handle/10024/165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93479\AppData\Roaming\Microsoft\Mallit\HEperus.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laskentataulukko.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03192695\Work%20Folders\ETU-teht&#228;v&#228;t\Kanavointi\Vakutuusmaksujen%20jakautuminen%20kv-vertail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109142607174106E-2"/>
          <c:y val="7.7633163501621125E-2"/>
          <c:w val="0.88175568678915128"/>
          <c:h val="0.74089357608579476"/>
        </c:manualLayout>
      </c:layout>
      <c:lineChart>
        <c:grouping val="standard"/>
        <c:varyColors val="0"/>
        <c:ser>
          <c:idx val="0"/>
          <c:order val="0"/>
          <c:tx>
            <c:strRef>
              <c:f>Kuvio!$A$30</c:f>
              <c:strCache>
                <c:ptCount val="1"/>
                <c:pt idx="0">
                  <c:v>Työantajamaksurasituksen muutos, %-yks</c:v>
                </c:pt>
              </c:strCache>
            </c:strRef>
          </c:tx>
          <c:spPr>
            <a:ln w="28575" cap="rnd">
              <a:solidFill>
                <a:schemeClr val="accent1"/>
              </a:solidFill>
              <a:round/>
            </a:ln>
            <a:effectLst/>
          </c:spPr>
          <c:marker>
            <c:symbol val="none"/>
          </c:marker>
          <c:cat>
            <c:numRef>
              <c:f>Kuvio!$B$29:$AZ$29</c:f>
              <c:numCache>
                <c:formatCode>General</c:formatCode>
                <c:ptCount val="5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numCache>
            </c:numRef>
          </c:cat>
          <c:val>
            <c:numRef>
              <c:f>Kuvio!$B$30:$AZ$30</c:f>
              <c:numCache>
                <c:formatCode>0.0\ %</c:formatCode>
                <c:ptCount val="51"/>
                <c:pt idx="0">
                  <c:v>2.5536585365853624E-3</c:v>
                </c:pt>
                <c:pt idx="1">
                  <c:v>2.5536585365853624E-3</c:v>
                </c:pt>
                <c:pt idx="2">
                  <c:v>2.5536585365853624E-3</c:v>
                </c:pt>
                <c:pt idx="3">
                  <c:v>1.4486585365853632E-3</c:v>
                </c:pt>
                <c:pt idx="4">
                  <c:v>4.7490853658536437E-4</c:v>
                </c:pt>
                <c:pt idx="5">
                  <c:v>-1.0934146341463492E-4</c:v>
                </c:pt>
                <c:pt idx="6">
                  <c:v>-4.9884146341463444E-4</c:v>
                </c:pt>
                <c:pt idx="7">
                  <c:v>-7.7705574912892189E-4</c:v>
                </c:pt>
                <c:pt idx="8">
                  <c:v>-9.8571646341463564E-4</c:v>
                </c:pt>
                <c:pt idx="9">
                  <c:v>-1.1480081300813019E-3</c:v>
                </c:pt>
                <c:pt idx="10">
                  <c:v>-1.277841463414632E-3</c:v>
                </c:pt>
                <c:pt idx="11">
                  <c:v>-1.3840687361419074E-3</c:v>
                </c:pt>
                <c:pt idx="12">
                  <c:v>-1.4725914634146368E-3</c:v>
                </c:pt>
                <c:pt idx="13">
                  <c:v>-1.5474953095684803E-3</c:v>
                </c:pt>
                <c:pt idx="14">
                  <c:v>-1.611698606271779E-3</c:v>
                </c:pt>
                <c:pt idx="15">
                  <c:v>-1.6673414634146341E-3</c:v>
                </c:pt>
                <c:pt idx="16">
                  <c:v>-1.7160289634146357E-3</c:v>
                </c:pt>
                <c:pt idx="17">
                  <c:v>-1.7589885222381665E-3</c:v>
                </c:pt>
                <c:pt idx="18">
                  <c:v>-1.7971747967479718E-3</c:v>
                </c:pt>
                <c:pt idx="19">
                  <c:v>-1.8313414634146335E-3</c:v>
                </c:pt>
                <c:pt idx="20">
                  <c:v>-1.862091463414635E-3</c:v>
                </c:pt>
                <c:pt idx="21">
                  <c:v>-1.8899128919860648E-3</c:v>
                </c:pt>
                <c:pt idx="22">
                  <c:v>-1.9152050997782711E-3</c:v>
                </c:pt>
                <c:pt idx="23">
                  <c:v>-1.9382979851537687E-3</c:v>
                </c:pt>
                <c:pt idx="24">
                  <c:v>-1.9594664634146369E-3</c:v>
                </c:pt>
                <c:pt idx="25">
                  <c:v>-1.9789414634146401E-3</c:v>
                </c:pt>
                <c:pt idx="26">
                  <c:v>-1.9969183864915617E-3</c:v>
                </c:pt>
                <c:pt idx="27">
                  <c:v>-2.013563685636864E-3</c:v>
                </c:pt>
                <c:pt idx="28">
                  <c:v>-2.0290200348432076E-3</c:v>
                </c:pt>
                <c:pt idx="29">
                  <c:v>-2.0434104289318764E-3</c:v>
                </c:pt>
                <c:pt idx="30">
                  <c:v>-2.0568414634146381E-3</c:v>
                </c:pt>
                <c:pt idx="31">
                  <c:v>-2.0694059795436652E-3</c:v>
                </c:pt>
                <c:pt idx="32">
                  <c:v>-2.081185213414632E-3</c:v>
                </c:pt>
                <c:pt idx="33">
                  <c:v>-2.0922505543237257E-3</c:v>
                </c:pt>
                <c:pt idx="34">
                  <c:v>-2.102664992826402E-3</c:v>
                </c:pt>
                <c:pt idx="35">
                  <c:v>-2.1124843205574933E-3</c:v>
                </c:pt>
                <c:pt idx="36">
                  <c:v>-2.1217581300813052E-3</c:v>
                </c:pt>
                <c:pt idx="37">
                  <c:v>-2.1305306526038267E-3</c:v>
                </c:pt>
                <c:pt idx="38">
                  <c:v>-2.1388414634146368E-3</c:v>
                </c:pt>
                <c:pt idx="39">
                  <c:v>-2.1467260787992513E-3</c:v>
                </c:pt>
                <c:pt idx="40">
                  <c:v>-2.1542164634146348E-3</c:v>
                </c:pt>
                <c:pt idx="41">
                  <c:v>-2.1613414634146341E-3</c:v>
                </c:pt>
                <c:pt idx="42">
                  <c:v>-2.1681271777003477E-3</c:v>
                </c:pt>
                <c:pt idx="43">
                  <c:v>-2.174597277368121E-3</c:v>
                </c:pt>
                <c:pt idx="44">
                  <c:v>-2.1807732815964528E-3</c:v>
                </c:pt>
                <c:pt idx="45">
                  <c:v>-2.1866747967479671E-3</c:v>
                </c:pt>
                <c:pt idx="46">
                  <c:v>-2.1923197242842011E-3</c:v>
                </c:pt>
                <c:pt idx="47">
                  <c:v>-2.1977244421380396E-3</c:v>
                </c:pt>
                <c:pt idx="48">
                  <c:v>-2.2029039634146367E-3</c:v>
                </c:pt>
                <c:pt idx="49">
                  <c:v>-2.2078720756595342E-3</c:v>
                </c:pt>
                <c:pt idx="50">
                  <c:v>-2.2126414634146357E-3</c:v>
                </c:pt>
              </c:numCache>
            </c:numRef>
          </c:val>
          <c:smooth val="0"/>
          <c:extLst>
            <c:ext xmlns:c16="http://schemas.microsoft.com/office/drawing/2014/chart" uri="{C3380CC4-5D6E-409C-BE32-E72D297353CC}">
              <c16:uniqueId val="{00000000-143C-48B7-965B-4F557937D4D9}"/>
            </c:ext>
          </c:extLst>
        </c:ser>
        <c:dLbls>
          <c:showLegendKey val="0"/>
          <c:showVal val="0"/>
          <c:showCatName val="0"/>
          <c:showSerName val="0"/>
          <c:showPercent val="0"/>
          <c:showBubbleSize val="0"/>
        </c:dLbls>
        <c:smooth val="0"/>
        <c:axId val="594986192"/>
        <c:axId val="594992424"/>
      </c:lineChart>
      <c:catAx>
        <c:axId val="594986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i-FI"/>
                  <a:t>Palkkasumma, milj. euroa</a:t>
                </a:r>
              </a:p>
            </c:rich>
          </c:tx>
          <c:layout>
            <c:manualLayout>
              <c:xMode val="edge"/>
              <c:yMode val="edge"/>
              <c:x val="0.35527165354330703"/>
              <c:y val="0.9110877806940799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94992424"/>
        <c:crosses val="autoZero"/>
        <c:auto val="1"/>
        <c:lblAlgn val="ctr"/>
        <c:lblOffset val="100"/>
        <c:noMultiLvlLbl val="0"/>
      </c:catAx>
      <c:valAx>
        <c:axId val="594992424"/>
        <c:scaling>
          <c:orientation val="minMax"/>
        </c:scaling>
        <c:delete val="0"/>
        <c:axPos val="l"/>
        <c:majorGridlines>
          <c:spPr>
            <a:ln w="9525" cap="flat" cmpd="sng" algn="ctr">
              <a:solidFill>
                <a:schemeClr val="tx1">
                  <a:lumMod val="15000"/>
                  <a:lumOff val="85000"/>
                </a:schemeClr>
              </a:solidFill>
              <a:round/>
            </a:ln>
            <a:effectLst/>
          </c:spPr>
        </c:majorGridlines>
        <c:numFmt formatCode="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94986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Taul1!$B$28</c:f>
              <c:strCache>
                <c:ptCount val="1"/>
                <c:pt idx="0">
                  <c:v>Työnantajat</c:v>
                </c:pt>
              </c:strCache>
            </c:strRef>
          </c:tx>
          <c:spPr>
            <a:solidFill>
              <a:schemeClr val="accent1"/>
            </a:solidFill>
            <a:ln>
              <a:noFill/>
            </a:ln>
            <a:effectLst/>
          </c:spPr>
          <c:invertIfNegative val="0"/>
          <c:cat>
            <c:strRef>
              <c:f>Taul1!$A$29:$A$51</c:f>
              <c:strCache>
                <c:ptCount val="23"/>
                <c:pt idx="0">
                  <c:v>Viro</c:v>
                </c:pt>
                <c:pt idx="1">
                  <c:v>Irlanti</c:v>
                </c:pt>
                <c:pt idx="2">
                  <c:v>Itävalta</c:v>
                </c:pt>
                <c:pt idx="3">
                  <c:v>Norja</c:v>
                </c:pt>
                <c:pt idx="4">
                  <c:v>Puola</c:v>
                </c:pt>
                <c:pt idx="5">
                  <c:v>Luxemburg</c:v>
                </c:pt>
                <c:pt idx="6">
                  <c:v>Iso-Britannia</c:v>
                </c:pt>
                <c:pt idx="7">
                  <c:v>Slovakia</c:v>
                </c:pt>
                <c:pt idx="8">
                  <c:v>Suomi</c:v>
                </c:pt>
                <c:pt idx="9">
                  <c:v>Liettua</c:v>
                </c:pt>
                <c:pt idx="10">
                  <c:v>Unkari</c:v>
                </c:pt>
                <c:pt idx="11">
                  <c:v>Latvia</c:v>
                </c:pt>
                <c:pt idx="12">
                  <c:v>Portugali</c:v>
                </c:pt>
                <c:pt idx="13">
                  <c:v>Espanja</c:v>
                </c:pt>
                <c:pt idx="14">
                  <c:v>Kreikka</c:v>
                </c:pt>
                <c:pt idx="15">
                  <c:v>Slovenia</c:v>
                </c:pt>
                <c:pt idx="16">
                  <c:v>Tsekki</c:v>
                </c:pt>
                <c:pt idx="17">
                  <c:v>Ruotsi</c:v>
                </c:pt>
                <c:pt idx="18">
                  <c:v>Saksa</c:v>
                </c:pt>
                <c:pt idx="19">
                  <c:v>Belgia</c:v>
                </c:pt>
                <c:pt idx="20">
                  <c:v>Alankomaat</c:v>
                </c:pt>
                <c:pt idx="21">
                  <c:v>Italia</c:v>
                </c:pt>
                <c:pt idx="22">
                  <c:v>Ranska</c:v>
                </c:pt>
              </c:strCache>
            </c:strRef>
          </c:cat>
          <c:val>
            <c:numRef>
              <c:f>Taul1!$B$29:$B$51</c:f>
              <c:numCache>
                <c:formatCode>General</c:formatCode>
                <c:ptCount val="23"/>
                <c:pt idx="0">
                  <c:v>0.8</c:v>
                </c:pt>
                <c:pt idx="1">
                  <c:v>8.8000000000000007</c:v>
                </c:pt>
                <c:pt idx="2">
                  <c:v>21.06</c:v>
                </c:pt>
                <c:pt idx="3">
                  <c:v>13</c:v>
                </c:pt>
                <c:pt idx="4">
                  <c:v>13.82</c:v>
                </c:pt>
                <c:pt idx="5">
                  <c:v>13.84</c:v>
                </c:pt>
                <c:pt idx="6">
                  <c:v>14.54</c:v>
                </c:pt>
                <c:pt idx="7">
                  <c:v>18.899999999999999</c:v>
                </c:pt>
                <c:pt idx="8">
                  <c:v>21.12</c:v>
                </c:pt>
                <c:pt idx="9">
                  <c:v>20.97</c:v>
                </c:pt>
                <c:pt idx="10">
                  <c:v>13</c:v>
                </c:pt>
                <c:pt idx="11">
                  <c:v>23.59</c:v>
                </c:pt>
                <c:pt idx="12">
                  <c:v>23.75</c:v>
                </c:pt>
                <c:pt idx="13">
                  <c:v>29.9</c:v>
                </c:pt>
                <c:pt idx="14">
                  <c:v>22.39</c:v>
                </c:pt>
                <c:pt idx="15">
                  <c:v>16.100000000000001</c:v>
                </c:pt>
                <c:pt idx="16">
                  <c:v>33.799999999999997</c:v>
                </c:pt>
                <c:pt idx="17">
                  <c:v>31.42</c:v>
                </c:pt>
                <c:pt idx="18">
                  <c:v>19.98</c:v>
                </c:pt>
                <c:pt idx="19">
                  <c:v>27.05</c:v>
                </c:pt>
                <c:pt idx="20">
                  <c:v>12.73</c:v>
                </c:pt>
                <c:pt idx="21">
                  <c:v>31.58</c:v>
                </c:pt>
                <c:pt idx="22">
                  <c:v>35.86</c:v>
                </c:pt>
              </c:numCache>
            </c:numRef>
          </c:val>
          <c:extLst>
            <c:ext xmlns:c16="http://schemas.microsoft.com/office/drawing/2014/chart" uri="{C3380CC4-5D6E-409C-BE32-E72D297353CC}">
              <c16:uniqueId val="{00000000-A670-49A5-8089-F91DDA771F7B}"/>
            </c:ext>
          </c:extLst>
        </c:ser>
        <c:ser>
          <c:idx val="1"/>
          <c:order val="1"/>
          <c:tx>
            <c:strRef>
              <c:f>Taul1!$C$28</c:f>
              <c:strCache>
                <c:ptCount val="1"/>
                <c:pt idx="0">
                  <c:v>Palkansaajat</c:v>
                </c:pt>
              </c:strCache>
            </c:strRef>
          </c:tx>
          <c:spPr>
            <a:solidFill>
              <a:schemeClr val="accent2"/>
            </a:solidFill>
            <a:ln>
              <a:noFill/>
            </a:ln>
            <a:effectLst/>
          </c:spPr>
          <c:invertIfNegative val="0"/>
          <c:cat>
            <c:strRef>
              <c:f>Taul1!$A$29:$A$51</c:f>
              <c:strCache>
                <c:ptCount val="23"/>
                <c:pt idx="0">
                  <c:v>Viro</c:v>
                </c:pt>
                <c:pt idx="1">
                  <c:v>Irlanti</c:v>
                </c:pt>
                <c:pt idx="2">
                  <c:v>Itävalta</c:v>
                </c:pt>
                <c:pt idx="3">
                  <c:v>Norja</c:v>
                </c:pt>
                <c:pt idx="4">
                  <c:v>Puola</c:v>
                </c:pt>
                <c:pt idx="5">
                  <c:v>Luxemburg</c:v>
                </c:pt>
                <c:pt idx="6">
                  <c:v>Iso-Britannia</c:v>
                </c:pt>
                <c:pt idx="7">
                  <c:v>Slovakia</c:v>
                </c:pt>
                <c:pt idx="8">
                  <c:v>Suomi</c:v>
                </c:pt>
                <c:pt idx="9">
                  <c:v>Liettua</c:v>
                </c:pt>
                <c:pt idx="10">
                  <c:v>Unkari</c:v>
                </c:pt>
                <c:pt idx="11">
                  <c:v>Latvia</c:v>
                </c:pt>
                <c:pt idx="12">
                  <c:v>Portugali</c:v>
                </c:pt>
                <c:pt idx="13">
                  <c:v>Espanja</c:v>
                </c:pt>
                <c:pt idx="14">
                  <c:v>Kreikka</c:v>
                </c:pt>
                <c:pt idx="15">
                  <c:v>Slovenia</c:v>
                </c:pt>
                <c:pt idx="16">
                  <c:v>Tsekki</c:v>
                </c:pt>
                <c:pt idx="17">
                  <c:v>Ruotsi</c:v>
                </c:pt>
                <c:pt idx="18">
                  <c:v>Saksa</c:v>
                </c:pt>
                <c:pt idx="19">
                  <c:v>Belgia</c:v>
                </c:pt>
                <c:pt idx="20">
                  <c:v>Alankomaat</c:v>
                </c:pt>
                <c:pt idx="21">
                  <c:v>Italia</c:v>
                </c:pt>
                <c:pt idx="22">
                  <c:v>Ranska</c:v>
                </c:pt>
              </c:strCache>
            </c:strRef>
          </c:cat>
          <c:val>
            <c:numRef>
              <c:f>Taul1!$C$29:$C$51</c:f>
              <c:numCache>
                <c:formatCode>General</c:formatCode>
                <c:ptCount val="23"/>
                <c:pt idx="0">
                  <c:v>1.6</c:v>
                </c:pt>
                <c:pt idx="1">
                  <c:v>4</c:v>
                </c:pt>
                <c:pt idx="2">
                  <c:v>0</c:v>
                </c:pt>
                <c:pt idx="3">
                  <c:v>8</c:v>
                </c:pt>
                <c:pt idx="4">
                  <c:v>7.61</c:v>
                </c:pt>
                <c:pt idx="5">
                  <c:v>11.05</c:v>
                </c:pt>
                <c:pt idx="6">
                  <c:v>12.74</c:v>
                </c:pt>
                <c:pt idx="7">
                  <c:v>9.4</c:v>
                </c:pt>
                <c:pt idx="8">
                  <c:v>9.83</c:v>
                </c:pt>
                <c:pt idx="9">
                  <c:v>12.52</c:v>
                </c:pt>
                <c:pt idx="10">
                  <c:v>18.5</c:v>
                </c:pt>
                <c:pt idx="11">
                  <c:v>10.5</c:v>
                </c:pt>
                <c:pt idx="12">
                  <c:v>11</c:v>
                </c:pt>
                <c:pt idx="13">
                  <c:v>6.35</c:v>
                </c:pt>
                <c:pt idx="14">
                  <c:v>13.97</c:v>
                </c:pt>
                <c:pt idx="15">
                  <c:v>22.1</c:v>
                </c:pt>
                <c:pt idx="16">
                  <c:v>4.5</c:v>
                </c:pt>
                <c:pt idx="17">
                  <c:v>7</c:v>
                </c:pt>
                <c:pt idx="18">
                  <c:v>19.975000000000001</c:v>
                </c:pt>
                <c:pt idx="19">
                  <c:v>13.07</c:v>
                </c:pt>
                <c:pt idx="20">
                  <c:v>27.65</c:v>
                </c:pt>
                <c:pt idx="21">
                  <c:v>8.69</c:v>
                </c:pt>
                <c:pt idx="22">
                  <c:v>11.31</c:v>
                </c:pt>
              </c:numCache>
            </c:numRef>
          </c:val>
          <c:extLst>
            <c:ext xmlns:c16="http://schemas.microsoft.com/office/drawing/2014/chart" uri="{C3380CC4-5D6E-409C-BE32-E72D297353CC}">
              <c16:uniqueId val="{00000001-A670-49A5-8089-F91DDA771F7B}"/>
            </c:ext>
          </c:extLst>
        </c:ser>
        <c:dLbls>
          <c:showLegendKey val="0"/>
          <c:showVal val="0"/>
          <c:showCatName val="0"/>
          <c:showSerName val="0"/>
          <c:showPercent val="0"/>
          <c:showBubbleSize val="0"/>
        </c:dLbls>
        <c:gapWidth val="150"/>
        <c:overlap val="100"/>
        <c:axId val="467824512"/>
        <c:axId val="467819112"/>
      </c:barChart>
      <c:catAx>
        <c:axId val="46782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467819112"/>
        <c:crosses val="autoZero"/>
        <c:auto val="1"/>
        <c:lblAlgn val="ctr"/>
        <c:lblOffset val="100"/>
        <c:noMultiLvlLbl val="0"/>
      </c:catAx>
      <c:valAx>
        <c:axId val="467819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r>
                  <a:rPr lang="fi-FI"/>
                  <a:t>%</a:t>
                </a:r>
              </a:p>
            </c:rich>
          </c:tx>
          <c:layout/>
          <c:overlay val="0"/>
          <c:spPr>
            <a:noFill/>
            <a:ln>
              <a:noFill/>
            </a:ln>
            <a:effectLst/>
          </c:spPr>
          <c:txPr>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467824512"/>
        <c:crosses val="autoZero"/>
        <c:crossBetween val="between"/>
        <c:majorUnit val="1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097B681EC8459F89EEB90970FFBD37"/>
        <w:category>
          <w:name w:val="Yleiset"/>
          <w:gallery w:val="placeholder"/>
        </w:category>
        <w:types>
          <w:type w:val="bbPlcHdr"/>
        </w:types>
        <w:behaviors>
          <w:behavior w:val="content"/>
        </w:behaviors>
        <w:guid w:val="{CCC8F39D-F57F-49EE-8175-7E4FB95C5A8E}"/>
      </w:docPartPr>
      <w:docPartBody>
        <w:p w:rsidR="00B55A4C" w:rsidRDefault="00A55664">
          <w:pPr>
            <w:pStyle w:val="BE097B681EC8459F89EEB90970FFBD37"/>
          </w:pPr>
          <w:r w:rsidRPr="005D3E42">
            <w:rPr>
              <w:rStyle w:val="Paikkamerkkiteksti"/>
            </w:rPr>
            <w:t>Click or tap here to enter text.</w:t>
          </w:r>
        </w:p>
      </w:docPartBody>
    </w:docPart>
    <w:docPart>
      <w:docPartPr>
        <w:name w:val="5641FE4D2C224B799266FC4CDBAB08A1"/>
        <w:category>
          <w:name w:val="Yleiset"/>
          <w:gallery w:val="placeholder"/>
        </w:category>
        <w:types>
          <w:type w:val="bbPlcHdr"/>
        </w:types>
        <w:behaviors>
          <w:behavior w:val="content"/>
        </w:behaviors>
        <w:guid w:val="{EDAFFA48-53E0-4355-B48D-EEB6148C24FA}"/>
      </w:docPartPr>
      <w:docPartBody>
        <w:p w:rsidR="00B55A4C" w:rsidRDefault="00A55664">
          <w:pPr>
            <w:pStyle w:val="5641FE4D2C224B799266FC4CDBAB08A1"/>
          </w:pPr>
          <w:r w:rsidRPr="005D3E42">
            <w:rPr>
              <w:rStyle w:val="Paikkamerkkiteksti"/>
            </w:rPr>
            <w:t>Click or tap here to enter text.</w:t>
          </w:r>
        </w:p>
      </w:docPartBody>
    </w:docPart>
    <w:docPart>
      <w:docPartPr>
        <w:name w:val="26605517E99A4CFEA1EB1AE0C6168A89"/>
        <w:category>
          <w:name w:val="Yleiset"/>
          <w:gallery w:val="placeholder"/>
        </w:category>
        <w:types>
          <w:type w:val="bbPlcHdr"/>
        </w:types>
        <w:behaviors>
          <w:behavior w:val="content"/>
        </w:behaviors>
        <w:guid w:val="{53483473-0814-43A5-BF02-696B02D94382}"/>
      </w:docPartPr>
      <w:docPartBody>
        <w:p w:rsidR="00B55A4C" w:rsidRDefault="00A55664">
          <w:pPr>
            <w:pStyle w:val="26605517E99A4CFEA1EB1AE0C6168A89"/>
          </w:pPr>
          <w:r w:rsidRPr="002B458A">
            <w:rPr>
              <w:rStyle w:val="Paikkamerkkiteksti"/>
            </w:rPr>
            <w:t>Kirjoita tekstiä napsauttamalla tai napauttamalla tätä.</w:t>
          </w:r>
        </w:p>
      </w:docPartBody>
    </w:docPart>
    <w:docPart>
      <w:docPartPr>
        <w:name w:val="8988F5589E9041ADB5B64E73AE5CC3BC"/>
        <w:category>
          <w:name w:val="Yleiset"/>
          <w:gallery w:val="placeholder"/>
        </w:category>
        <w:types>
          <w:type w:val="bbPlcHdr"/>
        </w:types>
        <w:behaviors>
          <w:behavior w:val="content"/>
        </w:behaviors>
        <w:guid w:val="{78DF6E19-F98D-4A3E-93D8-1E3C3C45951F}"/>
      </w:docPartPr>
      <w:docPartBody>
        <w:p w:rsidR="00B55A4C" w:rsidRDefault="00E7026C" w:rsidP="00E7026C">
          <w:pPr>
            <w:pStyle w:val="8988F5589E9041ADB5B64E73AE5CC3BC"/>
          </w:pPr>
          <w:r w:rsidRPr="005D3E42">
            <w:rPr>
              <w:rStyle w:val="Paikkamerkkiteksti"/>
            </w:rPr>
            <w:t>Click or tap here to enter text.</w:t>
          </w:r>
        </w:p>
      </w:docPartBody>
    </w:docPart>
    <w:docPart>
      <w:docPartPr>
        <w:name w:val="28951A3D5B2540DDB897603A831EF4AD"/>
        <w:category>
          <w:name w:val="Yleiset"/>
          <w:gallery w:val="placeholder"/>
        </w:category>
        <w:types>
          <w:type w:val="bbPlcHdr"/>
        </w:types>
        <w:behaviors>
          <w:behavior w:val="content"/>
        </w:behaviors>
        <w:guid w:val="{A6094684-DAF5-4C39-A069-6EC0F564B658}"/>
      </w:docPartPr>
      <w:docPartBody>
        <w:p w:rsidR="00500D16" w:rsidRDefault="00A55664">
          <w:pPr>
            <w:pStyle w:val="28951A3D5B2540DDB897603A831EF4AD"/>
          </w:pPr>
          <w:r w:rsidRPr="00E27C6D">
            <w:t>Valitse kohde.</w:t>
          </w:r>
        </w:p>
      </w:docPartBody>
    </w:docPart>
    <w:docPart>
      <w:docPartPr>
        <w:name w:val="6E0587CB34E04886911F9F64AC3784E1"/>
        <w:category>
          <w:name w:val="Yleiset"/>
          <w:gallery w:val="placeholder"/>
        </w:category>
        <w:types>
          <w:type w:val="bbPlcHdr"/>
        </w:types>
        <w:behaviors>
          <w:behavior w:val="content"/>
        </w:behaviors>
        <w:guid w:val="{2A2DE0CD-7553-492F-AB7B-6F12061A489A}"/>
      </w:docPartPr>
      <w:docPartBody>
        <w:p w:rsidR="00500D16" w:rsidRDefault="00A55664">
          <w:pPr>
            <w:pStyle w:val="6E0587CB34E04886911F9F64AC3784E1"/>
          </w:pPr>
          <w:r w:rsidRPr="00CC518A">
            <w:rPr>
              <w:rStyle w:val="Paikkamerkkiteksti"/>
            </w:rPr>
            <w:t>Valitse kohde.</w:t>
          </w:r>
        </w:p>
      </w:docPartBody>
    </w:docPart>
    <w:docPart>
      <w:docPartPr>
        <w:name w:val="009247D74B9F45ECA4A5B6E17C6B1B61"/>
        <w:category>
          <w:name w:val="Yleiset"/>
          <w:gallery w:val="placeholder"/>
        </w:category>
        <w:types>
          <w:type w:val="bbPlcHdr"/>
        </w:types>
        <w:behaviors>
          <w:behavior w:val="content"/>
        </w:behaviors>
        <w:guid w:val="{1A046BD2-37AC-4C27-82AD-D785D6892503}"/>
      </w:docPartPr>
      <w:docPartBody>
        <w:p w:rsidR="00500D16" w:rsidRDefault="00A55664">
          <w:pPr>
            <w:pStyle w:val="009247D74B9F45ECA4A5B6E17C6B1B61"/>
          </w:pPr>
          <w:r w:rsidRPr="00CC518A">
            <w:rPr>
              <w:rStyle w:val="Paikkamerkkiteksti"/>
            </w:rPr>
            <w:t>Valitse kohde.</w:t>
          </w:r>
        </w:p>
      </w:docPartBody>
    </w:docPart>
    <w:docPart>
      <w:docPartPr>
        <w:name w:val="EE7954F49C7040128F723C0E4167ECAB"/>
        <w:category>
          <w:name w:val="Yleiset"/>
          <w:gallery w:val="placeholder"/>
        </w:category>
        <w:types>
          <w:type w:val="bbPlcHdr"/>
        </w:types>
        <w:behaviors>
          <w:behavior w:val="content"/>
        </w:behaviors>
        <w:guid w:val="{E0C81188-C722-4A95-A0A4-20CF3582EB67}"/>
      </w:docPartPr>
      <w:docPartBody>
        <w:p w:rsidR="00500D16" w:rsidRDefault="00A55664">
          <w:pPr>
            <w:pStyle w:val="EE7954F49C7040128F723C0E4167ECAB"/>
          </w:pPr>
          <w:r w:rsidRPr="005D3E42">
            <w:rPr>
              <w:rStyle w:val="Paikkamerkkiteksti"/>
            </w:rPr>
            <w:t>Click or tap here to enter text.</w:t>
          </w:r>
        </w:p>
      </w:docPartBody>
    </w:docPart>
    <w:docPart>
      <w:docPartPr>
        <w:name w:val="1163BC00EF85461A8EC5F7EBE3E5679F"/>
        <w:category>
          <w:name w:val="Yleiset"/>
          <w:gallery w:val="placeholder"/>
        </w:category>
        <w:types>
          <w:type w:val="bbPlcHdr"/>
        </w:types>
        <w:behaviors>
          <w:behavior w:val="content"/>
        </w:behaviors>
        <w:guid w:val="{DD2C94C9-863B-4AC8-8947-C21E714B72D4}"/>
      </w:docPartPr>
      <w:docPartBody>
        <w:p w:rsidR="00500D16" w:rsidRDefault="00500D16">
          <w:pPr>
            <w:pStyle w:val="1163BC00EF85461A8EC5F7EBE3E5679F"/>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6C"/>
    <w:rsid w:val="000106D3"/>
    <w:rsid w:val="00082691"/>
    <w:rsid w:val="0010523E"/>
    <w:rsid w:val="0016059C"/>
    <w:rsid w:val="001B42F0"/>
    <w:rsid w:val="001B76DE"/>
    <w:rsid w:val="002A1EAD"/>
    <w:rsid w:val="00301D02"/>
    <w:rsid w:val="00317468"/>
    <w:rsid w:val="003467E1"/>
    <w:rsid w:val="00347230"/>
    <w:rsid w:val="003522D8"/>
    <w:rsid w:val="003A6FC0"/>
    <w:rsid w:val="003B7EF6"/>
    <w:rsid w:val="003C3487"/>
    <w:rsid w:val="00417838"/>
    <w:rsid w:val="004532D3"/>
    <w:rsid w:val="004A4BF5"/>
    <w:rsid w:val="004F2DED"/>
    <w:rsid w:val="00500D16"/>
    <w:rsid w:val="00530EDD"/>
    <w:rsid w:val="005A796E"/>
    <w:rsid w:val="00626AD5"/>
    <w:rsid w:val="00641F45"/>
    <w:rsid w:val="006F5AFC"/>
    <w:rsid w:val="007A7FD3"/>
    <w:rsid w:val="007C74A9"/>
    <w:rsid w:val="007F1CBF"/>
    <w:rsid w:val="007F3C98"/>
    <w:rsid w:val="00813347"/>
    <w:rsid w:val="00892297"/>
    <w:rsid w:val="009F05A2"/>
    <w:rsid w:val="009F1734"/>
    <w:rsid w:val="00A52BE2"/>
    <w:rsid w:val="00A55664"/>
    <w:rsid w:val="00AE17E2"/>
    <w:rsid w:val="00B14F23"/>
    <w:rsid w:val="00B55A4C"/>
    <w:rsid w:val="00B61323"/>
    <w:rsid w:val="00B654D1"/>
    <w:rsid w:val="00D9280E"/>
    <w:rsid w:val="00DA2835"/>
    <w:rsid w:val="00DB2DB9"/>
    <w:rsid w:val="00E02860"/>
    <w:rsid w:val="00E7026C"/>
    <w:rsid w:val="00F510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7026C"/>
    <w:rPr>
      <w:color w:val="808080"/>
    </w:rPr>
  </w:style>
  <w:style w:type="paragraph" w:customStyle="1" w:styleId="BE097B681EC8459F89EEB90970FFBD37">
    <w:name w:val="BE097B681EC8459F89EEB90970FFBD37"/>
  </w:style>
  <w:style w:type="paragraph" w:customStyle="1" w:styleId="5641FE4D2C224B799266FC4CDBAB08A1">
    <w:name w:val="5641FE4D2C224B799266FC4CDBAB08A1"/>
  </w:style>
  <w:style w:type="paragraph" w:customStyle="1" w:styleId="26605517E99A4CFEA1EB1AE0C6168A89">
    <w:name w:val="26605517E99A4CFEA1EB1AE0C6168A89"/>
  </w:style>
  <w:style w:type="paragraph" w:customStyle="1" w:styleId="8988F5589E9041ADB5B64E73AE5CC3BC">
    <w:name w:val="8988F5589E9041ADB5B64E73AE5CC3BC"/>
    <w:rsid w:val="00E7026C"/>
  </w:style>
  <w:style w:type="paragraph" w:customStyle="1" w:styleId="28951A3D5B2540DDB897603A831EF4AD">
    <w:name w:val="28951A3D5B2540DDB897603A831EF4AD"/>
  </w:style>
  <w:style w:type="paragraph" w:customStyle="1" w:styleId="6E0587CB34E04886911F9F64AC3784E1">
    <w:name w:val="6E0587CB34E04886911F9F64AC3784E1"/>
  </w:style>
  <w:style w:type="paragraph" w:customStyle="1" w:styleId="009247D74B9F45ECA4A5B6E17C6B1B61">
    <w:name w:val="009247D74B9F45ECA4A5B6E17C6B1B61"/>
  </w:style>
  <w:style w:type="paragraph" w:customStyle="1" w:styleId="EE7954F49C7040128F723C0E4167ECAB">
    <w:name w:val="EE7954F49C7040128F723C0E4167ECAB"/>
  </w:style>
  <w:style w:type="paragraph" w:customStyle="1" w:styleId="1163BC00EF85461A8EC5F7EBE3E5679F">
    <w:name w:val="1163BC00EF85461A8EC5F7EBE3E56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879EA-57B3-49F3-8D9C-D3CB94AFD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D460C-E07F-47CE-A84E-6DFEE9DF64B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ebb82943-49da-4504-a2f3-a33fb2eb95f1"/>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CE20A52-205B-4A31-9983-D6E7AF62095A}">
  <ds:schemaRefs>
    <ds:schemaRef ds:uri="http://schemas.microsoft.com/sharepoint/v3/contenttype/forms"/>
  </ds:schemaRefs>
</ds:datastoreItem>
</file>

<file path=customXml/itemProps4.xml><?xml version="1.0" encoding="utf-8"?>
<ds:datastoreItem xmlns:ds="http://schemas.openxmlformats.org/officeDocument/2006/customXml" ds:itemID="{A1D5A427-B12F-4403-BDB1-EF46C935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80</Pages>
  <Words>20400</Words>
  <Characters>165240</Characters>
  <Application>Microsoft Office Word</Application>
  <DocSecurity>0</DocSecurity>
  <Lines>1377</Lines>
  <Paragraphs>370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185270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Ritola Emmi (STM)</dc:creator>
  <cp:keywords/>
  <dc:description/>
  <cp:lastModifiedBy>Vettenranta Emmi (STM)</cp:lastModifiedBy>
  <cp:revision>2</cp:revision>
  <cp:lastPrinted>2017-12-04T10:02:00Z</cp:lastPrinted>
  <dcterms:created xsi:type="dcterms:W3CDTF">2024-06-19T12:16:00Z</dcterms:created>
  <dcterms:modified xsi:type="dcterms:W3CDTF">2024-06-19T12:16:00Z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0x010100FC273FBDB1AAC448BDBB3CA1302F22C6</vt:lpwstr>
  </property>
</Properties>
</file>