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634A" w14:textId="58F5F717" w:rsidR="0069158A" w:rsidRDefault="00757278" w:rsidP="0042472F">
      <w:pPr>
        <w:pStyle w:val="Otsikko1"/>
      </w:pPr>
      <w:r>
        <w:t>Liikenteenohjauslaitt</w:t>
      </w:r>
      <w:r w:rsidR="00722886">
        <w:t>eet</w:t>
      </w:r>
    </w:p>
    <w:p w14:paraId="5BD302EC" w14:textId="77777777" w:rsidR="000E7EE4" w:rsidRDefault="00757278" w:rsidP="00180DD1">
      <w:pPr>
        <w:pStyle w:val="Otsikko2"/>
      </w:pPr>
      <w:r w:rsidRPr="00F522EB">
        <w:t xml:space="preserve">Määräyksen tausta ja </w:t>
      </w:r>
      <w:r w:rsidR="0069158A" w:rsidRPr="00F522EB">
        <w:t>säädösperusta</w:t>
      </w:r>
    </w:p>
    <w:p w14:paraId="49240B0C" w14:textId="77777777" w:rsidR="006A6FAC" w:rsidRDefault="00757278" w:rsidP="006F6D87">
      <w:pPr>
        <w:pStyle w:val="Leipteksti"/>
      </w:pPr>
      <w:r>
        <w:t>Liikenne- ja viestintävirasto on antanut tieliikennelain (729/2018) 70 §:n 4 momentin nojalla määräyksen liikenteenohjauslaitteiden väreistä, rakenteesta ja mitoituksesta (TRAFICOM/101313/03.04.03.00/2022), joka tuli voimaan 15.6.2022. Määräyksellä täydennettiin aikaisempaa</w:t>
      </w:r>
      <w:r w:rsidR="006F6D87">
        <w:t xml:space="preserve"> Liikenne- ja viestintäviraston</w:t>
      </w:r>
      <w:r>
        <w:t xml:space="preserve"> määräystä </w:t>
      </w:r>
      <w:r w:rsidR="006F6D87">
        <w:t>liikenteenohjauslaitteiden väreistä, rakenteesta ja mitoituksesta (TRAFICOM/438684/03.04.03.00/2019), joka tuli voimaan samanaikaisesti uuden tieliikennelain voimaantulon kanssa 1.6.2020. M</w:t>
      </w:r>
      <w:r>
        <w:t xml:space="preserve">ääräykseen ja sen taulukkoliitteisiin </w:t>
      </w:r>
      <w:r w:rsidR="006F6D87">
        <w:t xml:space="preserve">tehtiin </w:t>
      </w:r>
      <w:r>
        <w:t>joitakin sieltä vielä puuttuvia lisäyksiä sekä tarken</w:t>
      </w:r>
      <w:r w:rsidR="00B7439D">
        <w:t>nettiin</w:t>
      </w:r>
      <w:r>
        <w:t xml:space="preserve"> </w:t>
      </w:r>
      <w:r w:rsidR="00120161">
        <w:t xml:space="preserve">sitä </w:t>
      </w:r>
      <w:r>
        <w:t>teknisillä yksityiskohdilla.</w:t>
      </w:r>
      <w:r w:rsidR="006F6D87">
        <w:t xml:space="preserve"> Vuonna </w:t>
      </w:r>
      <w:r>
        <w:t>2020</w:t>
      </w:r>
      <w:r w:rsidR="006F6D87">
        <w:t xml:space="preserve"> voimaan</w:t>
      </w:r>
      <w:r w:rsidR="0028613A">
        <w:t xml:space="preserve"> </w:t>
      </w:r>
      <w:r w:rsidR="006F6D87">
        <w:t xml:space="preserve">tulleessa </w:t>
      </w:r>
      <w:bookmarkStart w:id="0" w:name="_Hlk176249967"/>
      <w:r w:rsidR="006F6D87">
        <w:t>m</w:t>
      </w:r>
      <w:r>
        <w:t>ääräyksessä</w:t>
      </w:r>
      <w:r w:rsidR="006F6D87">
        <w:t xml:space="preserve"> oltiin</w:t>
      </w:r>
      <w:r>
        <w:t xml:space="preserve"> koott</w:t>
      </w:r>
      <w:r w:rsidR="006F6D87">
        <w:t>u</w:t>
      </w:r>
      <w:r>
        <w:t xml:space="preserve"> yhteen liikenteenohjauslaitteiden teknisiä ominaisuuksia koskeva</w:t>
      </w:r>
      <w:r w:rsidR="00120161">
        <w:t>t määräykset</w:t>
      </w:r>
      <w:r w:rsidR="006F6D87">
        <w:t xml:space="preserve"> ja</w:t>
      </w:r>
      <w:r>
        <w:t xml:space="preserve"> annett</w:t>
      </w:r>
      <w:r w:rsidR="00120161">
        <w:t>u</w:t>
      </w:r>
      <w:r>
        <w:t xml:space="preserve"> tarpeelliset </w:t>
      </w:r>
      <w:r w:rsidR="00120161">
        <w:t xml:space="preserve">tekniset </w:t>
      </w:r>
      <w:r>
        <w:t>määräykset liikennemerkkien, liikennevalojen ja tiemerkintöjen väreistä, rakenteesta ja mitoituksesta.</w:t>
      </w:r>
      <w:bookmarkEnd w:id="0"/>
    </w:p>
    <w:p w14:paraId="06C8BA1B" w14:textId="77777777" w:rsidR="006A6FAC" w:rsidRDefault="00757278" w:rsidP="006A6FAC">
      <w:pPr>
        <w:pStyle w:val="Leipteksti"/>
      </w:pPr>
      <w:r>
        <w:t xml:space="preserve">Tieliikennelain 2 §:n 1 momentin 4 kohdan mukaan </w:t>
      </w:r>
      <w:r w:rsidRPr="009F2C5C">
        <w:rPr>
          <w:i/>
          <w:iCs/>
        </w:rPr>
        <w:t>liikenteenohjauslaitteella</w:t>
      </w:r>
      <w:r>
        <w:t xml:space="preserve"> tarkoitetaan liikennevaloa, liikennemerkkiä tai tiemerkintää.</w:t>
      </w:r>
    </w:p>
    <w:p w14:paraId="5D98631E" w14:textId="77777777" w:rsidR="006A6FAC" w:rsidRDefault="00757278" w:rsidP="006A6FAC">
      <w:pPr>
        <w:pStyle w:val="Leipteksti"/>
      </w:pPr>
      <w:r>
        <w:t xml:space="preserve">Tieliikennelain 70 §:n 1 momentin mukaan valtioneuvoston asetuksella annetaan tarpeelliset säännökset liikenteenohjauslaitteiden käytöstä. </w:t>
      </w:r>
      <w:r w:rsidR="00365C1B">
        <w:t xml:space="preserve">Valtioneuvoston asetus liikenteenohjauslaitteiden käytöstä (379/2020) </w:t>
      </w:r>
      <w:r>
        <w:t>annettiin 20.5.2020.</w:t>
      </w:r>
    </w:p>
    <w:p w14:paraId="3A1F506A" w14:textId="77777777" w:rsidR="006A6FAC" w:rsidRDefault="00757278" w:rsidP="0083242B">
      <w:pPr>
        <w:pStyle w:val="Leipteksti"/>
      </w:pPr>
      <w:r>
        <w:t>Määräyksenantovaltuus siirt</w:t>
      </w:r>
      <w:r w:rsidR="00167B6A">
        <w:t>yi aikoinaan</w:t>
      </w:r>
      <w:r>
        <w:t xml:space="preserve"> Liikennevirastolta Liikenne- ja viestintävirastolle</w:t>
      </w:r>
      <w:r w:rsidR="00167B6A">
        <w:t xml:space="preserve"> 1.1.2019 voimaan tulleen</w:t>
      </w:r>
      <w:r>
        <w:t xml:space="preserve"> virastouudistuksen yhteydessä. Liikenteenohjauslaitteita koski </w:t>
      </w:r>
      <w:r w:rsidR="00722886">
        <w:t>tätä ennen</w:t>
      </w:r>
      <w:r>
        <w:t xml:space="preserve"> liikenneministeriön päätös liikenteenohjauslaitteista (203/1982). Asiaan liittyvää ohjeistusta on lisäksi sisältynyt liikennemerkkien rakenteesta ja pystytyksestä annettuun Liikenneviraston ohjeeseen 20/2013 sekä yksittä</w:t>
      </w:r>
      <w:r w:rsidR="0083242B">
        <w:t>i</w:t>
      </w:r>
      <w:r>
        <w:t xml:space="preserve">siä määräyksiä muihin Liikenneviraston ohjeisiin. </w:t>
      </w:r>
      <w:r w:rsidR="0028613A">
        <w:t>Liikenne- ja viestintäviraston m</w:t>
      </w:r>
      <w:r>
        <w:t>ääräy</w:t>
      </w:r>
      <w:r w:rsidR="0028613A">
        <w:t>sten</w:t>
      </w:r>
      <w:r>
        <w:t xml:space="preserve"> sisäl</w:t>
      </w:r>
      <w:r w:rsidR="0028613A">
        <w:t xml:space="preserve">löt </w:t>
      </w:r>
      <w:r>
        <w:t>vastaa</w:t>
      </w:r>
      <w:r w:rsidR="0028613A">
        <w:t>vat</w:t>
      </w:r>
      <w:r>
        <w:t xml:space="preserve"> osittain liikenneministeriön päätöstä ja Liikenneviraston ohjetta</w:t>
      </w:r>
      <w:r w:rsidR="0028613A">
        <w:t>. Vuonna 2020 voimaan tulle</w:t>
      </w:r>
      <w:r w:rsidR="00365C1B">
        <w:t>e</w:t>
      </w:r>
      <w:r w:rsidR="0028613A">
        <w:t>ssa määräyksessä</w:t>
      </w:r>
      <w:r>
        <w:t xml:space="preserve"> huomio</w:t>
      </w:r>
      <w:r w:rsidR="0028613A">
        <w:t>itiin kuitenkin</w:t>
      </w:r>
      <w:r>
        <w:t xml:space="preserve"> tieliikennelain uudistuksen yhteydessä tehdyt liikenteenohjausta koskevat muutokset, kuten uudet liikennemerkit.</w:t>
      </w:r>
    </w:p>
    <w:p w14:paraId="5E5CB62B" w14:textId="77777777" w:rsidR="0083242B" w:rsidRDefault="00757278" w:rsidP="0083242B">
      <w:pPr>
        <w:pStyle w:val="Leipteksti"/>
      </w:pPr>
      <w:r>
        <w:t>Edellä esitettyjen uudistusten ja muutosten jälkeen</w:t>
      </w:r>
      <w:r w:rsidR="006A6FAC">
        <w:t xml:space="preserve"> tieliikennelakia </w:t>
      </w:r>
      <w:r w:rsidR="009F2C5C">
        <w:t xml:space="preserve">muutettiin </w:t>
      </w:r>
      <w:r w:rsidR="006A6FAC">
        <w:t xml:space="preserve">lailla tieliikennelain muuttamisesta (1040/2020), joka tuli voimaan 11.1.2021. Lailla tarkennettiin muun ohella </w:t>
      </w:r>
      <w:r>
        <w:t xml:space="preserve">Liikenne- ja viestintäviraston </w:t>
      </w:r>
      <w:r w:rsidR="006A6FAC">
        <w:t>määräysvaltuutta koskevaa säännöstä.</w:t>
      </w:r>
    </w:p>
    <w:p w14:paraId="25C56A49" w14:textId="7040694A" w:rsidR="009F2C5C" w:rsidRDefault="00757278" w:rsidP="009F2C5C">
      <w:pPr>
        <w:pStyle w:val="Leipteksti"/>
      </w:pPr>
      <w:r>
        <w:t xml:space="preserve">Väylävirasto on </w:t>
      </w:r>
      <w:r w:rsidR="0042472F">
        <w:t xml:space="preserve">myös </w:t>
      </w:r>
      <w:r>
        <w:t>antanut ja antaa</w:t>
      </w:r>
      <w:r w:rsidR="0042472F">
        <w:t xml:space="preserve"> jatkossa</w:t>
      </w:r>
      <w:r>
        <w:t xml:space="preserve"> tarpeen mukaan yksityiskohtaisia, merkki- tai merkkiryhmäkohtaisia ohjeita. Väylävirasto on antanut </w:t>
      </w:r>
      <w:r w:rsidR="0042472F">
        <w:t xml:space="preserve">esimerkiksi </w:t>
      </w:r>
      <w:r>
        <w:t xml:space="preserve">ohjeen </w:t>
      </w:r>
      <w:r w:rsidRPr="0042472F">
        <w:t>liikennemerkkien käytöstä maanteillä 29/2023</w:t>
      </w:r>
      <w:r>
        <w:t xml:space="preserve">. Ohjeen mukaisesti liikenteen ohjaukseen käytetään vain tieliikennelain mukaisia liikennemerkkejä, jotta merkin viesti on aina yksiselitteinen ja ymmärrettävä. </w:t>
      </w:r>
      <w:r w:rsidR="0042472F">
        <w:t>Tällaisiksi liikennemerkeiksi katsotaan myös tieliikennelain nojalla vahvistetut merkit.</w:t>
      </w:r>
    </w:p>
    <w:p w14:paraId="218B441E" w14:textId="6D0725CE" w:rsidR="006A6FAC" w:rsidRPr="00F420EE" w:rsidRDefault="00757278" w:rsidP="00C0223D">
      <w:pPr>
        <w:pStyle w:val="Leipteksti"/>
      </w:pPr>
      <w:r>
        <w:t>Viime</w:t>
      </w:r>
      <w:r w:rsidR="00B83645">
        <w:t xml:space="preserve"> </w:t>
      </w:r>
      <w:r>
        <w:t>päivityksessä 15.6.2023 m</w:t>
      </w:r>
      <w:r w:rsidR="0083242B" w:rsidRPr="00F420EE">
        <w:t>ääräystä täyde</w:t>
      </w:r>
      <w:r>
        <w:t>nnettiin</w:t>
      </w:r>
      <w:r w:rsidR="00B7439D" w:rsidRPr="00F420EE">
        <w:t xml:space="preserve"> tekemällä määräy</w:t>
      </w:r>
      <w:r w:rsidR="006F6D87" w:rsidRPr="00F420EE">
        <w:t>stekstiin</w:t>
      </w:r>
      <w:r w:rsidR="00B7439D" w:rsidRPr="00F420EE">
        <w:t xml:space="preserve"> ja sen liitteisiin sieltä puuttuvia lisäyksiä vaihtuvasisältöisiin liikennemerkkeihin liittyen</w:t>
      </w:r>
      <w:r w:rsidR="00D0401B" w:rsidRPr="00F420EE">
        <w:t>.</w:t>
      </w:r>
      <w:r w:rsidR="00C0223D" w:rsidRPr="00F420EE">
        <w:t xml:space="preserve"> </w:t>
      </w:r>
      <w:r w:rsidR="008F5553">
        <w:t>Nämä l</w:t>
      </w:r>
      <w:r w:rsidR="00942E93" w:rsidRPr="00F420EE">
        <w:t>isäykset kosk</w:t>
      </w:r>
      <w:r>
        <w:t>iva</w:t>
      </w:r>
      <w:r w:rsidR="00942E93" w:rsidRPr="00F420EE">
        <w:t>t tarkemmin vaihtuvasisältöisten liikennemerkkien vaatimusten osalta standardin SFS-EN 12966</w:t>
      </w:r>
      <w:r w:rsidR="00893B08">
        <w:t xml:space="preserve">, </w:t>
      </w:r>
      <w:r w:rsidR="003D27E8">
        <w:t>viimeisin versio 12966:2015 + A1:2018</w:t>
      </w:r>
      <w:r w:rsidR="00893B08">
        <w:t>,</w:t>
      </w:r>
      <w:r w:rsidR="00942E93" w:rsidRPr="00F420EE">
        <w:t xml:space="preserve"> soveltamista, kalvoluokan vaatimuksia ja liikennemerkin kilven pohjamateriaalia. Mitoitu</w:t>
      </w:r>
      <w:r w:rsidR="00717081">
        <w:t>st</w:t>
      </w:r>
      <w:r w:rsidR="00942E93" w:rsidRPr="00F420EE">
        <w:t>en osalta lisäykset koskevat vaihtuvasisältöisten liikennemerkkien mittatoleransseja ja kirjasintyyppejä.</w:t>
      </w:r>
    </w:p>
    <w:p w14:paraId="76C10551" w14:textId="49F46FD7" w:rsidR="00C50EBD" w:rsidRDefault="00757278" w:rsidP="00527611">
      <w:pPr>
        <w:pStyle w:val="Leipteksti"/>
      </w:pPr>
      <w:r w:rsidRPr="00F420EE">
        <w:t>Määräy</w:t>
      </w:r>
      <w:r w:rsidR="00717081">
        <w:t>ksen soveltamisalaa</w:t>
      </w:r>
      <w:r w:rsidR="00D0401B" w:rsidRPr="00F420EE">
        <w:t xml:space="preserve"> lisäksi </w:t>
      </w:r>
      <w:r w:rsidR="00717081">
        <w:t>laajen</w:t>
      </w:r>
      <w:r w:rsidR="009F2C5C">
        <w:t>nettiin</w:t>
      </w:r>
      <w:r w:rsidR="00816482">
        <w:t xml:space="preserve"> </w:t>
      </w:r>
      <w:r w:rsidR="0042472F">
        <w:t>saman</w:t>
      </w:r>
      <w:r w:rsidR="00816482">
        <w:t xml:space="preserve"> päivityksen </w:t>
      </w:r>
      <w:r w:rsidR="0042472F">
        <w:t>yhteydessä</w:t>
      </w:r>
      <w:r w:rsidR="00717081">
        <w:t xml:space="preserve"> koskemaan </w:t>
      </w:r>
      <w:r w:rsidR="009A0E8F">
        <w:t>tieliikenteen liikenteenohjauslaitte</w:t>
      </w:r>
      <w:r>
        <w:t>ita koskevien teknisten määräysten</w:t>
      </w:r>
      <w:r w:rsidR="009A0E8F">
        <w:t xml:space="preserve"> ohella</w:t>
      </w:r>
      <w:r w:rsidR="00717081">
        <w:t xml:space="preserve"> </w:t>
      </w:r>
      <w:r>
        <w:lastRenderedPageBreak/>
        <w:t xml:space="preserve">myös </w:t>
      </w:r>
      <w:r w:rsidRPr="00F420EE">
        <w:t>raitio</w:t>
      </w:r>
      <w:r w:rsidR="00A212B1" w:rsidRPr="00F420EE">
        <w:t>vaunuliikenteen ohjauslaittei</w:t>
      </w:r>
      <w:r w:rsidR="00717081">
        <w:t>ta, joi</w:t>
      </w:r>
      <w:r w:rsidR="0042472F">
        <w:t>sta</w:t>
      </w:r>
      <w:r w:rsidR="00717081">
        <w:t xml:space="preserve"> määrä</w:t>
      </w:r>
      <w:r w:rsidR="00B94039">
        <w:t>tään</w:t>
      </w:r>
      <w:r w:rsidR="00717081">
        <w:t xml:space="preserve"> liitte</w:t>
      </w:r>
      <w:r w:rsidR="002D5F07">
        <w:t>e</w:t>
      </w:r>
      <w:r w:rsidR="00717081">
        <w:t>ssä</w:t>
      </w:r>
      <w:r w:rsidR="002D5F07">
        <w:t xml:space="preserve"> 17</w:t>
      </w:r>
      <w:r w:rsidR="00B94039">
        <w:t>.</w:t>
      </w:r>
      <w:r w:rsidR="009F2C5C">
        <w:t xml:space="preserve"> </w:t>
      </w:r>
      <w:r w:rsidR="00B94039">
        <w:t>Raitiovaunuliikenteen ohjauslaitteiden osalta määräyksenantovaltuus perustuu</w:t>
      </w:r>
      <w:r w:rsidR="00A212B1" w:rsidRPr="00F420EE">
        <w:t xml:space="preserve"> </w:t>
      </w:r>
      <w:r w:rsidR="009F2C5C">
        <w:t>t</w:t>
      </w:r>
      <w:r w:rsidR="00A212B1" w:rsidRPr="00F420EE">
        <w:t>ieliikennelain 70 §:n 5 moment</w:t>
      </w:r>
      <w:r w:rsidR="009F2C5C">
        <w:t>tiin, jonka</w:t>
      </w:r>
      <w:r w:rsidR="00A212B1" w:rsidRPr="00F420EE">
        <w:t xml:space="preserve"> mukaan Liikenne- ja viestintävirasto voi antaa määräyksiä raitiovaunuliikenteelle tarkoitetuista muista kuin tieliikennelaissa säädetyistä raitiovaunuliikenteen ohjauslaitteista.</w:t>
      </w:r>
      <w:r w:rsidR="00816482">
        <w:t xml:space="preserve"> </w:t>
      </w:r>
      <w:r w:rsidR="004F6F58" w:rsidRPr="00DA24CF">
        <w:t>Kyseisen liitteen 17 merkkiryhmän R liiken</w:t>
      </w:r>
      <w:r w:rsidR="00BF1A7F" w:rsidRPr="00DA24CF">
        <w:t>nemerkit</w:t>
      </w:r>
      <w:r w:rsidR="004F6F58" w:rsidRPr="00DA24CF">
        <w:t xml:space="preserve"> </w:t>
      </w:r>
      <w:r w:rsidR="00BF1A7F" w:rsidRPr="00DA24CF">
        <w:t>vahvistettiin</w:t>
      </w:r>
      <w:r w:rsidR="004F6F58" w:rsidRPr="00DA24CF">
        <w:t xml:space="preserve"> käytännössä</w:t>
      </w:r>
      <w:r w:rsidR="00B63A39" w:rsidRPr="00DA24CF">
        <w:t xml:space="preserve"> uusien raitioteiden</w:t>
      </w:r>
      <w:r w:rsidR="004F6F58" w:rsidRPr="00DA24CF">
        <w:t xml:space="preserve"> </w:t>
      </w:r>
      <w:r w:rsidR="00BF1A7F" w:rsidRPr="00DA24CF">
        <w:t>tarpeisiin</w:t>
      </w:r>
      <w:r w:rsidR="004F6F58" w:rsidRPr="00DA24CF">
        <w:t>,</w:t>
      </w:r>
      <w:r w:rsidR="00B63A39" w:rsidRPr="00DA24CF">
        <w:t xml:space="preserve"> jotka ovat</w:t>
      </w:r>
      <w:r w:rsidR="00C0601A" w:rsidRPr="00DA24CF">
        <w:t xml:space="preserve"> viime vuosina</w:t>
      </w:r>
      <w:r w:rsidR="00B63A39" w:rsidRPr="00DA24CF">
        <w:t xml:space="preserve"> laajentuneet esimerkiksi Tampereen ja Helsingin seuduille. Tällaisista uusista raitioteistä toimii esimerkkinä Helsingin </w:t>
      </w:r>
      <w:r w:rsidR="00B63A39" w:rsidRPr="00DA24CF">
        <w:rPr>
          <w:i/>
          <w:iCs/>
        </w:rPr>
        <w:t>Raide-Jokeri</w:t>
      </w:r>
      <w:r w:rsidR="00B63A39" w:rsidRPr="00DA24CF">
        <w:t xml:space="preserve">. </w:t>
      </w:r>
      <w:r w:rsidR="0005559C" w:rsidRPr="00DA24CF">
        <w:t>Nämä r</w:t>
      </w:r>
      <w:r w:rsidR="00B63A39" w:rsidRPr="00DA24CF">
        <w:t xml:space="preserve">aitiotiet yhdistyvät </w:t>
      </w:r>
      <w:r w:rsidR="00C05488" w:rsidRPr="00DA24CF">
        <w:t xml:space="preserve">tulevaisuudessa </w:t>
      </w:r>
      <w:r w:rsidR="00B63A39" w:rsidRPr="00DA24CF">
        <w:t xml:space="preserve">osin kantakaupungin raitioteihin, mutta </w:t>
      </w:r>
      <w:r w:rsidR="005741AC" w:rsidRPr="00DA24CF">
        <w:t>kulkevat</w:t>
      </w:r>
      <w:r w:rsidR="00B63A39" w:rsidRPr="00DA24CF">
        <w:t xml:space="preserve"> myös osin niistä erillisi</w:t>
      </w:r>
      <w:r w:rsidR="005741AC" w:rsidRPr="00DA24CF">
        <w:t>nä</w:t>
      </w:r>
      <w:r w:rsidR="00B63A39" w:rsidRPr="00DA24CF">
        <w:t>.</w:t>
      </w:r>
      <w:r w:rsidR="004F6F58" w:rsidRPr="00DA24CF">
        <w:t xml:space="preserve"> </w:t>
      </w:r>
      <w:r w:rsidR="005741AC" w:rsidRPr="00DA24CF">
        <w:t>Uusien raitioteiden</w:t>
      </w:r>
      <w:r w:rsidR="004F6F58" w:rsidRPr="00DA24CF">
        <w:t xml:space="preserve"> osalta </w:t>
      </w:r>
      <w:r w:rsidR="005741AC" w:rsidRPr="00DA24CF">
        <w:t xml:space="preserve">määräyksessä </w:t>
      </w:r>
      <w:r w:rsidR="00BF1A7F" w:rsidRPr="00DA24CF">
        <w:t xml:space="preserve">vahvistettiin </w:t>
      </w:r>
      <w:r w:rsidR="004F6F58" w:rsidRPr="00DA24CF">
        <w:t>esimerkiksi nopeusrajoitusten vaihteluja</w:t>
      </w:r>
      <w:r w:rsidR="00BA6D07" w:rsidRPr="00DA24CF">
        <w:t xml:space="preserve"> ja vaihteen lähestymisnopeuksia</w:t>
      </w:r>
      <w:r w:rsidR="004F6F58">
        <w:t xml:space="preserve"> koskevia liikennemerkkejä sekä kyseisten merkkien mitoitu</w:t>
      </w:r>
      <w:r w:rsidR="00BA6D07">
        <w:t>ksia</w:t>
      </w:r>
      <w:r w:rsidR="000469B2">
        <w:t xml:space="preserve"> ja värejä</w:t>
      </w:r>
      <w:r w:rsidR="005741AC">
        <w:t xml:space="preserve"> koskevia </w:t>
      </w:r>
      <w:r w:rsidR="0042472F">
        <w:t xml:space="preserve">teknisiä </w:t>
      </w:r>
      <w:r w:rsidR="005741AC">
        <w:t>määräyksiä</w:t>
      </w:r>
      <w:r w:rsidR="00BF1A7F">
        <w:t>.</w:t>
      </w:r>
    </w:p>
    <w:p w14:paraId="65F5ED22" w14:textId="77777777" w:rsidR="00C50EBD" w:rsidRDefault="00757278" w:rsidP="00527611">
      <w:pPr>
        <w:pStyle w:val="Leipteksti"/>
      </w:pPr>
      <w:r>
        <w:t xml:space="preserve">Suomen perustuslain (731/1999) 80 pykälän 2 momentin mukaan </w:t>
      </w:r>
      <w:r w:rsidRPr="00C50EBD">
        <w:t>muu viranomainen voidaan lailla valtuuttaa antamaan oikeussääntöjä määrätyistä asioista, jos siihen on sääntelyn kohteeseen liittyviä erityisiä syitä eikä sääntelyn asiallinen merkitys edellytä, että asiasta säädetään lailla tai asetuksella.</w:t>
      </w:r>
      <w:r w:rsidR="00267CA8">
        <w:t xml:space="preserve"> Perustuslain 80 pykälän yksityiskohtaisten perustelujen mukaan valtuudesta voidaan säätää vain, jos sääntelyn kohteeseen liittyy erityisiä syitä, eikä sääntelyn asiallinen merkitys edellytä, että asiasta säädetään lailla tai asetuksella. Tällainen erityinen syy olisi 80 pykälän 2 momentin perusteluiden mukaan kyseessä lähinnä silloin, kun sääntely koskee teknisiä ja vähäisiä yksityiskohtia, eikä sääntelyyn liity merkittävää harkintavallan käyttöä. Tämän ohella erityiset syyt voivat joskus edellyttää säännösten muuttamista usein ja nopeasti.</w:t>
      </w:r>
      <w:r>
        <w:rPr>
          <w:rStyle w:val="Alaviitteenviite"/>
        </w:rPr>
        <w:footnoteReference w:id="1"/>
      </w:r>
      <w:r w:rsidR="00A65A5F">
        <w:t xml:space="preserve"> Perustuslakivaliokunnan lausunnoissa erityisenä syynä on pidetty myös ammatillisia erityispiirteitä ja erityisasiantuntemusta.</w:t>
      </w:r>
      <w:r>
        <w:rPr>
          <w:rStyle w:val="Alaviitteenviite"/>
        </w:rPr>
        <w:footnoteReference w:id="2"/>
      </w:r>
      <w:r w:rsidR="00A65A5F">
        <w:t xml:space="preserve"> Oikeuskirjallisuudessa tyypillisinä esimerkkeinä teknisluontoisesta sääntelystä on pidetty muun muassa rakentamisen teknisiä määräyksiä ja rautatiejärjestelmän opasteita.</w:t>
      </w:r>
      <w:r>
        <w:rPr>
          <w:rStyle w:val="Alaviitteenviite"/>
        </w:rPr>
        <w:footnoteReference w:id="3"/>
      </w:r>
    </w:p>
    <w:p w14:paraId="2697232B" w14:textId="77777777" w:rsidR="00527611" w:rsidRDefault="00757278" w:rsidP="00527611">
      <w:pPr>
        <w:pStyle w:val="Leipteksti"/>
      </w:pPr>
      <w:r>
        <w:t>Tällä m</w:t>
      </w:r>
      <w:r w:rsidR="004F6F58">
        <w:t>ääräyksellä vahvistet</w:t>
      </w:r>
      <w:r w:rsidR="00D8423C">
        <w:t>tavat</w:t>
      </w:r>
      <w:r w:rsidR="00052641">
        <w:t xml:space="preserve"> raitiovaunuliikenteen</w:t>
      </w:r>
      <w:r w:rsidR="004F6F58">
        <w:t xml:space="preserve"> </w:t>
      </w:r>
      <w:r w:rsidR="00BF1A7F">
        <w:t>liikennemerkit</w:t>
      </w:r>
      <w:r w:rsidR="004F6F58">
        <w:t xml:space="preserve"> täydentävät tieliikennelaissa sää</w:t>
      </w:r>
      <w:r w:rsidR="00D8423C">
        <w:t>dettyjä</w:t>
      </w:r>
      <w:r w:rsidR="004F6F58">
        <w:t xml:space="preserve"> liikenteenohjauslaitteita, eivätkä </w:t>
      </w:r>
      <w:r w:rsidR="00052641">
        <w:t xml:space="preserve">ne </w:t>
      </w:r>
      <w:r w:rsidR="004F6F58">
        <w:t>sulje pois muiden tarvittavien liikenteenohjauslaitteiden ja opasteiden, kuten liikennevalojen</w:t>
      </w:r>
      <w:r>
        <w:t>,</w:t>
      </w:r>
      <w:r w:rsidR="004F6F58">
        <w:t xml:space="preserve"> käyttöä</w:t>
      </w:r>
      <w:r w:rsidR="00EE37F4">
        <w:t>.</w:t>
      </w:r>
    </w:p>
    <w:p w14:paraId="0F2CFF17" w14:textId="32C2B6D7" w:rsidR="0033347F" w:rsidRDefault="00757278" w:rsidP="0033347F">
      <w:pPr>
        <w:pStyle w:val="Leipteksti"/>
      </w:pPr>
      <w:r w:rsidRPr="00052641">
        <w:t xml:space="preserve">Raitiovaunuliikenteen ohjauslaitteista ei ole tällä hetkellä sitovia kansainvälisiä määräyksiä tai Euroopan unionin harmonisoitua sääntelyä. </w:t>
      </w:r>
      <w:r w:rsidR="002A4BE7">
        <w:t xml:space="preserve">Raitiovaunuliikenteen ohjauslaitteita koskeva sääntely kuuluu tällä hetkellä pääasiassa kansallisen soveltamisalan piiriin. Liikenne- ja viestintäviraston määräyksessä otetaan kuitenkin soveltuvin osin huomioon esimerkiksi EN standardit myös raitiovaunuliikenteen ohjauslaitteiden osalta. </w:t>
      </w:r>
      <w:r w:rsidR="0033347F">
        <w:t>Raitiovaunuliikenteen liikennemerkkejä koskevassa m</w:t>
      </w:r>
      <w:r w:rsidRPr="00052641">
        <w:t xml:space="preserve">ääräyksen liitteessä 17 on hyödynnetty soveltuvin osin saksalaisen asetuksen </w:t>
      </w:r>
      <w:r w:rsidR="0033347F">
        <w:t>r</w:t>
      </w:r>
      <w:r w:rsidRPr="00052641">
        <w:t>aitiovaunujen rakentamisesta ja käytöstä (</w:t>
      </w:r>
      <w:proofErr w:type="spellStart"/>
      <w:r w:rsidRPr="00052641">
        <w:t>Verordnung</w:t>
      </w:r>
      <w:proofErr w:type="spellEnd"/>
      <w:r w:rsidRPr="00052641">
        <w:t xml:space="preserve"> </w:t>
      </w:r>
      <w:proofErr w:type="spellStart"/>
      <w:r w:rsidRPr="00052641">
        <w:t>über</w:t>
      </w:r>
      <w:proofErr w:type="spellEnd"/>
      <w:r w:rsidRPr="00052641">
        <w:t xml:space="preserve"> </w:t>
      </w:r>
      <w:proofErr w:type="spellStart"/>
      <w:r w:rsidRPr="00052641">
        <w:t>den</w:t>
      </w:r>
      <w:proofErr w:type="spellEnd"/>
      <w:r w:rsidRPr="00052641">
        <w:t xml:space="preserve"> </w:t>
      </w:r>
      <w:proofErr w:type="spellStart"/>
      <w:r w:rsidRPr="00052641">
        <w:t>Bau</w:t>
      </w:r>
      <w:proofErr w:type="spellEnd"/>
      <w:r w:rsidRPr="00052641">
        <w:t xml:space="preserve"> </w:t>
      </w:r>
      <w:proofErr w:type="spellStart"/>
      <w:r w:rsidRPr="00052641">
        <w:t>und</w:t>
      </w:r>
      <w:proofErr w:type="spellEnd"/>
      <w:r w:rsidRPr="00052641">
        <w:t xml:space="preserve"> </w:t>
      </w:r>
      <w:proofErr w:type="spellStart"/>
      <w:r w:rsidRPr="00052641">
        <w:t>Betrieb</w:t>
      </w:r>
      <w:proofErr w:type="spellEnd"/>
      <w:r w:rsidRPr="00052641">
        <w:t xml:space="preserve"> </w:t>
      </w:r>
      <w:proofErr w:type="spellStart"/>
      <w:r w:rsidRPr="00052641">
        <w:t>der</w:t>
      </w:r>
      <w:proofErr w:type="spellEnd"/>
      <w:r w:rsidRPr="00052641">
        <w:t xml:space="preserve"> </w:t>
      </w:r>
      <w:proofErr w:type="spellStart"/>
      <w:r w:rsidRPr="00052641">
        <w:t>Straßenbahnen</w:t>
      </w:r>
      <w:proofErr w:type="spellEnd"/>
      <w:r w:rsidRPr="00052641">
        <w:t xml:space="preserve">, </w:t>
      </w:r>
      <w:proofErr w:type="spellStart"/>
      <w:r w:rsidRPr="00052641">
        <w:t>BOstrab</w:t>
      </w:r>
      <w:proofErr w:type="spellEnd"/>
      <w:r w:rsidRPr="00052641">
        <w:t>) liitteen 4 mukaisia raitiovaunuliikenteen ohjauslaitteita.</w:t>
      </w:r>
      <w:r w:rsidR="0033347F">
        <w:t xml:space="preserve"> Vaihteen lähestymismerkit R26 ja R27 on sovellettu Itävallan raitiotieasetuksen</w:t>
      </w:r>
      <w:r w:rsidR="006168D7">
        <w:t xml:space="preserve"> (</w:t>
      </w:r>
      <w:proofErr w:type="spellStart"/>
      <w:r w:rsidR="006168D7" w:rsidRPr="006168D7">
        <w:t>Straßenbahnverordnung</w:t>
      </w:r>
      <w:proofErr w:type="spellEnd"/>
      <w:r w:rsidR="006168D7" w:rsidRPr="006168D7">
        <w:t xml:space="preserve"> 1999</w:t>
      </w:r>
      <w:r w:rsidR="006168D7">
        <w:t>) liittee</w:t>
      </w:r>
      <w:r w:rsidR="00647362">
        <w:t xml:space="preserve">n 2 liikennemerkeistä </w:t>
      </w:r>
      <w:r w:rsidR="00647362" w:rsidRPr="00647362">
        <w:t>G1a ja G2a</w:t>
      </w:r>
      <w:r w:rsidR="00647362">
        <w:t>.</w:t>
      </w:r>
      <w:r w:rsidR="00CC43D8">
        <w:t xml:space="preserve"> </w:t>
      </w:r>
      <w:r w:rsidR="005A7B9F">
        <w:t>Työmaa-alueiden alkamista ja päättymistä osoittavat liikennemerkit t</w:t>
      </w:r>
      <w:r w:rsidR="00CC43D8">
        <w:t>yömaa-alue R24 ja työmaa-alue päättyy R25</w:t>
      </w:r>
      <w:r w:rsidR="005A7B9F">
        <w:t xml:space="preserve"> ovat lähes vastaavia kyseisten ruotsalaisten merkkien kanssa.</w:t>
      </w:r>
      <w:r w:rsidR="005A7B9F">
        <w:rPr>
          <w:rStyle w:val="Alaviitteenviite"/>
        </w:rPr>
        <w:footnoteReference w:id="4"/>
      </w:r>
    </w:p>
    <w:p w14:paraId="4C42E05C" w14:textId="77777777" w:rsidR="00B97818" w:rsidRPr="00052641" w:rsidRDefault="00757278" w:rsidP="00052641">
      <w:pPr>
        <w:pStyle w:val="Leipteksti"/>
      </w:pPr>
      <w:r>
        <w:t xml:space="preserve">Liikenne- ja viestintävirasto on </w:t>
      </w:r>
      <w:r w:rsidR="00117FC8">
        <w:t xml:space="preserve">lisäksi </w:t>
      </w:r>
      <w:r>
        <w:t xml:space="preserve">antanut </w:t>
      </w:r>
      <w:r w:rsidR="00117FC8">
        <w:t xml:space="preserve">kaupunkiraideliikenteen toimijoille </w:t>
      </w:r>
      <w:r>
        <w:t>erillisen kaupunkiraideliikennemääräyksen (T</w:t>
      </w:r>
      <w:r w:rsidRPr="00B97818">
        <w:t>RAFICOM/52247/03.04.02.00/2023</w:t>
      </w:r>
      <w:r>
        <w:t>)</w:t>
      </w:r>
      <w:r w:rsidR="001F64C6">
        <w:t>, jossa määrätään muun muassa kaupunkiraideliikenteen turvallisuustavoitteisiin, turvallisuusjohtamisjärjestelmään ja toimintavarmuuteen liittyen</w:t>
      </w:r>
      <w:r>
        <w:t>.</w:t>
      </w:r>
    </w:p>
    <w:p w14:paraId="3CA5FC71" w14:textId="77777777" w:rsidR="00B653BE" w:rsidRDefault="00757278" w:rsidP="00527611">
      <w:pPr>
        <w:pStyle w:val="Leipteksti"/>
      </w:pPr>
      <w:r w:rsidRPr="00F420EE">
        <w:lastRenderedPageBreak/>
        <w:t xml:space="preserve">Edellä esitettyjen päivitysten </w:t>
      </w:r>
      <w:r w:rsidR="00F420EE" w:rsidRPr="00F420EE">
        <w:t xml:space="preserve">ohella </w:t>
      </w:r>
      <w:r w:rsidRPr="00F420EE">
        <w:t>m</w:t>
      </w:r>
      <w:r w:rsidR="00CF2C4C" w:rsidRPr="00F420EE">
        <w:t>ääräykse</w:t>
      </w:r>
      <w:r w:rsidR="00A15232" w:rsidRPr="00F420EE">
        <w:t>n liitteisiin</w:t>
      </w:r>
      <w:r w:rsidR="00CF2C4C" w:rsidRPr="00F420EE">
        <w:t xml:space="preserve"> </w:t>
      </w:r>
      <w:r w:rsidR="00816482">
        <w:t>tehtiin</w:t>
      </w:r>
      <w:r w:rsidR="00EE37F4">
        <w:t xml:space="preserve"> 15.6.2023 </w:t>
      </w:r>
      <w:r w:rsidRPr="00F420EE">
        <w:t xml:space="preserve">vähäisiä teknisluonteisia lisäyksiä </w:t>
      </w:r>
      <w:r w:rsidR="0044197E" w:rsidRPr="00F420EE">
        <w:t>ja</w:t>
      </w:r>
      <w:r w:rsidRPr="00F420EE">
        <w:t xml:space="preserve"> muutoksia m</w:t>
      </w:r>
      <w:r w:rsidR="00F420EE" w:rsidRPr="00F420EE">
        <w:t>yös muiden</w:t>
      </w:r>
      <w:r w:rsidRPr="00F420EE">
        <w:t xml:space="preserve"> </w:t>
      </w:r>
      <w:r w:rsidR="00CF2C4C" w:rsidRPr="00F420EE">
        <w:t>tie</w:t>
      </w:r>
      <w:r w:rsidRPr="00F420EE">
        <w:t>liikennemerkkie</w:t>
      </w:r>
      <w:r w:rsidR="00CF2C4C" w:rsidRPr="00F420EE">
        <w:t xml:space="preserve">n teknisten </w:t>
      </w:r>
      <w:r w:rsidR="00431C6A" w:rsidRPr="00F420EE">
        <w:t>yksityiskohtien</w:t>
      </w:r>
      <w:r w:rsidR="00CF2C4C" w:rsidRPr="00F420EE">
        <w:t>,</w:t>
      </w:r>
      <w:r w:rsidRPr="00F420EE">
        <w:t xml:space="preserve"> kuten mitoituskuvien, osalta.</w:t>
      </w:r>
    </w:p>
    <w:p w14:paraId="46D25EC8" w14:textId="77777777" w:rsidR="00EE37F4" w:rsidRPr="00F420EE" w:rsidRDefault="00757278" w:rsidP="00527611">
      <w:pPr>
        <w:pStyle w:val="Leipteksti"/>
      </w:pPr>
      <w:r>
        <w:t>Nyt tehtävällä päivityksellä</w:t>
      </w:r>
      <w:r w:rsidR="00722886">
        <w:t xml:space="preserve"> </w:t>
      </w:r>
      <w:r>
        <w:t xml:space="preserve">määräyksen liitteitä </w:t>
      </w:r>
      <w:r w:rsidR="00F269AF">
        <w:t xml:space="preserve">on tarkoitus </w:t>
      </w:r>
      <w:r>
        <w:t xml:space="preserve">tarkentaa </w:t>
      </w:r>
      <w:r w:rsidR="004700F4">
        <w:t>teknisillä yksityiskohdilla</w:t>
      </w:r>
      <w:r>
        <w:t xml:space="preserve"> ja täydennyksillä, joita kuvataan tarkemmin tämän perustelumuistion yksityiskohtaisissa perusteluissa</w:t>
      </w:r>
      <w:r w:rsidR="004700F4">
        <w:t xml:space="preserve">. </w:t>
      </w:r>
      <w:r w:rsidR="00E33B05">
        <w:t>Tämän l</w:t>
      </w:r>
      <w:r w:rsidR="004700F4">
        <w:t xml:space="preserve">isäksi </w:t>
      </w:r>
      <w:r w:rsidR="00E33B05">
        <w:t xml:space="preserve">määräyksen otsikkoa </w:t>
      </w:r>
      <w:r w:rsidR="004700F4">
        <w:t>selvennetään, jotta se kuvaisi paremmin määräyksen soveltamisalaa, määräyksen sisältäessä</w:t>
      </w:r>
      <w:r>
        <w:t xml:space="preserve"> nykyisin </w:t>
      </w:r>
      <w:r w:rsidR="009A0E8F">
        <w:t>tieliikenteen ohjauslaitteita koskevien teknisten määräysten ohella</w:t>
      </w:r>
      <w:r w:rsidR="004700F4">
        <w:t xml:space="preserve"> myös raitiovaunuliikenteelle tarkoitettuja liikennemerkkejä</w:t>
      </w:r>
      <w:r w:rsidR="00F269AF">
        <w:t>.</w:t>
      </w:r>
      <w:r w:rsidR="00722886">
        <w:t xml:space="preserve"> Määräystekstiin tehdään</w:t>
      </w:r>
      <w:r w:rsidR="009A0E8F">
        <w:t xml:space="preserve"> lisäksi</w:t>
      </w:r>
      <w:r w:rsidR="00722886">
        <w:t xml:space="preserve"> päivityksiä </w:t>
      </w:r>
      <w:r w:rsidR="0075177F">
        <w:t xml:space="preserve">liikenteenohjauslaitteita koskevien </w:t>
      </w:r>
      <w:r w:rsidR="00722886">
        <w:t>standardien uu</w:t>
      </w:r>
      <w:r>
        <w:t>sim</w:t>
      </w:r>
      <w:r w:rsidR="00722886">
        <w:t>pien versioiden osalta.</w:t>
      </w:r>
    </w:p>
    <w:p w14:paraId="0F8AEF6F" w14:textId="77777777" w:rsidR="00577AD3" w:rsidRDefault="00757278" w:rsidP="00F522EB">
      <w:pPr>
        <w:pStyle w:val="Otsikko2"/>
      </w:pPr>
      <w:r w:rsidRPr="003D14A5">
        <w:t>Asiaan liittyviä</w:t>
      </w:r>
      <w:r w:rsidR="003D14A5">
        <w:t xml:space="preserve"> muita </w:t>
      </w:r>
      <w:r w:rsidR="003D14A5" w:rsidRPr="003D14A5">
        <w:t>määräyksiä</w:t>
      </w:r>
      <w:r w:rsidR="003D14A5">
        <w:t xml:space="preserve"> ja säädöksiä</w:t>
      </w:r>
    </w:p>
    <w:p w14:paraId="60102175" w14:textId="77777777" w:rsidR="00C0223D" w:rsidRDefault="00757278" w:rsidP="00C0223D">
      <w:pPr>
        <w:pStyle w:val="Leipteksti"/>
      </w:pPr>
      <w:r>
        <w:t>Kielilain (423/2003) 33 §:n 1 momentissa säädetään kilvistä ja paikannimistä sekä julkisesta liikenteestä muun muassa, että viranomaisten kaksikielisessä kunnassa asettamien kilpien, liikennemerkkien ja muiden yleisölle suunnattujen vastaavien opasteiden tekstien on oltava suomen- ja ruotsinkielisiä, jollei kansainvälisen käytännön mukaisesti käytetä pelkästään vierasta kieltä tai jollei ole kysymys yksikielisestä toimintayksiköstä. Saamen kielestä kielilain 8 §:ssä säädetään, että saamen kielen käyttämisestä viranomaisissa ja julkiselle vallalle kuuluvaa tehtävää muutoinkin hoidettaessa säädetään erikseen.</w:t>
      </w:r>
    </w:p>
    <w:p w14:paraId="65E05ED1" w14:textId="77777777" w:rsidR="00214B00" w:rsidRDefault="00757278" w:rsidP="006D0B27">
      <w:pPr>
        <w:pStyle w:val="Luettelo"/>
        <w:numPr>
          <w:ilvl w:val="0"/>
          <w:numId w:val="0"/>
        </w:numPr>
        <w:ind w:left="1134"/>
      </w:pPr>
      <w:r>
        <w:t>Saamen kielilain (1086/2003) 3 §:ssä saamen kielellä tarkoitetaan inarinsaamen, koltansaamen tai pohjoissaamen kieltä käytetystä kielestä tai pääasiallisesta kohderyhmästä riippuen. Edelleen pykälässä saamelaisten kotiseutualueella tarkoitetaan saamelaiskäräjistä annetun lain (974/1995) 4 §:ssä tarkoitettua saamelaisten kotiseutualuetta. Saamelaisten kotiseutualueella tarkoitetaan tässä pykälässä Enontekiön, Inarin ja Utsjoen kuntien alueita sekä Sodankylän kunnassa sijaitsevaa Lapin paliskunnan aluetta. Saamen kielilain 8 §:n 2 momentissa säädetään muun muassa, että viranomaisen ilmoitukset, kuulutukset ja julkipanot sekä muut yleisölle annettavat tiedotteet sekä opasteet on saamelaisten kotiseutualueella laadittava ja annettava myös saamen kielellä. Pykälän 4 momentin mukaan ne on annettava myös saamen kielellä, milloin ne pääosin koskevat saamelaisia tai milloin siihen muuten on erityistä syytä. Saamen kielilain 26 §:ssä säädetään lisäksi, että saamelaiskäräjillä on saamen kielen toimisto, jonka tulee sijaita saamelaisten kotiseutualueella.</w:t>
      </w:r>
      <w:r w:rsidR="003D14A5">
        <w:t xml:space="preserve"> </w:t>
      </w:r>
      <w:r w:rsidR="003D14A5" w:rsidRPr="003D14A5">
        <w:t xml:space="preserve"> </w:t>
      </w:r>
    </w:p>
    <w:p w14:paraId="6BA2658B" w14:textId="77777777" w:rsidR="006D0B27" w:rsidRDefault="006D0B27" w:rsidP="006D0B27">
      <w:pPr>
        <w:pStyle w:val="Luettelo"/>
        <w:numPr>
          <w:ilvl w:val="0"/>
          <w:numId w:val="0"/>
        </w:numPr>
        <w:ind w:left="1134"/>
      </w:pPr>
    </w:p>
    <w:p w14:paraId="501E7BBB" w14:textId="59AD5969" w:rsidR="006D0B27" w:rsidRPr="00FB49E2" w:rsidRDefault="00757278" w:rsidP="006D0B27">
      <w:pPr>
        <w:pStyle w:val="Luettelo"/>
        <w:numPr>
          <w:ilvl w:val="0"/>
          <w:numId w:val="0"/>
        </w:numPr>
        <w:ind w:left="1134"/>
      </w:pPr>
      <w:r>
        <w:t xml:space="preserve">Liikenne- ja viestintäviraston määräyksellä ei määrätä liikenteenohjauslaitteiden käytöstä, vaan edellä esitetyn mukaisesti liikenteenohjauslaitteiden käytöstä säädetään tieliikennelaissa ja valtioneuvoston liikenteenohjauslaitteiden käytöstä annetussa asetuksessa. </w:t>
      </w:r>
      <w:r w:rsidR="0042472F">
        <w:t xml:space="preserve">Se mitä lausutaan liikenteenohjauslaitteiden käytöstä, koskee myös esimerkiksi nopeusrajoitusten asettamista. </w:t>
      </w:r>
      <w:r>
        <w:t>Lisäksi t</w:t>
      </w:r>
      <w:r w:rsidRPr="00FB49E2">
        <w:t>ieliikennelain 71 §:n 1 momentin 2 kohdan mukaan liikenteenohjauslaitteen asettaa kadulle ja muulle kunnan hallinnoimalle tielle kunta. Kyseisen lainkohdan yksityiskohtaisten perustelujen mukaan kunta päättää liikenteenohjauslaitteen asettamisesta esimerkiksi torille, pysäköintialueelle tai muulle yleisesti käytetylle kunnan hallinnoimalle tielle.</w:t>
      </w:r>
      <w:r>
        <w:rPr>
          <w:rStyle w:val="Alaviitteenviite"/>
        </w:rPr>
        <w:footnoteReference w:id="5"/>
      </w:r>
      <w:r w:rsidRPr="00FB49E2">
        <w:t xml:space="preserve"> </w:t>
      </w:r>
    </w:p>
    <w:p w14:paraId="3C7DA70D" w14:textId="77777777" w:rsidR="006D0B27" w:rsidRPr="00FB49E2" w:rsidRDefault="006D0B27" w:rsidP="006D0B27">
      <w:pPr>
        <w:pStyle w:val="Luettelo"/>
        <w:numPr>
          <w:ilvl w:val="0"/>
          <w:numId w:val="0"/>
        </w:numPr>
        <w:ind w:left="1134"/>
      </w:pPr>
    </w:p>
    <w:p w14:paraId="3B7E69B3" w14:textId="77777777" w:rsidR="006D0B27" w:rsidRDefault="00757278" w:rsidP="006D0B27">
      <w:pPr>
        <w:pStyle w:val="Luettelo"/>
        <w:numPr>
          <w:ilvl w:val="0"/>
          <w:numId w:val="0"/>
        </w:numPr>
        <w:ind w:left="1134"/>
      </w:pPr>
      <w:r w:rsidRPr="00FB49E2">
        <w:t>Saman lain 71 pykälän 4 momentin mukaan Poliisi tai se, jolla on oikeus asettaa liikenteenohjauslaite, saa myös poistaa lain vastaisesti asetetun liikenteenohjauslaitteen. Poliisi valvoo tieliikennelain 181 pykälän mukaan lain noudattamista.</w:t>
      </w:r>
    </w:p>
    <w:p w14:paraId="7BA9D8E8" w14:textId="77777777" w:rsidR="0069158A" w:rsidRDefault="00757278" w:rsidP="00F522EB">
      <w:pPr>
        <w:pStyle w:val="Otsikko2"/>
      </w:pPr>
      <w:r>
        <w:lastRenderedPageBreak/>
        <w:t>Mää</w:t>
      </w:r>
      <w:r w:rsidR="00B60BD7">
        <w:t xml:space="preserve">räyksen </w:t>
      </w:r>
      <w:r>
        <w:t>valmistelu</w:t>
      </w:r>
    </w:p>
    <w:p w14:paraId="3DF3372A" w14:textId="77777777" w:rsidR="00C0223D" w:rsidRDefault="00757278" w:rsidP="00C0223D">
      <w:pPr>
        <w:pStyle w:val="Luettelo"/>
        <w:numPr>
          <w:ilvl w:val="0"/>
          <w:numId w:val="0"/>
        </w:numPr>
        <w:ind w:left="1134"/>
      </w:pPr>
      <w:r w:rsidRPr="00C0223D">
        <w:t>Määräy</w:t>
      </w:r>
      <w:r w:rsidR="006D0B27">
        <w:t>kseen tehtävät päivitykset</w:t>
      </w:r>
      <w:r w:rsidRPr="00C0223D">
        <w:t xml:space="preserve"> on valmisteltu Liikenne- ja viestintävirastossa virkatyönä. Määrä</w:t>
      </w:r>
      <w:r w:rsidR="006D0B27">
        <w:t xml:space="preserve">yksen </w:t>
      </w:r>
      <w:r w:rsidRPr="00C0223D">
        <w:t>valmistelussa on tehty yhteistyötä Väyläviraston kanssa.</w:t>
      </w:r>
      <w:r w:rsidR="004E698F">
        <w:t xml:space="preserve"> Määräyksen</w:t>
      </w:r>
      <w:r w:rsidR="008F2B9D">
        <w:t xml:space="preserve"> kaikki</w:t>
      </w:r>
      <w:r w:rsidR="004E698F">
        <w:t xml:space="preserve"> liitteet sekä niiden tekniset mitoituspiirustukset on valmisteltu pääosin ostopalveluna.</w:t>
      </w:r>
    </w:p>
    <w:p w14:paraId="36981BE7" w14:textId="77777777" w:rsidR="008F2B9D" w:rsidRDefault="008F2B9D" w:rsidP="00C0223D">
      <w:pPr>
        <w:pStyle w:val="Luettelo"/>
        <w:numPr>
          <w:ilvl w:val="0"/>
          <w:numId w:val="0"/>
        </w:numPr>
        <w:ind w:left="1134"/>
      </w:pPr>
    </w:p>
    <w:p w14:paraId="04733800" w14:textId="77777777" w:rsidR="00B6328F" w:rsidRDefault="00757278" w:rsidP="00C0223D">
      <w:pPr>
        <w:pStyle w:val="Luettelo"/>
        <w:numPr>
          <w:ilvl w:val="0"/>
          <w:numId w:val="0"/>
        </w:numPr>
        <w:ind w:left="1134"/>
      </w:pPr>
      <w:r>
        <w:t xml:space="preserve">Määräyshankkeen aloittamisesta, lausuntokierroksesta ja määräyksen antamisesta viestitään Liikenne- ja viestintäviraston verkkosivuilla. Tämän lisäksi keskeisimpiä </w:t>
      </w:r>
      <w:r w:rsidR="00BA6D07">
        <w:t xml:space="preserve">tieliikenteen ja kaupunkiraideliikenteen </w:t>
      </w:r>
      <w:r>
        <w:t>sidosryhmiä tiedotetaan erikseen määräyshankkeen valmistelun vaiheista sähköpostitse</w:t>
      </w:r>
      <w:r w:rsidR="00BA6D07">
        <w:t>.</w:t>
      </w:r>
    </w:p>
    <w:p w14:paraId="53380BA0" w14:textId="77777777" w:rsidR="00B6328F" w:rsidRDefault="00B6328F" w:rsidP="00C0223D">
      <w:pPr>
        <w:pStyle w:val="Luettelo"/>
        <w:numPr>
          <w:ilvl w:val="0"/>
          <w:numId w:val="0"/>
        </w:numPr>
        <w:ind w:left="1134"/>
      </w:pPr>
    </w:p>
    <w:p w14:paraId="2822D8BC" w14:textId="14F31831" w:rsidR="008F2B9D" w:rsidRDefault="00757278" w:rsidP="00C0223D">
      <w:pPr>
        <w:pStyle w:val="Luettelo"/>
        <w:numPr>
          <w:ilvl w:val="0"/>
          <w:numId w:val="0"/>
        </w:numPr>
        <w:ind w:left="1134"/>
      </w:pPr>
      <w:r>
        <w:t xml:space="preserve">Määräysluonnos ja valmis määräys </w:t>
      </w:r>
      <w:r w:rsidR="00BA6D07">
        <w:t xml:space="preserve">on </w:t>
      </w:r>
      <w:r>
        <w:t>ilmoitet</w:t>
      </w:r>
      <w:r w:rsidR="00BA6D07">
        <w:t>tu</w:t>
      </w:r>
      <w:r>
        <w:t xml:space="preserve"> Euroopan komissiolle teknisiä määräyksiä ja tietoyhteiskunnan palveluja koskevia määräyksiä koskevien tietojen toimittamisessa noudatettavasta menettelystä annetun Euroopan parlamentin ja neuvoston direktiivin (EU) 2015/1535 (ent. 98/34/EY) mukaisesti. </w:t>
      </w:r>
      <w:r w:rsidR="0042472F">
        <w:t>Ilmoitusmenettelyssä ei saapunut määräyksestä huomautuksia tai kommentteja.</w:t>
      </w:r>
    </w:p>
    <w:p w14:paraId="5BE17571" w14:textId="77777777" w:rsidR="00A644FC" w:rsidRDefault="00A644FC" w:rsidP="00C0223D">
      <w:pPr>
        <w:pStyle w:val="Luettelo"/>
        <w:numPr>
          <w:ilvl w:val="0"/>
          <w:numId w:val="0"/>
        </w:numPr>
        <w:ind w:left="1134"/>
      </w:pPr>
    </w:p>
    <w:p w14:paraId="73636563" w14:textId="5ED05523" w:rsidR="00A644FC" w:rsidRPr="00C0223D" w:rsidRDefault="00757278" w:rsidP="00C0223D">
      <w:pPr>
        <w:pStyle w:val="Luettelo"/>
        <w:numPr>
          <w:ilvl w:val="0"/>
          <w:numId w:val="0"/>
        </w:numPr>
        <w:ind w:left="1134"/>
      </w:pPr>
      <w:r w:rsidRPr="00A644FC">
        <w:t>Määräys</w:t>
      </w:r>
      <w:r w:rsidR="006D0B27">
        <w:t>luonnos</w:t>
      </w:r>
      <w:r w:rsidRPr="00A644FC">
        <w:t xml:space="preserve"> lähetettiin ulkoiselle lausuntokierrokselle </w:t>
      </w:r>
      <w:r w:rsidR="00DA24CF">
        <w:t>2</w:t>
      </w:r>
      <w:r w:rsidR="0042472F">
        <w:t>5</w:t>
      </w:r>
      <w:r w:rsidR="006D0B27">
        <w:t>.</w:t>
      </w:r>
      <w:r w:rsidR="00302949" w:rsidRPr="00DA24CF">
        <w:t>9</w:t>
      </w:r>
      <w:r w:rsidRPr="0028613A">
        <w:t>.202</w:t>
      </w:r>
      <w:r w:rsidR="006D0B27">
        <w:t>4</w:t>
      </w:r>
      <w:r w:rsidRPr="0028613A">
        <w:t xml:space="preserve">, siten että lausuntoaika päättyi </w:t>
      </w:r>
      <w:r w:rsidR="0042472F">
        <w:t>6</w:t>
      </w:r>
      <w:r w:rsidR="00DA24CF">
        <w:t>.11</w:t>
      </w:r>
      <w:r w:rsidRPr="0028613A">
        <w:t>.</w:t>
      </w:r>
      <w:r w:rsidRPr="00A644FC">
        <w:t>202</w:t>
      </w:r>
      <w:r w:rsidR="006D0B27">
        <w:t>4</w:t>
      </w:r>
      <w:r w:rsidRPr="00A644FC">
        <w:t>. Lausuntopyyntö julkaistiin</w:t>
      </w:r>
      <w:r w:rsidR="003166F5">
        <w:t xml:space="preserve"> osoitteessa lausuntopalvelu.fi ja</w:t>
      </w:r>
      <w:r w:rsidRPr="00A644FC">
        <w:t xml:space="preserve"> Liikenne- ja viestintäviraston internetsivuilla.</w:t>
      </w:r>
      <w:r w:rsidR="0042472F">
        <w:t xml:space="preserve"> Lisäksi keskeisimmiksi tunnistettuja tieliikenteen ja raitioliikenteen </w:t>
      </w:r>
      <w:r w:rsidR="00D82140">
        <w:t>sidosryhmiä tiedotettiin erikseen sähköpostitse.</w:t>
      </w:r>
    </w:p>
    <w:p w14:paraId="4735720A" w14:textId="77777777" w:rsidR="00577AD3" w:rsidRDefault="00757278" w:rsidP="00F522EB">
      <w:pPr>
        <w:pStyle w:val="Otsikko2"/>
      </w:pPr>
      <w:r>
        <w:t xml:space="preserve">Lausuntopalaute </w:t>
      </w:r>
    </w:p>
    <w:p w14:paraId="6864B2D6" w14:textId="77777777" w:rsidR="00793C7B" w:rsidRDefault="00757278" w:rsidP="00793C7B">
      <w:pPr>
        <w:pStyle w:val="Luettelo"/>
        <w:numPr>
          <w:ilvl w:val="0"/>
          <w:numId w:val="0"/>
        </w:numPr>
        <w:ind w:left="1134"/>
      </w:pPr>
      <w:r w:rsidRPr="00D8423C">
        <w:rPr>
          <w:highlight w:val="yellow"/>
        </w:rPr>
        <w:t>Määräykseen tuli sidosryhmiltä lausuntoja seuraavasti:</w:t>
      </w:r>
    </w:p>
    <w:p w14:paraId="7A2DA756" w14:textId="77777777" w:rsidR="00936448" w:rsidRDefault="00936448" w:rsidP="00793C7B">
      <w:pPr>
        <w:pStyle w:val="Luettelo"/>
        <w:numPr>
          <w:ilvl w:val="0"/>
          <w:numId w:val="0"/>
        </w:numPr>
        <w:ind w:left="1134"/>
      </w:pPr>
    </w:p>
    <w:p w14:paraId="44798827" w14:textId="77777777" w:rsidR="0069158A" w:rsidRDefault="00757278" w:rsidP="00F522EB">
      <w:pPr>
        <w:pStyle w:val="Otsikko2"/>
      </w:pPr>
      <w:r>
        <w:t>Muutokset ja a</w:t>
      </w:r>
      <w:r w:rsidRPr="0002383F">
        <w:t>rvio määräyksen vaikutuksista</w:t>
      </w:r>
    </w:p>
    <w:p w14:paraId="05690807" w14:textId="77777777" w:rsidR="001B02C5" w:rsidRDefault="00757278" w:rsidP="00942E93">
      <w:pPr>
        <w:pStyle w:val="Leipteksti"/>
      </w:pPr>
      <w:r w:rsidRPr="00ED6A55">
        <w:t>Määräykse</w:t>
      </w:r>
      <w:r w:rsidR="00ED6A55" w:rsidRPr="00ED6A55">
        <w:t xml:space="preserve">en tehtävät </w:t>
      </w:r>
      <w:r w:rsidRPr="00ED6A55">
        <w:t xml:space="preserve">muutokset </w:t>
      </w:r>
      <w:r w:rsidR="00506521" w:rsidRPr="00ED6A55">
        <w:t>ovat</w:t>
      </w:r>
      <w:r w:rsidR="00CF2C4C" w:rsidRPr="00ED6A55">
        <w:t xml:space="preserve"> </w:t>
      </w:r>
      <w:r w:rsidR="00555644">
        <w:t>tieliikenteen</w:t>
      </w:r>
      <w:r w:rsidR="00CD3D8D">
        <w:t xml:space="preserve"> liikenteenohjauslaitteiden värien, rakenteen ja mitoitusten</w:t>
      </w:r>
      <w:r w:rsidR="00555644">
        <w:t xml:space="preserve"> osalta </w:t>
      </w:r>
      <w:r w:rsidR="00CF2C4C" w:rsidRPr="00ED6A55">
        <w:t>lähinnä vähäisiä</w:t>
      </w:r>
      <w:r w:rsidR="00506521" w:rsidRPr="00ED6A55">
        <w:t xml:space="preserve"> ja</w:t>
      </w:r>
      <w:r w:rsidR="008D55A1" w:rsidRPr="00ED6A55">
        <w:t xml:space="preserve"> </w:t>
      </w:r>
      <w:r w:rsidRPr="00ED6A55">
        <w:t>teknisluonteisia</w:t>
      </w:r>
      <w:r w:rsidR="00506521" w:rsidRPr="00ED6A55">
        <w:t>.</w:t>
      </w:r>
      <w:r w:rsidR="00CF2C4C" w:rsidRPr="00ED6A55">
        <w:t xml:space="preserve"> </w:t>
      </w:r>
      <w:r>
        <w:t>M</w:t>
      </w:r>
      <w:r w:rsidRPr="00ED6A55">
        <w:t>uutosten vaikutukset asiakkaiden toimintaan johtuvat määräy</w:t>
      </w:r>
      <w:r w:rsidR="00CF2C4C" w:rsidRPr="00ED6A55">
        <w:t>späivityksen</w:t>
      </w:r>
      <w:r w:rsidRPr="00ED6A55">
        <w:t xml:space="preserve"> myötä toteutetuista liiken</w:t>
      </w:r>
      <w:r w:rsidR="002E1B94" w:rsidRPr="00ED6A55">
        <w:t>teenohjauslaittei</w:t>
      </w:r>
      <w:r w:rsidR="006D0B27">
        <w:t>siin tehtävistä</w:t>
      </w:r>
      <w:r w:rsidR="002E1B94" w:rsidRPr="00ED6A55">
        <w:t xml:space="preserve"> </w:t>
      </w:r>
      <w:r w:rsidR="006D0B27">
        <w:t>teknisistä uudistuksista</w:t>
      </w:r>
      <w:r w:rsidRPr="00ED6A55">
        <w:t>.</w:t>
      </w:r>
      <w:r w:rsidR="00555644">
        <w:t xml:space="preserve"> Raitiovaunuliikenteen ohjauslaittei</w:t>
      </w:r>
      <w:r w:rsidR="00CD3D8D">
        <w:t>den osalta määräykseen on yhden korjauksen lisäksi tarkoitus esittää neljää uutta</w:t>
      </w:r>
      <w:r w:rsidR="00555644">
        <w:t xml:space="preserve"> liikennemerkki</w:t>
      </w:r>
      <w:r w:rsidR="00CD3D8D">
        <w:t>ä</w:t>
      </w:r>
      <w:r w:rsidR="00555644">
        <w:t>, joita tarkennetaan tämän perustelumuistion yksityiskohtaisissa perusteluissa ja määräyksen liitteessä 17.</w:t>
      </w:r>
    </w:p>
    <w:p w14:paraId="2965AF70" w14:textId="77777777" w:rsidR="001B02C5" w:rsidRDefault="00757278" w:rsidP="00942E93">
      <w:pPr>
        <w:pStyle w:val="Leipteksti"/>
      </w:pPr>
      <w:r w:rsidRPr="00ED6A55">
        <w:t xml:space="preserve">Määräyksellä on </w:t>
      </w:r>
      <w:r w:rsidR="002E1B94" w:rsidRPr="00ED6A55">
        <w:t xml:space="preserve">vähäisiä </w:t>
      </w:r>
      <w:r w:rsidRPr="00ED6A55">
        <w:t>vaikutuksia liikenteenohjauslaitteiden valmistajien ja liikenteenohjauksen suunnittelua harjoittavien yritysten toimintaan, joiden on valmistettava tuotteensa päivitetyn määräyksen vaatimusten mukaisesti.</w:t>
      </w:r>
      <w:r w:rsidR="00491AE8" w:rsidRPr="00ED6A55">
        <w:t xml:space="preserve"> Uudenlaisiin </w:t>
      </w:r>
      <w:r w:rsidR="00CF2C4C" w:rsidRPr="00ED6A55">
        <w:t>liikenteenohjauslaitteisiin</w:t>
      </w:r>
      <w:r w:rsidR="00491AE8" w:rsidRPr="00ED6A55">
        <w:t xml:space="preserve"> siirtymisestä voi seurata </w:t>
      </w:r>
      <w:r w:rsidR="002E1B94" w:rsidRPr="00ED6A55">
        <w:t>vähäisiä</w:t>
      </w:r>
      <w:r w:rsidR="00491AE8" w:rsidRPr="00ED6A55">
        <w:t xml:space="preserve"> kustannuksia.</w:t>
      </w:r>
      <w:r w:rsidR="008D55A1" w:rsidRPr="00ED6A55">
        <w:t xml:space="preserve"> </w:t>
      </w:r>
    </w:p>
    <w:p w14:paraId="3D082CAF" w14:textId="77777777" w:rsidR="00942E93" w:rsidRPr="00ED6A55" w:rsidRDefault="00757278" w:rsidP="00942E93">
      <w:pPr>
        <w:pStyle w:val="Leipteksti"/>
      </w:pPr>
      <w:r w:rsidRPr="00ED6A55">
        <w:t>Määräys vaikuttaa viranomais</w:t>
      </w:r>
      <w:r w:rsidR="004E698F">
        <w:t>ten</w:t>
      </w:r>
      <w:r w:rsidRPr="00ED6A55">
        <w:t xml:space="preserve"> toimintaan siten, että kaikkien Suomen tienpitäjien</w:t>
      </w:r>
      <w:r>
        <w:t xml:space="preserve"> </w:t>
      </w:r>
      <w:r w:rsidRPr="00ED6A55">
        <w:t>tulee toimia tehtävässään määräyksen</w:t>
      </w:r>
      <w:r w:rsidR="00CF2C4C" w:rsidRPr="00ED6A55">
        <w:t xml:space="preserve"> päivitettyjen</w:t>
      </w:r>
      <w:r w:rsidRPr="00ED6A55">
        <w:t xml:space="preserve"> vaatimusten mukaisesti.</w:t>
      </w:r>
    </w:p>
    <w:p w14:paraId="7DA71CF9" w14:textId="1DFAB71B" w:rsidR="004E698F" w:rsidRDefault="00757278" w:rsidP="008D55A1">
      <w:pPr>
        <w:pStyle w:val="Leipteksti"/>
      </w:pPr>
      <w:r>
        <w:t>Liikennemerkit, liikennevalot ja tiemerkinnät ohjaavat vakiintuneesti liikennettä</w:t>
      </w:r>
      <w:r w:rsidR="00BA6D07">
        <w:t>.</w:t>
      </w:r>
      <w:r>
        <w:t xml:space="preserve"> </w:t>
      </w:r>
      <w:r w:rsidR="00D82140">
        <w:t>Valtakunnallisesti y</w:t>
      </w:r>
      <w:r>
        <w:t xml:space="preserve">hdenmukaistetuilla liikenteenohjauslaitteilla arvioidaan olevan yhteys liikenneturvallisuuteen, </w:t>
      </w:r>
      <w:r w:rsidR="00BA6D07">
        <w:t>johon</w:t>
      </w:r>
      <w:r>
        <w:t xml:space="preserve"> määräyksellä py</w:t>
      </w:r>
      <w:r w:rsidR="00D82140">
        <w:t>ritään</w:t>
      </w:r>
      <w:r>
        <w:t xml:space="preserve"> vaikuttamaan. Määräyksen on myös tarkoitus selkeyttää toimintaympäristöä.</w:t>
      </w:r>
      <w:r w:rsidR="00D82140">
        <w:t xml:space="preserve"> Lisäksi esimerkiksi raitiovaunuliikenteen kuljettajien liikkuvuus maan ja eri organisaatioiden välillä helpottuu, kun raitiovaunuliikenteen ohjauslaitteet eivät vaihtele kunnista riippuen, mi</w:t>
      </w:r>
      <w:r w:rsidR="0018019B">
        <w:t>nkä</w:t>
      </w:r>
      <w:r w:rsidR="00D82140">
        <w:t xml:space="preserve"> </w:t>
      </w:r>
      <w:r w:rsidR="0018019B">
        <w:t>arvioidaan</w:t>
      </w:r>
      <w:r w:rsidR="00D82140">
        <w:t xml:space="preserve"> toisaalta myös </w:t>
      </w:r>
      <w:r w:rsidR="0018019B">
        <w:t>edistävän</w:t>
      </w:r>
      <w:r w:rsidR="00D82140">
        <w:t xml:space="preserve"> liikenteen sujuvuutta ja turvallisuutta.</w:t>
      </w:r>
    </w:p>
    <w:p w14:paraId="0F0F6FC6" w14:textId="77777777" w:rsidR="008D55A1" w:rsidRPr="00ED6A55" w:rsidRDefault="00757278" w:rsidP="008D55A1">
      <w:pPr>
        <w:pStyle w:val="Leipteksti"/>
      </w:pPr>
      <w:r w:rsidRPr="00ED6A55">
        <w:t>Määräyksen teknisillä vaatimuksilla vaikutetaan osaltaan liikenteenohjauslaitteiden havaittavuuteen tienkäyttäjille. Liikenteenohjauslaitteiden oikea-aikainen havaitseminen on yksi turvallisen liikennekäyttäytymisen edellytys.</w:t>
      </w:r>
      <w:r w:rsidR="004E698F">
        <w:t xml:space="preserve"> </w:t>
      </w:r>
    </w:p>
    <w:p w14:paraId="5E3FC762" w14:textId="77777777" w:rsidR="008D55A1" w:rsidRPr="00942E93" w:rsidRDefault="00757278" w:rsidP="008D55A1">
      <w:pPr>
        <w:pStyle w:val="Leipteksti"/>
      </w:pPr>
      <w:r>
        <w:lastRenderedPageBreak/>
        <w:t xml:space="preserve">Määräyksellä ei </w:t>
      </w:r>
      <w:r w:rsidR="004E698F">
        <w:t>arvioida olevan</w:t>
      </w:r>
      <w:r>
        <w:t xml:space="preserve"> vaikutuksia ympäristöön, esteettömyyteen eikä tasa-arvoon.</w:t>
      </w:r>
    </w:p>
    <w:p w14:paraId="4FD0ED3E" w14:textId="77777777" w:rsidR="0069158A" w:rsidRDefault="00757278" w:rsidP="00F522EB">
      <w:pPr>
        <w:pStyle w:val="Otsikko2"/>
      </w:pPr>
      <w:r w:rsidRPr="00B273C3">
        <w:t>Yksityiskohtaiset perustelut</w:t>
      </w:r>
    </w:p>
    <w:p w14:paraId="1D2A39EB" w14:textId="77777777" w:rsidR="00045B18" w:rsidRDefault="00757278" w:rsidP="005815CC">
      <w:pPr>
        <w:pStyle w:val="Otsikko2"/>
      </w:pPr>
      <w:r>
        <w:t>1 Määräyksen soveltamisala</w:t>
      </w:r>
    </w:p>
    <w:p w14:paraId="77FCB067" w14:textId="77777777" w:rsidR="00A72853" w:rsidRDefault="00757278" w:rsidP="005D5B68">
      <w:pPr>
        <w:pStyle w:val="Leipteksti"/>
      </w:pPr>
      <w:r w:rsidRPr="00ED6A55">
        <w:t>Määräyksen soveltamisala</w:t>
      </w:r>
      <w:r w:rsidR="001B02C5">
        <w:t>a</w:t>
      </w:r>
      <w:r w:rsidR="00CF2C4C" w:rsidRPr="00ED6A55">
        <w:t xml:space="preserve"> laajen</w:t>
      </w:r>
      <w:r w:rsidR="001B02C5">
        <w:t>net</w:t>
      </w:r>
      <w:r>
        <w:t xml:space="preserve">tiin viime päivityksen </w:t>
      </w:r>
      <w:r w:rsidR="00216E93">
        <w:t>yhteydessä</w:t>
      </w:r>
      <w:r>
        <w:t xml:space="preserve"> 15.6.2023</w:t>
      </w:r>
      <w:r w:rsidR="00CF2C4C" w:rsidRPr="00ED6A55">
        <w:t xml:space="preserve"> koskemaan muiden liikenteenohjauslaitteiden lisäksi raitiovaunuliikenteen ohjauslaitteita</w:t>
      </w:r>
      <w:r w:rsidR="00424BB5" w:rsidRPr="00ED6A55">
        <w:t>.</w:t>
      </w:r>
    </w:p>
    <w:p w14:paraId="34085CED" w14:textId="77777777" w:rsidR="00045B18" w:rsidRPr="005D5B68" w:rsidRDefault="00757278" w:rsidP="005D5B68">
      <w:pPr>
        <w:pStyle w:val="Leipteksti"/>
        <w:rPr>
          <w:rFonts w:cs="Arial"/>
          <w:b/>
          <w:bCs/>
          <w:iCs/>
          <w:color w:val="FF0000"/>
          <w:sz w:val="22"/>
          <w:szCs w:val="28"/>
        </w:rPr>
      </w:pPr>
      <w:r>
        <w:t>Liikenne- ja viestintävirasto</w:t>
      </w:r>
      <w:r w:rsidRPr="00545F9B">
        <w:t xml:space="preserve"> a</w:t>
      </w:r>
      <w:r w:rsidR="00A72853">
        <w:t>ntaa</w:t>
      </w:r>
      <w:r w:rsidR="00BA6D07">
        <w:t xml:space="preserve"> tällä määräyksellä</w:t>
      </w:r>
      <w:r w:rsidRPr="00545F9B">
        <w:t xml:space="preserve"> </w:t>
      </w:r>
      <w:r>
        <w:t>tieliikennelain (729/2018) 70 §:n 4</w:t>
      </w:r>
      <w:r w:rsidR="00B653BE" w:rsidRPr="00ED6A55">
        <w:t xml:space="preserve"> </w:t>
      </w:r>
      <w:r w:rsidRPr="00ED6A55">
        <w:t>momentin</w:t>
      </w:r>
      <w:r w:rsidRPr="00545F9B">
        <w:t xml:space="preserve"> nojalla tarkemmat määräykset</w:t>
      </w:r>
      <w:r>
        <w:t xml:space="preserve"> liikenteenohjauslaitteiden väreistä, rakenteesta ja mitoituksesta</w:t>
      </w:r>
      <w:r w:rsidR="00A72853">
        <w:t>.</w:t>
      </w:r>
      <w:r w:rsidR="001B02C5">
        <w:t xml:space="preserve"> </w:t>
      </w:r>
      <w:r w:rsidR="00BA6D07">
        <w:t>V</w:t>
      </w:r>
      <w:r w:rsidR="00A72853">
        <w:t>irasto</w:t>
      </w:r>
      <w:r w:rsidR="001B02C5">
        <w:t xml:space="preserve"> </w:t>
      </w:r>
      <w:r w:rsidR="00A72853">
        <w:t xml:space="preserve">vahvistaa </w:t>
      </w:r>
      <w:r w:rsidR="00BA6D07">
        <w:t xml:space="preserve">lisäksi </w:t>
      </w:r>
      <w:r w:rsidR="001B02C5">
        <w:t>saman lain 70 §:n 5 momentin nojalla raitiovaunuliikenteen ohjauslaitte</w:t>
      </w:r>
      <w:r w:rsidR="00BA6D07">
        <w:t>ita</w:t>
      </w:r>
      <w:r w:rsidR="00A72853">
        <w:t xml:space="preserve"> </w:t>
      </w:r>
      <w:r w:rsidR="00BA6D07">
        <w:t>sekä</w:t>
      </w:r>
      <w:r w:rsidR="00A72853">
        <w:t xml:space="preserve"> niiden mitoitu</w:t>
      </w:r>
      <w:r w:rsidR="00BA6D07">
        <w:t xml:space="preserve">sta </w:t>
      </w:r>
      <w:r w:rsidR="0079494C">
        <w:t xml:space="preserve">ja värejä </w:t>
      </w:r>
      <w:r w:rsidR="00BA6D07">
        <w:t>koskevat määräykset</w:t>
      </w:r>
      <w:r w:rsidR="00A72853">
        <w:t xml:space="preserve"> määräyksen liitteessä 17</w:t>
      </w:r>
      <w:r w:rsidR="001B02C5">
        <w:t>.</w:t>
      </w:r>
      <w:r w:rsidR="00A72853">
        <w:t xml:space="preserve"> </w:t>
      </w:r>
    </w:p>
    <w:p w14:paraId="3FE1AD2A" w14:textId="77777777" w:rsidR="005815CC" w:rsidRDefault="00757278" w:rsidP="005815CC">
      <w:pPr>
        <w:pStyle w:val="Otsikko2"/>
      </w:pPr>
      <w:r>
        <w:t>3 Liikennemerkit</w:t>
      </w:r>
    </w:p>
    <w:p w14:paraId="4FBCFF85" w14:textId="77777777" w:rsidR="005815CC" w:rsidRPr="00216E93" w:rsidRDefault="00757278" w:rsidP="00594837">
      <w:pPr>
        <w:pStyle w:val="Otsikko2"/>
      </w:pPr>
      <w:r w:rsidRPr="00216E93">
        <w:t>3.1 Tieliikennelain mukaisten liikennemerkkien rakennetta koskevat yleiset vaatimukset</w:t>
      </w:r>
    </w:p>
    <w:p w14:paraId="20A3744D" w14:textId="77777777" w:rsidR="00594837" w:rsidRPr="00216E93" w:rsidRDefault="00757278" w:rsidP="00594837">
      <w:pPr>
        <w:pStyle w:val="Leipteksti"/>
      </w:pPr>
      <w:r>
        <w:t xml:space="preserve">Määräykseen </w:t>
      </w:r>
      <w:r w:rsidRPr="00216E93">
        <w:t xml:space="preserve">15.6.2023 </w:t>
      </w:r>
      <w:r w:rsidR="00BA6D07">
        <w:t xml:space="preserve">tehdyn </w:t>
      </w:r>
      <w:r>
        <w:t xml:space="preserve">päivityksen yhteydessä </w:t>
      </w:r>
      <w:r w:rsidRPr="00216E93">
        <w:t>kohdan 3.1.1 Standardin soveltami</w:t>
      </w:r>
      <w:r w:rsidR="00BA6D07">
        <w:t>s</w:t>
      </w:r>
      <w:r w:rsidRPr="00216E93">
        <w:t>en alle lisättiin uusi kohta vaihtuvasisältöis</w:t>
      </w:r>
      <w:r w:rsidR="00860A6F" w:rsidRPr="00216E93">
        <w:t>ten</w:t>
      </w:r>
      <w:r w:rsidRPr="00216E93">
        <w:t xml:space="preserve"> liikennemerkk</w:t>
      </w:r>
      <w:r w:rsidR="00410BC7" w:rsidRPr="00216E93">
        <w:t>ien vaatimuksiin</w:t>
      </w:r>
      <w:r w:rsidRPr="00216E93">
        <w:t xml:space="preserve"> liittyen. Kohdassa määrätään, että vaihtuvasisältöisten liikennemerkkien tulee täyttää standardin SFS-EN 12966 vaatimukset tienpitäjän määrittelemässä laajuudessa.</w:t>
      </w:r>
    </w:p>
    <w:p w14:paraId="39B15F6D" w14:textId="77777777" w:rsidR="00A55292" w:rsidRPr="00216E93" w:rsidRDefault="00757278" w:rsidP="00A55292">
      <w:pPr>
        <w:pStyle w:val="Leipteksti"/>
      </w:pPr>
      <w:r w:rsidRPr="00216E93">
        <w:t>Standardin SFS-EN 12966 viimeisin versio 12966:2015 + A1:2018 ei ole harmonisoitu</w:t>
      </w:r>
      <w:r w:rsidR="00722886">
        <w:t>,</w:t>
      </w:r>
      <w:r w:rsidRPr="00216E93">
        <w:t xml:space="preserve"> ja näin ollen sitä noudatetaan vain siltä osin, kun se ei ole ristiriidassa harmonisoidun standardin kanssa.</w:t>
      </w:r>
    </w:p>
    <w:p w14:paraId="64A6ADF0" w14:textId="77777777" w:rsidR="00A55292" w:rsidRPr="00216E93" w:rsidRDefault="00757278" w:rsidP="00A55292">
      <w:pPr>
        <w:pStyle w:val="Leipteksti"/>
      </w:pPr>
      <w:r w:rsidRPr="00216E93">
        <w:t>CE</w:t>
      </w:r>
      <w:r w:rsidR="003D27E8" w:rsidRPr="00216E93">
        <w:t>-</w:t>
      </w:r>
      <w:r w:rsidRPr="00216E93">
        <w:t>merkintää ei voida antaa tällä hetkellä kuin SFS-EN 12966-1:2005 +A1:2009 kanssa, joka on harmonisoitu versio.</w:t>
      </w:r>
    </w:p>
    <w:p w14:paraId="696BCC1E" w14:textId="77777777" w:rsidR="00594837" w:rsidRPr="00216E93" w:rsidRDefault="00757278" w:rsidP="00594837">
      <w:pPr>
        <w:pStyle w:val="Leipteksti"/>
      </w:pPr>
      <w:r w:rsidRPr="00216E93">
        <w:t>Määräyksen kohdan 3.1.2 Kalvoluokan vaatimukset alle lisät</w:t>
      </w:r>
      <w:r w:rsidR="00216E93" w:rsidRPr="00216E93">
        <w:t>tiin</w:t>
      </w:r>
      <w:r w:rsidRPr="00216E93">
        <w:t xml:space="preserve"> uusi kohta vaihtuvasisältöisten liikennemerkkien vaatimuksiin liittyen. Kohdassa määrätään, että kalvoluokan vaatimukset koskevat myös vaihtuvasisältöistä liikennemerkkiä, jos vaihtuvuus on toteutettu mekaanisesti (esimerkiksi prismamerkki) tai liikennemerkki on sisältä valaistu (valolaatikko). Kalvoluokan vaatimukset eivät koske itsevalaisevalla tekniikalla toteutettua vaihtuvasisältöistä liikennemerkkiä (esimerkiksi LED-merkki).</w:t>
      </w:r>
    </w:p>
    <w:p w14:paraId="6782855F" w14:textId="77777777" w:rsidR="0077189F" w:rsidRPr="00216E93" w:rsidRDefault="00757278" w:rsidP="00594837">
      <w:pPr>
        <w:pStyle w:val="Leipteksti"/>
      </w:pPr>
      <w:r w:rsidRPr="00216E93">
        <w:t>Määräyksen kohdan 3.1.3 Liikennemerkin kilven pohjamateriaali alle lisät</w:t>
      </w:r>
      <w:r w:rsidR="00216E93" w:rsidRPr="00216E93">
        <w:t>tiin</w:t>
      </w:r>
      <w:r w:rsidRPr="00216E93">
        <w:t xml:space="preserve"> uusi kohta vaihtuvasisältöisten liikennemerkkien vaatimuksiin liittyen. Kohdassa määrätään, että vaihtuvasisältöisessä liikennemerkissä, joka on toteutettu itsevalaisevalla tekniikalla (esimerkiksi LED-merkki), merkkipinnan ulkopuolisen osuuden tulee olla mattamusta.</w:t>
      </w:r>
    </w:p>
    <w:p w14:paraId="15436BA0" w14:textId="77777777" w:rsidR="00275C64" w:rsidRPr="00216E93" w:rsidRDefault="00757278" w:rsidP="00275C64">
      <w:pPr>
        <w:pStyle w:val="Otsikko2"/>
      </w:pPr>
      <w:r w:rsidRPr="00216E93">
        <w:t xml:space="preserve">3.2 </w:t>
      </w:r>
      <w:bookmarkStart w:id="1" w:name="_Toc105666512"/>
      <w:r w:rsidRPr="00216E93">
        <w:t>Tieliikennelain mukaisten liikennemerkkien mitoitus</w:t>
      </w:r>
      <w:bookmarkEnd w:id="1"/>
    </w:p>
    <w:p w14:paraId="568491FF" w14:textId="77777777" w:rsidR="00275C64" w:rsidRPr="00216E93" w:rsidRDefault="00757278" w:rsidP="00594837">
      <w:pPr>
        <w:pStyle w:val="Leipteksti"/>
      </w:pPr>
      <w:r w:rsidRPr="00216E93">
        <w:t>Määräykseen 15.6.2023</w:t>
      </w:r>
      <w:r w:rsidR="00BA6D07">
        <w:t xml:space="preserve"> </w:t>
      </w:r>
      <w:r w:rsidR="00BA6D07" w:rsidRPr="00216E93">
        <w:t>tehdyn</w:t>
      </w:r>
      <w:r w:rsidRPr="00216E93">
        <w:t xml:space="preserve"> päivityksen yhteydessä kohdan 3.2.2 Liikennemerkkien mittatoleranssit alle lisättiin uusi kohta vaihtuvasisältöisiin liikennemerkkien mitoitukseen liittyen. Kohdassa määrätään, että vaihtuvasisältöisessä liikennemerkissä tienpitäjä voi hyväksyä merkkipinnalle edellä mainittua suuremman toleranssin ylöspäin, jos se esimerkiksi näyttöteknisistä syistä on perusteltua. Vaihtuvasisältöisessä liikennemerkissä myös merkkipinnan ulkopuolelle jäävä toleranssiosuus voi olla suurempi ja itsevalaisevassa merkissä (esimerkiksi LED-merkki) näyttöalue saa olla eri muotoinen kuin merkin merkkipinta (esimerkiksi pyöreä tai kolmion muotoinen merkki voidaan tehdä nelikulmion muotoiseen näyttöön).</w:t>
      </w:r>
    </w:p>
    <w:p w14:paraId="36E1B84E" w14:textId="77777777" w:rsidR="00275C64" w:rsidRDefault="00757278" w:rsidP="00594837">
      <w:pPr>
        <w:pStyle w:val="Leipteksti"/>
      </w:pPr>
      <w:r w:rsidRPr="00216E93">
        <w:lastRenderedPageBreak/>
        <w:t>Määräyksen kohdan 3.2.3 Liikennemerkkien kirjasin ja kirjainvälit alle lisät</w:t>
      </w:r>
      <w:r w:rsidR="00216E93">
        <w:t>tiin</w:t>
      </w:r>
      <w:r w:rsidRPr="00216E93">
        <w:t xml:space="preserve"> uusi kohta vaihtuvasisältöisiin liikennemerkkien mitoitukseen liittyen. Kohdassa määrätään, että kirjasintyyppivaatimus koskee myös mekaanisesti toteutettua vaihtuvasisältöistä liikennemerkkiä. Itsevalaisevalla tekniikalla toteutetun liikennemerkin kirjasintyypin tulee olla näyttötekniikasta riippuen mahdollisimman lähellä liikennemerkkikirjasintyyppiä.</w:t>
      </w:r>
    </w:p>
    <w:p w14:paraId="0C686BEB" w14:textId="77777777" w:rsidR="00BF1A7F" w:rsidRDefault="00757278" w:rsidP="00BF1A7F">
      <w:pPr>
        <w:pStyle w:val="Otsikko2"/>
      </w:pPr>
      <w:r>
        <w:t>6. Raitiovaunuliikenteen ohjauslaitteet</w:t>
      </w:r>
    </w:p>
    <w:p w14:paraId="1D00D936" w14:textId="77777777" w:rsidR="00BF1A7F" w:rsidRPr="00063E95" w:rsidRDefault="00757278" w:rsidP="00BF1A7F">
      <w:pPr>
        <w:pStyle w:val="Otsikko2"/>
      </w:pPr>
      <w:r>
        <w:t xml:space="preserve">6.1 </w:t>
      </w:r>
      <w:bookmarkStart w:id="2" w:name="_Toc166246880"/>
      <w:r>
        <w:t>Tieliikennelain 70 §:n 5 momentin nojalla Liikenne- ja viestintäviraston määräyksellä vahvistetut merkkiryhmän R liikennemerkit</w:t>
      </w:r>
      <w:bookmarkEnd w:id="2"/>
      <w:r>
        <w:t xml:space="preserve"> </w:t>
      </w:r>
    </w:p>
    <w:p w14:paraId="4499A0FE" w14:textId="77777777" w:rsidR="008B4779" w:rsidRDefault="00757278" w:rsidP="00BF1A7F">
      <w:pPr>
        <w:pStyle w:val="Leipteksti"/>
      </w:pPr>
      <w:r>
        <w:t xml:space="preserve">Määräykseen lisätään liitteen 17 lisäksi oma yleinen </w:t>
      </w:r>
      <w:r w:rsidR="00907B79">
        <w:t>määräy</w:t>
      </w:r>
      <w:r w:rsidR="0079494C">
        <w:t>ksensä</w:t>
      </w:r>
      <w:r>
        <w:t xml:space="preserve"> koskien Liikenne- ja viestintäviraston määräyksellä vahvistettuja muita kuin </w:t>
      </w:r>
      <w:r w:rsidRPr="006B4674">
        <w:t>tieliikennelaissa säädet</w:t>
      </w:r>
      <w:r>
        <w:t>tyjä</w:t>
      </w:r>
      <w:r w:rsidRPr="006B4674">
        <w:t xml:space="preserve"> raitiovaunuliikenteen</w:t>
      </w:r>
      <w:r w:rsidR="00D33DB7">
        <w:t xml:space="preserve"> ohjauslaitteita</w:t>
      </w:r>
      <w:r w:rsidR="008E5834">
        <w:t xml:space="preserve">, jotka ovat pääsääntöisesti </w:t>
      </w:r>
      <w:r>
        <w:t xml:space="preserve">liikennemerkkejä. </w:t>
      </w:r>
    </w:p>
    <w:p w14:paraId="54C208D6" w14:textId="77777777" w:rsidR="00BF1A7F" w:rsidRDefault="00757278" w:rsidP="00BF1A7F">
      <w:pPr>
        <w:pStyle w:val="Leipteksti"/>
      </w:pPr>
      <w:r>
        <w:t xml:space="preserve">Kuitenkin määräyksen liite 17 sisältää kyseisen merkkiryhmän R liikennemerkit </w:t>
      </w:r>
      <w:r w:rsidR="00D33DB7">
        <w:t>sekä</w:t>
      </w:r>
      <w:r>
        <w:t xml:space="preserve"> </w:t>
      </w:r>
      <w:r w:rsidR="00D33DB7">
        <w:t>merkkie</w:t>
      </w:r>
      <w:r>
        <w:t>n</w:t>
      </w:r>
      <w:r w:rsidR="00C6769E">
        <w:t xml:space="preserve"> värit ja</w:t>
      </w:r>
      <w:r>
        <w:t xml:space="preserve"> mitoituspiirustukset. Määräyksen kohta 6.1 sisältää myös viittauksen määräyksen liitteeseen 17.</w:t>
      </w:r>
    </w:p>
    <w:p w14:paraId="32D9EE68" w14:textId="68EA3029" w:rsidR="00907B79" w:rsidRDefault="00757278" w:rsidP="00BF1A7F">
      <w:pPr>
        <w:pStyle w:val="Leipteksti"/>
      </w:pPr>
      <w:r>
        <w:t xml:space="preserve">Lisäksi määräyksen liitteeseen 17 lisätään nyt tehtävän päivityksen yhteydessä </w:t>
      </w:r>
      <w:r w:rsidR="00555644">
        <w:t xml:space="preserve">neljä </w:t>
      </w:r>
      <w:r w:rsidRPr="00907B79">
        <w:t>uutta</w:t>
      </w:r>
      <w:r>
        <w:t xml:space="preserve"> raitiovaunuliikenteen ohjauslaitetta, joita ovat s</w:t>
      </w:r>
      <w:r w:rsidRPr="00907B79">
        <w:t>eislevy</w:t>
      </w:r>
      <w:r w:rsidR="004A537A">
        <w:t>ä koskeva</w:t>
      </w:r>
      <w:r w:rsidR="00555644">
        <w:t xml:space="preserve"> R30</w:t>
      </w:r>
      <w:r w:rsidR="009520B8">
        <w:t>,</w:t>
      </w:r>
      <w:r w:rsidRPr="00907B79">
        <w:t xml:space="preserve"> vai</w:t>
      </w:r>
      <w:r>
        <w:t xml:space="preserve">hteen lähestymisen tavoitenopeutta koskeva </w:t>
      </w:r>
      <w:r w:rsidR="00555644">
        <w:t>R31</w:t>
      </w:r>
      <w:r w:rsidR="009520B8">
        <w:t>, vaihteen rajamerkkiä (maalaus kiskossa) koskeva R28 ja v</w:t>
      </w:r>
      <w:r w:rsidR="009520B8" w:rsidRPr="009520B8">
        <w:t>aihteen rajamerkki</w:t>
      </w:r>
      <w:r w:rsidR="009520B8">
        <w:t>ä (</w:t>
      </w:r>
      <w:r w:rsidR="009520B8" w:rsidRPr="009520B8">
        <w:t>raiteen viereen asennettava paal</w:t>
      </w:r>
      <w:r w:rsidR="009520B8">
        <w:t>u) koskeva R29 liikennemerk</w:t>
      </w:r>
      <w:r w:rsidR="0044287B">
        <w:t>ki</w:t>
      </w:r>
      <w:r>
        <w:t>.</w:t>
      </w:r>
      <w:r w:rsidRPr="00907B79">
        <w:t xml:space="preserve"> </w:t>
      </w:r>
      <w:r>
        <w:t>Tämän lisäksi</w:t>
      </w:r>
      <w:r w:rsidRPr="00907B79">
        <w:t xml:space="preserve"> </w:t>
      </w:r>
      <w:r>
        <w:t>liikenne</w:t>
      </w:r>
      <w:r w:rsidRPr="00907B79">
        <w:t>merkkiin R5 Pakollinen pysähtyminen</w:t>
      </w:r>
      <w:r>
        <w:t xml:space="preserve"> tehdään värejä koskeva korjaus.</w:t>
      </w:r>
    </w:p>
    <w:p w14:paraId="7B467C24" w14:textId="74D2876D" w:rsidR="00FA55F3" w:rsidRDefault="00FA55F3" w:rsidP="00BF1A7F">
      <w:pPr>
        <w:pStyle w:val="Leipteksti"/>
      </w:pPr>
      <w:r>
        <w:t>M</w:t>
      </w:r>
      <w:r w:rsidRPr="00FA55F3">
        <w:t xml:space="preserve">ääräyksen raitiovaunuliikenteen ohjauslaitteita koskevassa liitteessä 17 </w:t>
      </w:r>
      <w:r>
        <w:t xml:space="preserve">liikennemerkit </w:t>
      </w:r>
      <w:r w:rsidRPr="00FA55F3">
        <w:t>työmaa-alue R24 ja työmaa-alue päättyy R25</w:t>
      </w:r>
      <w:r>
        <w:t xml:space="preserve"> on tarkoitettu käytettäviksi silloin, kun raitiovaunulinja ei kulje tieliikennelain tarkoittamalla tiellä. Tieliikennelain liitteessä 3.1 on säädetty tietyötä koskevasta liikennemerkistä </w:t>
      </w:r>
      <w:r w:rsidRPr="00FA55F3">
        <w:t>A11 Tietyö</w:t>
      </w:r>
      <w:r>
        <w:t>, joka on tarkoitettu käytettäväksi katualueella. Määräyksen liitteessä 2 määrätään kyseisen merkin teknisistä vaatimuksista.</w:t>
      </w:r>
    </w:p>
    <w:p w14:paraId="6D9BDE80" w14:textId="7F5AB006" w:rsidR="00896393" w:rsidRDefault="00757278" w:rsidP="00896393">
      <w:pPr>
        <w:pStyle w:val="Otsikko2"/>
      </w:pPr>
      <w:r>
        <w:t>Määräyksen liitteet</w:t>
      </w:r>
    </w:p>
    <w:p w14:paraId="0FB3C2B9" w14:textId="58E94E0F" w:rsidR="006C6F3F" w:rsidRDefault="00757278" w:rsidP="002D5F07">
      <w:pPr>
        <w:pStyle w:val="Leipteksti"/>
      </w:pPr>
      <w:r>
        <w:t>M</w:t>
      </w:r>
      <w:r w:rsidR="00896393">
        <w:t>ääräyksen liitteitä tarkennetaan teknisillä yksityiskohdilla</w:t>
      </w:r>
      <w:r>
        <w:t xml:space="preserve"> ja </w:t>
      </w:r>
      <w:r w:rsidR="00D11E1E">
        <w:t xml:space="preserve">täydennetään </w:t>
      </w:r>
      <w:r>
        <w:t>sieltä puuttuvilla teknisillä määräyksillä</w:t>
      </w:r>
      <w:r w:rsidR="00896393">
        <w:t>.</w:t>
      </w:r>
    </w:p>
    <w:p w14:paraId="7E41EE2C" w14:textId="77777777" w:rsidR="006C6F3F" w:rsidRDefault="00757278" w:rsidP="002D5F07">
      <w:pPr>
        <w:pStyle w:val="Leipteksti"/>
      </w:pPr>
      <w:r>
        <w:t>L</w:t>
      </w:r>
      <w:r w:rsidR="00D348BB">
        <w:t>iitteeseen 4</w:t>
      </w:r>
      <w:r>
        <w:t xml:space="preserve"> Tieliikennelain merkkiryhmän C liikennemerkkien mitoitus, kielto- ja rajoitusmerkkien osalta</w:t>
      </w:r>
      <w:r w:rsidR="00D348BB">
        <w:t xml:space="preserve"> tehdään </w:t>
      </w:r>
      <w:r w:rsidR="000373DF">
        <w:t xml:space="preserve">useita </w:t>
      </w:r>
      <w:r w:rsidR="00D348BB">
        <w:t>täydennyksiä ja korjauksia liittyen ajoneuvoyhdistelmän suurimpaan sallittuun massaan sekä korjauksia liittyen nopeusrajoituksiin.</w:t>
      </w:r>
    </w:p>
    <w:p w14:paraId="425B0C50" w14:textId="77777777" w:rsidR="006C6F3F" w:rsidRDefault="00757278" w:rsidP="002D5F07">
      <w:pPr>
        <w:pStyle w:val="Leipteksti"/>
      </w:pPr>
      <w:r>
        <w:t>Liitteeseen 7 Tieliikennelain merkkiryhmän F liikennemerkkien mitoitus opastusmerkkien osalta tehdään</w:t>
      </w:r>
      <w:r w:rsidR="00216E93">
        <w:t xml:space="preserve"> useampia liitteessä esitettyjä</w:t>
      </w:r>
      <w:r>
        <w:t xml:space="preserve"> korjauksia </w:t>
      </w:r>
      <w:r w:rsidR="00216E93">
        <w:t>ja täydennyksiä.</w:t>
      </w:r>
    </w:p>
    <w:p w14:paraId="39F43C7E" w14:textId="77777777" w:rsidR="006C6F3F" w:rsidRDefault="00757278" w:rsidP="002D5F07">
      <w:pPr>
        <w:pStyle w:val="Leipteksti"/>
      </w:pPr>
      <w:r>
        <w:t>L</w:t>
      </w:r>
      <w:r w:rsidR="00BF1A7F">
        <w:t>iitteeseen</w:t>
      </w:r>
      <w:r>
        <w:t xml:space="preserve"> 8 Tieliikennelain merkkiryhmän G liikennemerkkien mitoitus palvelukohteiden opastusmerkkien osalta </w:t>
      </w:r>
      <w:r w:rsidR="00216E93">
        <w:t>tehdään täydennys liittyen lisäkilpien H1 mitoittamiseen palvelukohteen opastustaulussa.</w:t>
      </w:r>
    </w:p>
    <w:p w14:paraId="69C18909" w14:textId="77777777" w:rsidR="00D348BB" w:rsidRDefault="00757278" w:rsidP="002D5F07">
      <w:pPr>
        <w:pStyle w:val="Leipteksti"/>
      </w:pPr>
      <w:r>
        <w:t>L</w:t>
      </w:r>
      <w:r w:rsidR="00BF1A7F">
        <w:t>iitteeseen</w:t>
      </w:r>
      <w:r>
        <w:t xml:space="preserve"> 9 Tieliikennelain merkkiryhmän H liikennemerkkien mitoitus H</w:t>
      </w:r>
      <w:r w:rsidR="00216E93">
        <w:t xml:space="preserve"> lisäkilpien osalta tehdään useampia korjauksia ja täydennyksiä.</w:t>
      </w:r>
    </w:p>
    <w:p w14:paraId="40B30140" w14:textId="77777777" w:rsidR="00BF1A7F" w:rsidRDefault="00757278" w:rsidP="002D5F07">
      <w:pPr>
        <w:pStyle w:val="Leipteksti"/>
      </w:pPr>
      <w:r>
        <w:t xml:space="preserve">Liitteeseen 17 </w:t>
      </w:r>
      <w:r w:rsidRPr="009F3EF2">
        <w:t>Tieliikennelain 70 §:n</w:t>
      </w:r>
      <w:r>
        <w:t xml:space="preserve"> 5 momentin</w:t>
      </w:r>
      <w:r w:rsidRPr="009F3EF2">
        <w:t xml:space="preserve"> nojalla Liikenne- ja viestintäviraston määräyksellä</w:t>
      </w:r>
      <w:r>
        <w:t xml:space="preserve"> </w:t>
      </w:r>
      <w:r w:rsidRPr="009F3EF2">
        <w:t>vahvistet</w:t>
      </w:r>
      <w:r>
        <w:t>ut</w:t>
      </w:r>
      <w:r w:rsidRPr="009F3EF2">
        <w:t xml:space="preserve"> merkkiryhmän R</w:t>
      </w:r>
      <w:r>
        <w:t xml:space="preserve"> liikennemerkit ja </w:t>
      </w:r>
      <w:r w:rsidRPr="009F3EF2">
        <w:t>mitoitus</w:t>
      </w:r>
      <w:r>
        <w:t xml:space="preserve"> osalta otsikkoa täsmennetään, jotta se kuvaisi paremmin</w:t>
      </w:r>
      <w:r w:rsidR="00D33DB7">
        <w:t xml:space="preserve"> kyseisen</w:t>
      </w:r>
      <w:r>
        <w:t xml:space="preserve"> liitteen sisältöä.</w:t>
      </w:r>
    </w:p>
    <w:p w14:paraId="2E43CC11" w14:textId="77777777" w:rsidR="0069158A" w:rsidRPr="00E957FF" w:rsidRDefault="00757278" w:rsidP="00F522EB">
      <w:pPr>
        <w:pStyle w:val="Otsikko2"/>
      </w:pPr>
      <w:r w:rsidRPr="00E957FF">
        <w:lastRenderedPageBreak/>
        <w:t xml:space="preserve">Määräyksen </w:t>
      </w:r>
      <w:r w:rsidR="00E957FF">
        <w:t>voimaantulo</w:t>
      </w:r>
    </w:p>
    <w:p w14:paraId="79F87D84" w14:textId="77777777" w:rsidR="008B4779" w:rsidRDefault="00757278" w:rsidP="00793C7B">
      <w:pPr>
        <w:pStyle w:val="Leipteksti"/>
      </w:pPr>
      <w:r w:rsidRPr="00793C7B">
        <w:t xml:space="preserve">Määräyksen kohdassa </w:t>
      </w:r>
      <w:r w:rsidR="002D5F07">
        <w:t xml:space="preserve">6 </w:t>
      </w:r>
      <w:r w:rsidRPr="00793C7B">
        <w:t>määrätään määräyksen voimaantulon ajankohdasta.</w:t>
      </w:r>
      <w:r w:rsidR="00B653BE">
        <w:t xml:space="preserve"> </w:t>
      </w:r>
    </w:p>
    <w:p w14:paraId="4CF42CE2" w14:textId="77777777" w:rsidR="00793C7B" w:rsidRDefault="00757278" w:rsidP="00793C7B">
      <w:pPr>
        <w:pStyle w:val="Leipteksti"/>
      </w:pPr>
      <w:r>
        <w:t>Määräy</w:t>
      </w:r>
      <w:r w:rsidR="00896393">
        <w:t>ksen arvioidaan tulevan</w:t>
      </w:r>
      <w:r w:rsidR="00BD614A">
        <w:t xml:space="preserve"> </w:t>
      </w:r>
      <w:r>
        <w:t>voima</w:t>
      </w:r>
      <w:r w:rsidRPr="00BD614A">
        <w:t xml:space="preserve">an </w:t>
      </w:r>
      <w:r w:rsidR="00216E93">
        <w:t>x.</w:t>
      </w:r>
      <w:r w:rsidR="00DA43D9" w:rsidRPr="00DA43D9">
        <w:rPr>
          <w:highlight w:val="yellow"/>
        </w:rPr>
        <w:t>11</w:t>
      </w:r>
      <w:r w:rsidRPr="00BD614A">
        <w:t>.202</w:t>
      </w:r>
      <w:r w:rsidR="00216E93">
        <w:t>4</w:t>
      </w:r>
      <w:r w:rsidRPr="00BD614A">
        <w:t>.</w:t>
      </w:r>
    </w:p>
    <w:p w14:paraId="4E6AC4B9" w14:textId="77777777" w:rsidR="00B653BE" w:rsidRDefault="00757278" w:rsidP="00B653BE">
      <w:pPr>
        <w:pStyle w:val="Otsikko2"/>
      </w:pPr>
      <w:r>
        <w:t>Määräyksen viestiminen</w:t>
      </w:r>
    </w:p>
    <w:p w14:paraId="7109D940" w14:textId="77777777" w:rsidR="0069158A" w:rsidRDefault="00757278" w:rsidP="00B653BE">
      <w:pPr>
        <w:pStyle w:val="Leipteksti"/>
        <w:rPr>
          <w:b/>
        </w:rPr>
      </w:pPr>
      <w:r w:rsidRPr="00B653BE">
        <w:t xml:space="preserve">Valmis määräys julkaistaan </w:t>
      </w:r>
      <w:r w:rsidR="00D33DB7">
        <w:t>f</w:t>
      </w:r>
      <w:r w:rsidRPr="00B653BE">
        <w:t>inlex.fi-verkkopalvelussa</w:t>
      </w:r>
      <w:r w:rsidR="008B4779">
        <w:t xml:space="preserve"> sekä </w:t>
      </w:r>
      <w:r w:rsidR="008B4779" w:rsidRPr="00B653BE">
        <w:t>Liikenne- ja viestintäviraston määräyskokoelmassa</w:t>
      </w:r>
      <w:r w:rsidRPr="00B653BE">
        <w:t xml:space="preserve"> </w:t>
      </w:r>
      <w:r w:rsidR="008B4779">
        <w:t>ja</w:t>
      </w:r>
      <w:r w:rsidRPr="00B653BE">
        <w:t xml:space="preserve"> internetsivuilla</w:t>
      </w:r>
      <w:r w:rsidR="0021034B">
        <w:t>. Sidosryhmiä tiedotetaan</w:t>
      </w:r>
      <w:r w:rsidR="00CD3D8D">
        <w:t xml:space="preserve"> lisäksi erikseen</w:t>
      </w:r>
      <w:r w:rsidR="0021034B">
        <w:t xml:space="preserve"> sähköpostitse.</w:t>
      </w:r>
    </w:p>
    <w:p w14:paraId="21E0699B" w14:textId="77777777" w:rsidR="00660430" w:rsidRDefault="00757278" w:rsidP="00660430">
      <w:pPr>
        <w:pStyle w:val="Leipteksti"/>
        <w:ind w:left="0"/>
        <w:rPr>
          <w:rFonts w:cs="Arial"/>
          <w:b/>
          <w:bCs/>
          <w:iCs/>
          <w:sz w:val="22"/>
          <w:szCs w:val="28"/>
        </w:rPr>
      </w:pPr>
      <w:r w:rsidRPr="008E7937">
        <w:rPr>
          <w:rFonts w:cs="Arial"/>
          <w:b/>
          <w:bCs/>
          <w:iCs/>
          <w:sz w:val="22"/>
          <w:szCs w:val="28"/>
        </w:rPr>
        <w:t>S</w:t>
      </w:r>
      <w:r w:rsidR="0021034B" w:rsidRPr="008E7937">
        <w:rPr>
          <w:rFonts w:cs="Arial"/>
          <w:b/>
          <w:bCs/>
          <w:iCs/>
          <w:sz w:val="22"/>
          <w:szCs w:val="28"/>
        </w:rPr>
        <w:t>iirtymä</w:t>
      </w:r>
      <w:r w:rsidRPr="008E7937">
        <w:rPr>
          <w:rFonts w:cs="Arial"/>
          <w:b/>
          <w:bCs/>
          <w:iCs/>
          <w:sz w:val="22"/>
          <w:szCs w:val="28"/>
        </w:rPr>
        <w:t>määräy</w:t>
      </w:r>
      <w:r w:rsidR="00E74BA1" w:rsidRPr="008E7937">
        <w:rPr>
          <w:rFonts w:cs="Arial"/>
          <w:b/>
          <w:bCs/>
          <w:iCs/>
          <w:sz w:val="22"/>
          <w:szCs w:val="28"/>
        </w:rPr>
        <w:t>s ja soveltaminen</w:t>
      </w:r>
    </w:p>
    <w:p w14:paraId="394034CD" w14:textId="77777777" w:rsidR="00894BB7" w:rsidRPr="0025619C" w:rsidRDefault="00757278" w:rsidP="00894BB7">
      <w:pPr>
        <w:pStyle w:val="Leipteksti"/>
        <w:rPr>
          <w:rFonts w:cs="Arial"/>
          <w:iCs/>
          <w:szCs w:val="20"/>
        </w:rPr>
      </w:pPr>
      <w:r w:rsidRPr="0025619C">
        <w:rPr>
          <w:rFonts w:cs="Arial"/>
          <w:iCs/>
          <w:szCs w:val="20"/>
        </w:rPr>
        <w:t>Määräykseen sovelletaan kuuden vuoden siirtymäaikaa siten, että</w:t>
      </w:r>
      <w:r w:rsidR="00A0728B">
        <w:rPr>
          <w:rFonts w:cs="Arial"/>
          <w:iCs/>
          <w:szCs w:val="20"/>
        </w:rPr>
        <w:t xml:space="preserve"> määräyksessä esitettyjen</w:t>
      </w:r>
      <w:r w:rsidR="0025619C" w:rsidRPr="0025619C">
        <w:rPr>
          <w:rFonts w:cs="Arial"/>
          <w:iCs/>
          <w:szCs w:val="20"/>
        </w:rPr>
        <w:t xml:space="preserve"> liikenteenohjauslaitteiden tulee olla määräyksen vaatimusten mukaisia kuuden vuoden kuluttua</w:t>
      </w:r>
      <w:r w:rsidR="00A0728B">
        <w:rPr>
          <w:rFonts w:cs="Arial"/>
          <w:iCs/>
          <w:szCs w:val="20"/>
        </w:rPr>
        <w:t xml:space="preserve"> </w:t>
      </w:r>
      <w:r w:rsidR="0025619C" w:rsidRPr="0025619C">
        <w:rPr>
          <w:rFonts w:cs="Arial"/>
          <w:iCs/>
          <w:szCs w:val="20"/>
        </w:rPr>
        <w:t>sen voimaantulosta.</w:t>
      </w:r>
      <w:r w:rsidR="0025619C">
        <w:rPr>
          <w:rFonts w:cs="Arial"/>
          <w:iCs/>
          <w:szCs w:val="20"/>
        </w:rPr>
        <w:t xml:space="preserve"> </w:t>
      </w:r>
    </w:p>
    <w:p w14:paraId="6F367FFA" w14:textId="77777777" w:rsidR="00660430" w:rsidRPr="00660430" w:rsidRDefault="00757278" w:rsidP="00660430">
      <w:pPr>
        <w:pStyle w:val="Leipteksti"/>
        <w:ind w:left="0"/>
        <w:rPr>
          <w:rFonts w:cs="Arial"/>
          <w:iCs/>
          <w:sz w:val="22"/>
          <w:szCs w:val="28"/>
        </w:rPr>
      </w:pPr>
      <w:r>
        <w:rPr>
          <w:rFonts w:cs="Arial"/>
          <w:iCs/>
          <w:sz w:val="22"/>
          <w:szCs w:val="28"/>
        </w:rPr>
        <w:tab/>
      </w:r>
    </w:p>
    <w:p w14:paraId="18D87C0E" w14:textId="77777777" w:rsidR="0021034B" w:rsidRPr="0021034B" w:rsidRDefault="0021034B" w:rsidP="0021034B">
      <w:pPr>
        <w:pStyle w:val="Leipteksti"/>
      </w:pPr>
    </w:p>
    <w:sectPr w:rsidR="0021034B" w:rsidRPr="0021034B"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213A" w14:textId="77777777" w:rsidR="0067177C" w:rsidRDefault="00757278">
      <w:pPr>
        <w:spacing w:after="0" w:line="240" w:lineRule="auto"/>
      </w:pPr>
      <w:r>
        <w:separator/>
      </w:r>
    </w:p>
  </w:endnote>
  <w:endnote w:type="continuationSeparator" w:id="0">
    <w:p w14:paraId="6A1F8903" w14:textId="77777777" w:rsidR="0067177C" w:rsidRDefault="0075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B489" w14:textId="77777777" w:rsidR="00D20384" w:rsidRPr="00180DD1" w:rsidRDefault="00757278" w:rsidP="00DC6CDB">
    <w:pPr>
      <w:pStyle w:val="Alatunniste"/>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E225" w14:textId="77777777" w:rsidR="009C54D8" w:rsidRDefault="00757278" w:rsidP="009342B5">
    <w:pPr>
      <w:pStyle w:val="Alatunniste"/>
      <w:spacing w:line="276" w:lineRule="auto"/>
    </w:pPr>
    <w:r w:rsidRPr="00765D0E">
      <w:t xml:space="preserve">Liikenne- ja viestintävirasto Traficom </w:t>
    </w:r>
    <w:r>
      <w:t>▪</w:t>
    </w:r>
    <w:r w:rsidRPr="00765D0E">
      <w:t xml:space="preserve"> PL 320, 00059 TRAFICOM</w:t>
    </w:r>
  </w:p>
  <w:p w14:paraId="44934AD5" w14:textId="77777777" w:rsidR="00E578A9" w:rsidRPr="009C54D8" w:rsidRDefault="00757278" w:rsidP="00700414">
    <w:pPr>
      <w:pStyle w:val="Alatunniste"/>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DDA8" w14:textId="77777777" w:rsidR="00DF56FF" w:rsidRDefault="00757278" w:rsidP="00E578A9">
      <w:pPr>
        <w:spacing w:after="0" w:line="240" w:lineRule="auto"/>
      </w:pPr>
      <w:r>
        <w:separator/>
      </w:r>
    </w:p>
  </w:footnote>
  <w:footnote w:type="continuationSeparator" w:id="0">
    <w:p w14:paraId="0CB80681" w14:textId="77777777" w:rsidR="00DF56FF" w:rsidRDefault="00757278" w:rsidP="00E578A9">
      <w:pPr>
        <w:spacing w:after="0" w:line="240" w:lineRule="auto"/>
      </w:pPr>
      <w:r>
        <w:continuationSeparator/>
      </w:r>
    </w:p>
  </w:footnote>
  <w:footnote w:id="1">
    <w:p w14:paraId="6B740036" w14:textId="77777777" w:rsidR="00267CA8" w:rsidRPr="00A65A5F" w:rsidRDefault="00757278">
      <w:pPr>
        <w:pStyle w:val="Alaviitteenteksti"/>
        <w:rPr>
          <w:sz w:val="18"/>
          <w:szCs w:val="18"/>
        </w:rPr>
      </w:pPr>
      <w:r w:rsidRPr="00A65A5F">
        <w:rPr>
          <w:rStyle w:val="Alaviitteenviite"/>
          <w:sz w:val="18"/>
          <w:szCs w:val="18"/>
        </w:rPr>
        <w:footnoteRef/>
      </w:r>
      <w:r w:rsidRPr="00A65A5F">
        <w:rPr>
          <w:sz w:val="18"/>
          <w:szCs w:val="18"/>
        </w:rPr>
        <w:t>Hallituksen esitys Eduskunnalle uudeksi Suomen Hallitusmuodoksi HE1/1998 vp.</w:t>
      </w:r>
    </w:p>
  </w:footnote>
  <w:footnote w:id="2">
    <w:p w14:paraId="5C391618" w14:textId="77777777" w:rsidR="00A65A5F" w:rsidRDefault="00757278">
      <w:pPr>
        <w:pStyle w:val="Alaviitteenteksti"/>
      </w:pPr>
      <w:r w:rsidRPr="00A65A5F">
        <w:rPr>
          <w:rStyle w:val="Alaviitteenviite"/>
          <w:sz w:val="18"/>
          <w:szCs w:val="18"/>
        </w:rPr>
        <w:footnoteRef/>
      </w:r>
      <w:proofErr w:type="spellStart"/>
      <w:r w:rsidRPr="00A65A5F">
        <w:rPr>
          <w:sz w:val="18"/>
          <w:szCs w:val="18"/>
        </w:rPr>
        <w:t>PeVL</w:t>
      </w:r>
      <w:proofErr w:type="spellEnd"/>
      <w:r w:rsidRPr="00A65A5F">
        <w:rPr>
          <w:sz w:val="18"/>
          <w:szCs w:val="18"/>
        </w:rPr>
        <w:t xml:space="preserve"> 16/2009 vp, s. 4; </w:t>
      </w:r>
      <w:proofErr w:type="spellStart"/>
      <w:r w:rsidRPr="00A65A5F">
        <w:rPr>
          <w:sz w:val="18"/>
          <w:szCs w:val="18"/>
        </w:rPr>
        <w:t>PeVL</w:t>
      </w:r>
      <w:proofErr w:type="spellEnd"/>
      <w:r w:rsidRPr="00A65A5F">
        <w:rPr>
          <w:sz w:val="18"/>
          <w:szCs w:val="18"/>
        </w:rPr>
        <w:t xml:space="preserve"> 34/2012 vp, s. 3.</w:t>
      </w:r>
    </w:p>
  </w:footnote>
  <w:footnote w:id="3">
    <w:p w14:paraId="151187F0" w14:textId="77777777" w:rsidR="00A65A5F" w:rsidRPr="00A65A5F" w:rsidRDefault="00757278">
      <w:pPr>
        <w:pStyle w:val="Alaviitteenteksti"/>
        <w:rPr>
          <w:sz w:val="18"/>
          <w:szCs w:val="18"/>
        </w:rPr>
      </w:pPr>
      <w:r w:rsidRPr="00A65A5F">
        <w:rPr>
          <w:rStyle w:val="Alaviitteenviite"/>
          <w:sz w:val="18"/>
          <w:szCs w:val="18"/>
        </w:rPr>
        <w:footnoteRef/>
      </w:r>
      <w:r w:rsidRPr="00A65A5F">
        <w:rPr>
          <w:sz w:val="18"/>
          <w:szCs w:val="18"/>
        </w:rPr>
        <w:t xml:space="preserve">Hautamäki, Veli-Pekka: Normihierarkian joustavuudesta. Teoksessa Juhlajulkaisu Mikael </w:t>
      </w:r>
      <w:proofErr w:type="spellStart"/>
      <w:r w:rsidRPr="00A65A5F">
        <w:rPr>
          <w:sz w:val="18"/>
          <w:szCs w:val="18"/>
        </w:rPr>
        <w:t>Hidén</w:t>
      </w:r>
      <w:proofErr w:type="spellEnd"/>
      <w:r w:rsidRPr="00A65A5F">
        <w:rPr>
          <w:sz w:val="18"/>
          <w:szCs w:val="18"/>
        </w:rPr>
        <w:t>. Helsinki 2009, s. 184.</w:t>
      </w:r>
    </w:p>
  </w:footnote>
  <w:footnote w:id="4">
    <w:p w14:paraId="5E01F00C" w14:textId="20329DAE" w:rsidR="005A7B9F" w:rsidRPr="005A7B9F" w:rsidRDefault="005A7B9F">
      <w:pPr>
        <w:pStyle w:val="Alaviitteenteksti"/>
        <w:rPr>
          <w:sz w:val="18"/>
          <w:szCs w:val="18"/>
        </w:rPr>
      </w:pPr>
      <w:r w:rsidRPr="005A7B9F">
        <w:rPr>
          <w:rStyle w:val="Alaviitteenviite"/>
          <w:sz w:val="18"/>
          <w:szCs w:val="18"/>
        </w:rPr>
        <w:footnoteRef/>
      </w:r>
      <w:hyperlink r:id="rId1" w:history="1">
        <w:r w:rsidRPr="005A7B9F">
          <w:rPr>
            <w:rStyle w:val="Hyperlinkki"/>
            <w:color w:val="auto"/>
            <w:sz w:val="18"/>
            <w:szCs w:val="18"/>
            <w:u w:val="none"/>
          </w:rPr>
          <w:t>https://www.transportstyrelsen.se/sv/vagtrafik/vagmarken/varningsmarken/varning-for-vagarbete/</w:t>
        </w:r>
      </w:hyperlink>
      <w:r w:rsidRPr="005A7B9F">
        <w:rPr>
          <w:sz w:val="18"/>
          <w:szCs w:val="18"/>
        </w:rPr>
        <w:t xml:space="preserve"> ja </w:t>
      </w:r>
      <w:hyperlink r:id="rId2" w:history="1">
        <w:r w:rsidRPr="005A7B9F">
          <w:rPr>
            <w:rStyle w:val="Hyperlinkki"/>
            <w:color w:val="auto"/>
            <w:sz w:val="18"/>
            <w:szCs w:val="18"/>
            <w:u w:val="none"/>
          </w:rPr>
          <w:t>https://www.transportstyrelsen.se/sv/vagtrafik/vagmarken/varningsmarken/slut-pa-stracka-med-vagarbete/</w:t>
        </w:r>
      </w:hyperlink>
      <w:r w:rsidRPr="005A7B9F">
        <w:rPr>
          <w:sz w:val="18"/>
          <w:szCs w:val="18"/>
        </w:rPr>
        <w:t xml:space="preserve">. </w:t>
      </w:r>
    </w:p>
  </w:footnote>
  <w:footnote w:id="5">
    <w:p w14:paraId="5C98C745" w14:textId="77777777" w:rsidR="006D0B27" w:rsidRPr="006D0B27" w:rsidRDefault="00757278" w:rsidP="006D0B27">
      <w:pPr>
        <w:pStyle w:val="Alaviitteenteksti"/>
        <w:rPr>
          <w:sz w:val="18"/>
          <w:szCs w:val="18"/>
        </w:rPr>
      </w:pPr>
      <w:r w:rsidRPr="006D0B27">
        <w:rPr>
          <w:rStyle w:val="Alaviitteenviite"/>
          <w:sz w:val="18"/>
          <w:szCs w:val="18"/>
        </w:rPr>
        <w:footnoteRef/>
      </w:r>
      <w:r w:rsidRPr="006D0B27">
        <w:rPr>
          <w:sz w:val="18"/>
          <w:szCs w:val="18"/>
        </w:rPr>
        <w:t>Hallituksen esitys eduskunnalle tieliikennelaiksi ja eräiksi siihen liittyviksi laeiksi HE 180/2017 vp.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C425" w14:textId="77777777" w:rsidR="00F522EB" w:rsidRPr="00F522EB" w:rsidRDefault="00757278" w:rsidP="00DC6CDB">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9264" behindDoc="0" locked="0" layoutInCell="1" allowOverlap="1" wp14:anchorId="2C2BAA12" wp14:editId="22284A2F">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9C455D">
      <w:rPr>
        <w:rFonts w:eastAsia="Calibri" w:cs="Calibri"/>
        <w:noProof/>
        <w:sz w:val="18"/>
      </w:rPr>
      <w:t>1</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9C455D">
      <w:rPr>
        <w:rFonts w:eastAsia="Calibri" w:cs="Calibri"/>
        <w:noProof/>
        <w:sz w:val="18"/>
      </w:rPr>
      <w:t>2</w:t>
    </w:r>
    <w:r w:rsidRPr="00F522EB">
      <w:rPr>
        <w:rFonts w:eastAsia="Calibri" w:cs="Calibri"/>
        <w:sz w:val="18"/>
      </w:rPr>
      <w:fldChar w:fldCharType="end"/>
    </w:r>
    <w:r w:rsidRPr="00F522EB">
      <w:rPr>
        <w:rFonts w:eastAsia="Calibri" w:cs="Calibri"/>
      </w:rPr>
      <w:t>)</w:t>
    </w:r>
  </w:p>
  <w:p w14:paraId="43F3A379" w14:textId="77777777"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p>
  <w:p w14:paraId="74D31F3D" w14:textId="77777777" w:rsidR="00F522EB" w:rsidRPr="00F522EB" w:rsidRDefault="00757278" w:rsidP="00DC6CDB">
    <w:pPr>
      <w:tabs>
        <w:tab w:val="center" w:pos="4819"/>
        <w:tab w:val="right" w:pos="9638"/>
      </w:tabs>
      <w:spacing w:after="0" w:line="240" w:lineRule="auto"/>
      <w:ind w:left="851" w:firstLine="4252"/>
      <w:rPr>
        <w:rFonts w:eastAsia="Calibri" w:cs="Calibri"/>
        <w:szCs w:val="20"/>
      </w:rPr>
    </w:pPr>
    <w:proofErr w:type="spellStart"/>
    <w:r>
      <w:rPr>
        <w:rFonts w:eastAsia="Calibri" w:cs="Calibri"/>
        <w:szCs w:val="20"/>
      </w:rPr>
      <w:t>Dnro</w:t>
    </w:r>
    <w:proofErr w:type="spellEnd"/>
    <w:r>
      <w:rPr>
        <w:rFonts w:eastAsia="Calibri" w:cs="Calibri"/>
        <w:szCs w:val="20"/>
      </w:rPr>
      <w:t xml:space="preserve"> </w:t>
    </w:r>
    <w:r w:rsidR="00A212B1" w:rsidRPr="00A212B1">
      <w:rPr>
        <w:rFonts w:eastAsia="Calibri" w:cs="Calibri"/>
        <w:szCs w:val="20"/>
      </w:rPr>
      <w:t>T</w:t>
    </w:r>
    <w:r w:rsidR="00722886" w:rsidRPr="00722886">
      <w:rPr>
        <w:rFonts w:eastAsia="Calibri" w:cs="Calibri"/>
        <w:szCs w:val="20"/>
      </w:rPr>
      <w:t>RAFICOM/163546/03.04.03.00/2024</w:t>
    </w:r>
  </w:p>
  <w:p w14:paraId="62624F89" w14:textId="77777777" w:rsidR="00DF26C4" w:rsidRDefault="00DF26C4" w:rsidP="00DF26C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1A2BCB" w14:paraId="1B044DA5" w14:textId="77777777" w:rsidTr="00D20384">
      <w:trPr>
        <w:trHeight w:hRule="exact" w:val="480"/>
      </w:trPr>
      <w:tc>
        <w:tcPr>
          <w:tcW w:w="4819" w:type="dxa"/>
          <w:vMerge w:val="restart"/>
          <w:tcMar>
            <w:right w:w="0" w:type="dxa"/>
          </w:tcMar>
        </w:tcPr>
        <w:p w14:paraId="23E1E57D" w14:textId="77777777" w:rsidR="00E578A9" w:rsidRDefault="00757278" w:rsidP="00E578A9">
          <w:pPr>
            <w:pStyle w:val="Yltunniste"/>
            <w:tabs>
              <w:tab w:val="clear" w:pos="4819"/>
              <w:tab w:val="clear" w:pos="9638"/>
            </w:tabs>
          </w:pPr>
          <w:r>
            <w:rPr>
              <w:noProof/>
              <w:lang w:eastAsia="fi-FI"/>
            </w:rPr>
            <w:drawing>
              <wp:anchor distT="0" distB="0" distL="114300" distR="114300" simplePos="0" relativeHeight="251658240" behindDoc="0" locked="0" layoutInCell="1" allowOverlap="1" wp14:anchorId="7EB2B826" wp14:editId="294F8A29">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2C2DAD3A" w14:textId="77777777" w:rsidR="00E578A9" w:rsidRDefault="00757278" w:rsidP="00E578A9">
          <w:pPr>
            <w:pStyle w:val="Yltunniste"/>
            <w:tabs>
              <w:tab w:val="clear" w:pos="4819"/>
              <w:tab w:val="clear" w:pos="9638"/>
            </w:tabs>
            <w:spacing w:line="240" w:lineRule="exact"/>
            <w:jc w:val="right"/>
          </w:pPr>
          <w:r>
            <w:rPr>
              <w:b/>
            </w:rPr>
            <w:t>Perustelumuist</w:t>
          </w:r>
          <w:r w:rsidR="0069158A">
            <w:rPr>
              <w:b/>
            </w:rPr>
            <w:t>io</w:t>
          </w:r>
        </w:p>
        <w:p w14:paraId="6F5B421D" w14:textId="77777777" w:rsidR="00E578A9" w:rsidRDefault="00757278" w:rsidP="00E578A9">
          <w:pPr>
            <w:pStyle w:val="Yltunniste"/>
            <w:jc w:val="right"/>
          </w:pPr>
          <w:r>
            <w:rPr>
              <w:rStyle w:val="Sivunumero"/>
            </w:rPr>
            <w:fldChar w:fldCharType="begin"/>
          </w:r>
          <w:r>
            <w:rPr>
              <w:rStyle w:val="Sivunumero"/>
            </w:rPr>
            <w:instrText xml:space="preserve"> PAGE </w:instrText>
          </w:r>
          <w:r>
            <w:rPr>
              <w:rStyle w:val="Sivunumero"/>
            </w:rPr>
            <w:fldChar w:fldCharType="separate"/>
          </w:r>
          <w:r w:rsidR="00F522EB">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F522EB">
            <w:rPr>
              <w:rStyle w:val="Sivunumero"/>
              <w:noProof/>
            </w:rPr>
            <w:t>4</w:t>
          </w:r>
          <w:r>
            <w:rPr>
              <w:rStyle w:val="Sivunumero"/>
            </w:rPr>
            <w:fldChar w:fldCharType="end"/>
          </w:r>
          <w:r>
            <w:t>)</w:t>
          </w:r>
        </w:p>
      </w:tc>
    </w:tr>
    <w:tr w:rsidR="001A2BCB" w14:paraId="59AE9D65" w14:textId="77777777" w:rsidTr="00D20384">
      <w:trPr>
        <w:trHeight w:hRule="exact" w:val="240"/>
      </w:trPr>
      <w:tc>
        <w:tcPr>
          <w:tcW w:w="4819" w:type="dxa"/>
          <w:vMerge/>
          <w:tcMar>
            <w:right w:w="0" w:type="dxa"/>
          </w:tcMar>
        </w:tcPr>
        <w:p w14:paraId="0F237734"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5EA0CB93" w14:textId="77777777" w:rsidR="00E578A9" w:rsidRDefault="00757278" w:rsidP="009C5068">
          <w:pPr>
            <w:pStyle w:val="Yltunniste"/>
            <w:jc w:val="right"/>
          </w:pPr>
          <w:r>
            <w:fldChar w:fldCharType="begin"/>
          </w:r>
          <w:r>
            <w:instrText xml:space="preserve"> MACROBUTTON  AdditionalActions [laatimisaika] </w:instrText>
          </w:r>
          <w:r>
            <w:fldChar w:fldCharType="end"/>
          </w:r>
        </w:p>
      </w:tc>
    </w:tr>
    <w:tr w:rsidR="001A2BCB" w14:paraId="018CE51C" w14:textId="77777777" w:rsidTr="00D20384">
      <w:trPr>
        <w:trHeight w:hRule="exact" w:val="360"/>
      </w:trPr>
      <w:tc>
        <w:tcPr>
          <w:tcW w:w="4819" w:type="dxa"/>
          <w:vMerge w:val="restart"/>
          <w:tcMar>
            <w:right w:w="0" w:type="dxa"/>
          </w:tcMar>
        </w:tcPr>
        <w:p w14:paraId="1AD9011D"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120C6BB6" w14:textId="77777777" w:rsidR="00E578A9" w:rsidRDefault="00E578A9" w:rsidP="00B93472">
          <w:pPr>
            <w:pStyle w:val="Yltunniste"/>
          </w:pPr>
        </w:p>
      </w:tc>
    </w:tr>
    <w:tr w:rsidR="001A2BCB" w14:paraId="031C0591" w14:textId="77777777" w:rsidTr="00D20384">
      <w:trPr>
        <w:trHeight w:hRule="exact" w:val="240"/>
      </w:trPr>
      <w:tc>
        <w:tcPr>
          <w:tcW w:w="4819" w:type="dxa"/>
          <w:vMerge/>
          <w:tcMar>
            <w:right w:w="0" w:type="dxa"/>
          </w:tcMar>
        </w:tcPr>
        <w:p w14:paraId="153E1B4C" w14:textId="77777777" w:rsidR="00E578A9" w:rsidRDefault="00E578A9" w:rsidP="00E578A9">
          <w:pPr>
            <w:pStyle w:val="Yltunniste"/>
          </w:pPr>
        </w:p>
      </w:tc>
      <w:tc>
        <w:tcPr>
          <w:tcW w:w="2407" w:type="dxa"/>
          <w:shd w:val="clear" w:color="auto" w:fill="auto"/>
          <w:tcMar>
            <w:right w:w="0" w:type="dxa"/>
          </w:tcMar>
        </w:tcPr>
        <w:p w14:paraId="0AA9E7F7" w14:textId="77777777" w:rsidR="00E578A9" w:rsidRDefault="00E578A9" w:rsidP="00E578A9">
          <w:pPr>
            <w:pStyle w:val="Yltunniste"/>
            <w:tabs>
              <w:tab w:val="clear" w:pos="4819"/>
              <w:tab w:val="clear" w:pos="9638"/>
            </w:tabs>
          </w:pPr>
        </w:p>
      </w:tc>
      <w:tc>
        <w:tcPr>
          <w:tcW w:w="2555" w:type="dxa"/>
          <w:shd w:val="clear" w:color="auto" w:fill="auto"/>
        </w:tcPr>
        <w:p w14:paraId="333493EF" w14:textId="77777777" w:rsidR="00E578A9" w:rsidRDefault="00E578A9" w:rsidP="00E578A9">
          <w:pPr>
            <w:pStyle w:val="Yltunniste"/>
            <w:tabs>
              <w:tab w:val="clear" w:pos="4819"/>
              <w:tab w:val="clear" w:pos="9638"/>
            </w:tabs>
          </w:pPr>
        </w:p>
      </w:tc>
    </w:tr>
  </w:tbl>
  <w:p w14:paraId="650E3D50" w14:textId="77777777" w:rsidR="00E578A9" w:rsidRDefault="00E578A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E68E51FA">
      <w:start w:val="1"/>
      <w:numFmt w:val="bullet"/>
      <w:lvlText w:val=""/>
      <w:lvlJc w:val="left"/>
      <w:pPr>
        <w:ind w:left="720" w:hanging="360"/>
      </w:pPr>
      <w:rPr>
        <w:rFonts w:ascii="Symbol" w:hAnsi="Symbol" w:hint="default"/>
      </w:rPr>
    </w:lvl>
    <w:lvl w:ilvl="1" w:tplc="74FC6D06" w:tentative="1">
      <w:start w:val="1"/>
      <w:numFmt w:val="bullet"/>
      <w:lvlText w:val="o"/>
      <w:lvlJc w:val="left"/>
      <w:pPr>
        <w:ind w:left="1440" w:hanging="360"/>
      </w:pPr>
      <w:rPr>
        <w:rFonts w:ascii="Courier New" w:hAnsi="Courier New" w:cs="Courier New" w:hint="default"/>
      </w:rPr>
    </w:lvl>
    <w:lvl w:ilvl="2" w:tplc="1ED40790" w:tentative="1">
      <w:start w:val="1"/>
      <w:numFmt w:val="bullet"/>
      <w:lvlText w:val=""/>
      <w:lvlJc w:val="left"/>
      <w:pPr>
        <w:ind w:left="2160" w:hanging="360"/>
      </w:pPr>
      <w:rPr>
        <w:rFonts w:ascii="Wingdings" w:hAnsi="Wingdings" w:hint="default"/>
      </w:rPr>
    </w:lvl>
    <w:lvl w:ilvl="3" w:tplc="595809D0" w:tentative="1">
      <w:start w:val="1"/>
      <w:numFmt w:val="bullet"/>
      <w:lvlText w:val=""/>
      <w:lvlJc w:val="left"/>
      <w:pPr>
        <w:ind w:left="2880" w:hanging="360"/>
      </w:pPr>
      <w:rPr>
        <w:rFonts w:ascii="Symbol" w:hAnsi="Symbol" w:hint="default"/>
      </w:rPr>
    </w:lvl>
    <w:lvl w:ilvl="4" w:tplc="ECEA7DE8" w:tentative="1">
      <w:start w:val="1"/>
      <w:numFmt w:val="bullet"/>
      <w:lvlText w:val="o"/>
      <w:lvlJc w:val="left"/>
      <w:pPr>
        <w:ind w:left="3600" w:hanging="360"/>
      </w:pPr>
      <w:rPr>
        <w:rFonts w:ascii="Courier New" w:hAnsi="Courier New" w:cs="Courier New" w:hint="default"/>
      </w:rPr>
    </w:lvl>
    <w:lvl w:ilvl="5" w:tplc="9920D6C8" w:tentative="1">
      <w:start w:val="1"/>
      <w:numFmt w:val="bullet"/>
      <w:lvlText w:val=""/>
      <w:lvlJc w:val="left"/>
      <w:pPr>
        <w:ind w:left="4320" w:hanging="360"/>
      </w:pPr>
      <w:rPr>
        <w:rFonts w:ascii="Wingdings" w:hAnsi="Wingdings" w:hint="default"/>
      </w:rPr>
    </w:lvl>
    <w:lvl w:ilvl="6" w:tplc="63AC23B4" w:tentative="1">
      <w:start w:val="1"/>
      <w:numFmt w:val="bullet"/>
      <w:lvlText w:val=""/>
      <w:lvlJc w:val="left"/>
      <w:pPr>
        <w:ind w:left="5040" w:hanging="360"/>
      </w:pPr>
      <w:rPr>
        <w:rFonts w:ascii="Symbol" w:hAnsi="Symbol" w:hint="default"/>
      </w:rPr>
    </w:lvl>
    <w:lvl w:ilvl="7" w:tplc="05A4AE64" w:tentative="1">
      <w:start w:val="1"/>
      <w:numFmt w:val="bullet"/>
      <w:lvlText w:val="o"/>
      <w:lvlJc w:val="left"/>
      <w:pPr>
        <w:ind w:left="5760" w:hanging="360"/>
      </w:pPr>
      <w:rPr>
        <w:rFonts w:ascii="Courier New" w:hAnsi="Courier New" w:cs="Courier New" w:hint="default"/>
      </w:rPr>
    </w:lvl>
    <w:lvl w:ilvl="8" w:tplc="B538DDCC"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1101A28">
      <w:start w:val="1"/>
      <w:numFmt w:val="decimal"/>
      <w:lvlText w:val="%1."/>
      <w:lvlJc w:val="left"/>
      <w:pPr>
        <w:ind w:left="720" w:hanging="360"/>
      </w:pPr>
      <w:rPr>
        <w:rFonts w:hint="default"/>
      </w:rPr>
    </w:lvl>
    <w:lvl w:ilvl="1" w:tplc="F076A244">
      <w:start w:val="1"/>
      <w:numFmt w:val="bullet"/>
      <w:lvlText w:val="o"/>
      <w:lvlJc w:val="left"/>
      <w:pPr>
        <w:ind w:left="1440" w:hanging="360"/>
      </w:pPr>
      <w:rPr>
        <w:rFonts w:ascii="Courier New" w:hAnsi="Courier New" w:cs="Courier New" w:hint="default"/>
      </w:rPr>
    </w:lvl>
    <w:lvl w:ilvl="2" w:tplc="AFEC661C" w:tentative="1">
      <w:start w:val="1"/>
      <w:numFmt w:val="bullet"/>
      <w:lvlText w:val=""/>
      <w:lvlJc w:val="left"/>
      <w:pPr>
        <w:ind w:left="2160" w:hanging="360"/>
      </w:pPr>
      <w:rPr>
        <w:rFonts w:ascii="Wingdings" w:hAnsi="Wingdings" w:hint="default"/>
      </w:rPr>
    </w:lvl>
    <w:lvl w:ilvl="3" w:tplc="CB46D1A0" w:tentative="1">
      <w:start w:val="1"/>
      <w:numFmt w:val="bullet"/>
      <w:lvlText w:val=""/>
      <w:lvlJc w:val="left"/>
      <w:pPr>
        <w:ind w:left="2880" w:hanging="360"/>
      </w:pPr>
      <w:rPr>
        <w:rFonts w:ascii="Symbol" w:hAnsi="Symbol" w:hint="default"/>
      </w:rPr>
    </w:lvl>
    <w:lvl w:ilvl="4" w:tplc="750832B4" w:tentative="1">
      <w:start w:val="1"/>
      <w:numFmt w:val="bullet"/>
      <w:lvlText w:val="o"/>
      <w:lvlJc w:val="left"/>
      <w:pPr>
        <w:ind w:left="3600" w:hanging="360"/>
      </w:pPr>
      <w:rPr>
        <w:rFonts w:ascii="Courier New" w:hAnsi="Courier New" w:cs="Courier New" w:hint="default"/>
      </w:rPr>
    </w:lvl>
    <w:lvl w:ilvl="5" w:tplc="94446696" w:tentative="1">
      <w:start w:val="1"/>
      <w:numFmt w:val="bullet"/>
      <w:lvlText w:val=""/>
      <w:lvlJc w:val="left"/>
      <w:pPr>
        <w:ind w:left="4320" w:hanging="360"/>
      </w:pPr>
      <w:rPr>
        <w:rFonts w:ascii="Wingdings" w:hAnsi="Wingdings" w:hint="default"/>
      </w:rPr>
    </w:lvl>
    <w:lvl w:ilvl="6" w:tplc="ED047892" w:tentative="1">
      <w:start w:val="1"/>
      <w:numFmt w:val="bullet"/>
      <w:lvlText w:val=""/>
      <w:lvlJc w:val="left"/>
      <w:pPr>
        <w:ind w:left="5040" w:hanging="360"/>
      </w:pPr>
      <w:rPr>
        <w:rFonts w:ascii="Symbol" w:hAnsi="Symbol" w:hint="default"/>
      </w:rPr>
    </w:lvl>
    <w:lvl w:ilvl="7" w:tplc="0FB87AAA" w:tentative="1">
      <w:start w:val="1"/>
      <w:numFmt w:val="bullet"/>
      <w:lvlText w:val="o"/>
      <w:lvlJc w:val="left"/>
      <w:pPr>
        <w:ind w:left="5760" w:hanging="360"/>
      </w:pPr>
      <w:rPr>
        <w:rFonts w:ascii="Courier New" w:hAnsi="Courier New" w:cs="Courier New" w:hint="default"/>
      </w:rPr>
    </w:lvl>
    <w:lvl w:ilvl="8" w:tplc="4A92376A"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91BC5C2C">
      <w:start w:val="1"/>
      <w:numFmt w:val="bullet"/>
      <w:lvlText w:val=""/>
      <w:lvlJc w:val="left"/>
      <w:pPr>
        <w:ind w:left="720" w:hanging="360"/>
      </w:pPr>
      <w:rPr>
        <w:rFonts w:ascii="Symbol" w:hAnsi="Symbol" w:hint="default"/>
      </w:rPr>
    </w:lvl>
    <w:lvl w:ilvl="1" w:tplc="59F8FB5A">
      <w:start w:val="1"/>
      <w:numFmt w:val="bullet"/>
      <w:lvlText w:val="o"/>
      <w:lvlJc w:val="left"/>
      <w:pPr>
        <w:ind w:left="1440" w:hanging="360"/>
      </w:pPr>
      <w:rPr>
        <w:rFonts w:ascii="Courier New" w:hAnsi="Courier New" w:cs="Courier New" w:hint="default"/>
      </w:rPr>
    </w:lvl>
    <w:lvl w:ilvl="2" w:tplc="67DE483E" w:tentative="1">
      <w:start w:val="1"/>
      <w:numFmt w:val="bullet"/>
      <w:lvlText w:val=""/>
      <w:lvlJc w:val="left"/>
      <w:pPr>
        <w:ind w:left="2160" w:hanging="360"/>
      </w:pPr>
      <w:rPr>
        <w:rFonts w:ascii="Wingdings" w:hAnsi="Wingdings" w:hint="default"/>
      </w:rPr>
    </w:lvl>
    <w:lvl w:ilvl="3" w:tplc="E93408BC" w:tentative="1">
      <w:start w:val="1"/>
      <w:numFmt w:val="bullet"/>
      <w:lvlText w:val=""/>
      <w:lvlJc w:val="left"/>
      <w:pPr>
        <w:ind w:left="2880" w:hanging="360"/>
      </w:pPr>
      <w:rPr>
        <w:rFonts w:ascii="Symbol" w:hAnsi="Symbol" w:hint="default"/>
      </w:rPr>
    </w:lvl>
    <w:lvl w:ilvl="4" w:tplc="7F462888" w:tentative="1">
      <w:start w:val="1"/>
      <w:numFmt w:val="bullet"/>
      <w:lvlText w:val="o"/>
      <w:lvlJc w:val="left"/>
      <w:pPr>
        <w:ind w:left="3600" w:hanging="360"/>
      </w:pPr>
      <w:rPr>
        <w:rFonts w:ascii="Courier New" w:hAnsi="Courier New" w:cs="Courier New" w:hint="default"/>
      </w:rPr>
    </w:lvl>
    <w:lvl w:ilvl="5" w:tplc="314CA360" w:tentative="1">
      <w:start w:val="1"/>
      <w:numFmt w:val="bullet"/>
      <w:lvlText w:val=""/>
      <w:lvlJc w:val="left"/>
      <w:pPr>
        <w:ind w:left="4320" w:hanging="360"/>
      </w:pPr>
      <w:rPr>
        <w:rFonts w:ascii="Wingdings" w:hAnsi="Wingdings" w:hint="default"/>
      </w:rPr>
    </w:lvl>
    <w:lvl w:ilvl="6" w:tplc="158AD744" w:tentative="1">
      <w:start w:val="1"/>
      <w:numFmt w:val="bullet"/>
      <w:lvlText w:val=""/>
      <w:lvlJc w:val="left"/>
      <w:pPr>
        <w:ind w:left="5040" w:hanging="360"/>
      </w:pPr>
      <w:rPr>
        <w:rFonts w:ascii="Symbol" w:hAnsi="Symbol" w:hint="default"/>
      </w:rPr>
    </w:lvl>
    <w:lvl w:ilvl="7" w:tplc="CEEA6DD8" w:tentative="1">
      <w:start w:val="1"/>
      <w:numFmt w:val="bullet"/>
      <w:lvlText w:val="o"/>
      <w:lvlJc w:val="left"/>
      <w:pPr>
        <w:ind w:left="5760" w:hanging="360"/>
      </w:pPr>
      <w:rPr>
        <w:rFonts w:ascii="Courier New" w:hAnsi="Courier New" w:cs="Courier New" w:hint="default"/>
      </w:rPr>
    </w:lvl>
    <w:lvl w:ilvl="8" w:tplc="51DE3CF4"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0892118A">
      <w:start w:val="1"/>
      <w:numFmt w:val="bullet"/>
      <w:lvlText w:val="•"/>
      <w:lvlJc w:val="left"/>
      <w:pPr>
        <w:tabs>
          <w:tab w:val="num" w:pos="720"/>
        </w:tabs>
        <w:ind w:left="720" w:hanging="360"/>
      </w:pPr>
      <w:rPr>
        <w:rFonts w:ascii="Verdana" w:hAnsi="Verdana" w:hint="default"/>
        <w:strike w:val="0"/>
      </w:rPr>
    </w:lvl>
    <w:lvl w:ilvl="1" w:tplc="1C962A58">
      <w:start w:val="1574"/>
      <w:numFmt w:val="bullet"/>
      <w:lvlText w:val="•"/>
      <w:lvlJc w:val="left"/>
      <w:pPr>
        <w:tabs>
          <w:tab w:val="num" w:pos="1440"/>
        </w:tabs>
        <w:ind w:left="1440" w:hanging="360"/>
      </w:pPr>
      <w:rPr>
        <w:rFonts w:ascii="Times New Roman" w:hAnsi="Times New Roman" w:hint="default"/>
      </w:rPr>
    </w:lvl>
    <w:lvl w:ilvl="2" w:tplc="CDDAE308">
      <w:start w:val="1"/>
      <w:numFmt w:val="bullet"/>
      <w:lvlText w:val="•"/>
      <w:lvlJc w:val="left"/>
      <w:pPr>
        <w:tabs>
          <w:tab w:val="num" w:pos="2160"/>
        </w:tabs>
        <w:ind w:left="2160" w:hanging="360"/>
      </w:pPr>
      <w:rPr>
        <w:rFonts w:ascii="Arial" w:hAnsi="Arial" w:hint="default"/>
        <w:color w:val="auto"/>
      </w:rPr>
    </w:lvl>
    <w:lvl w:ilvl="3" w:tplc="6FBCF940" w:tentative="1">
      <w:start w:val="1"/>
      <w:numFmt w:val="bullet"/>
      <w:lvlText w:val="•"/>
      <w:lvlJc w:val="left"/>
      <w:pPr>
        <w:tabs>
          <w:tab w:val="num" w:pos="2880"/>
        </w:tabs>
        <w:ind w:left="2880" w:hanging="360"/>
      </w:pPr>
      <w:rPr>
        <w:rFonts w:ascii="Verdana" w:hAnsi="Verdana" w:hint="default"/>
      </w:rPr>
    </w:lvl>
    <w:lvl w:ilvl="4" w:tplc="D8026C20" w:tentative="1">
      <w:start w:val="1"/>
      <w:numFmt w:val="bullet"/>
      <w:lvlText w:val="•"/>
      <w:lvlJc w:val="left"/>
      <w:pPr>
        <w:tabs>
          <w:tab w:val="num" w:pos="3600"/>
        </w:tabs>
        <w:ind w:left="3600" w:hanging="360"/>
      </w:pPr>
      <w:rPr>
        <w:rFonts w:ascii="Verdana" w:hAnsi="Verdana" w:hint="default"/>
      </w:rPr>
    </w:lvl>
    <w:lvl w:ilvl="5" w:tplc="8C3C8020" w:tentative="1">
      <w:start w:val="1"/>
      <w:numFmt w:val="bullet"/>
      <w:lvlText w:val="•"/>
      <w:lvlJc w:val="left"/>
      <w:pPr>
        <w:tabs>
          <w:tab w:val="num" w:pos="4320"/>
        </w:tabs>
        <w:ind w:left="4320" w:hanging="360"/>
      </w:pPr>
      <w:rPr>
        <w:rFonts w:ascii="Verdana" w:hAnsi="Verdana" w:hint="default"/>
      </w:rPr>
    </w:lvl>
    <w:lvl w:ilvl="6" w:tplc="D3248DA4" w:tentative="1">
      <w:start w:val="1"/>
      <w:numFmt w:val="bullet"/>
      <w:lvlText w:val="•"/>
      <w:lvlJc w:val="left"/>
      <w:pPr>
        <w:tabs>
          <w:tab w:val="num" w:pos="5040"/>
        </w:tabs>
        <w:ind w:left="5040" w:hanging="360"/>
      </w:pPr>
      <w:rPr>
        <w:rFonts w:ascii="Verdana" w:hAnsi="Verdana" w:hint="default"/>
      </w:rPr>
    </w:lvl>
    <w:lvl w:ilvl="7" w:tplc="2E4225E6" w:tentative="1">
      <w:start w:val="1"/>
      <w:numFmt w:val="bullet"/>
      <w:lvlText w:val="•"/>
      <w:lvlJc w:val="left"/>
      <w:pPr>
        <w:tabs>
          <w:tab w:val="num" w:pos="5760"/>
        </w:tabs>
        <w:ind w:left="5760" w:hanging="360"/>
      </w:pPr>
      <w:rPr>
        <w:rFonts w:ascii="Verdana" w:hAnsi="Verdana" w:hint="default"/>
      </w:rPr>
    </w:lvl>
    <w:lvl w:ilvl="8" w:tplc="71880962"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33F137C"/>
    <w:multiLevelType w:val="hybridMultilevel"/>
    <w:tmpl w:val="E222E564"/>
    <w:lvl w:ilvl="0" w:tplc="FD3229D0">
      <w:start w:val="1"/>
      <w:numFmt w:val="decimal"/>
      <w:lvlText w:val="%1."/>
      <w:lvlJc w:val="left"/>
      <w:pPr>
        <w:ind w:left="720" w:hanging="360"/>
      </w:pPr>
      <w:rPr>
        <w:rFonts w:hint="default"/>
      </w:rPr>
    </w:lvl>
    <w:lvl w:ilvl="1" w:tplc="618CB8FA" w:tentative="1">
      <w:start w:val="1"/>
      <w:numFmt w:val="lowerLetter"/>
      <w:lvlText w:val="%2."/>
      <w:lvlJc w:val="left"/>
      <w:pPr>
        <w:ind w:left="1440" w:hanging="360"/>
      </w:pPr>
    </w:lvl>
    <w:lvl w:ilvl="2" w:tplc="E6C24BF2" w:tentative="1">
      <w:start w:val="1"/>
      <w:numFmt w:val="lowerRoman"/>
      <w:lvlText w:val="%3."/>
      <w:lvlJc w:val="right"/>
      <w:pPr>
        <w:ind w:left="2160" w:hanging="180"/>
      </w:pPr>
    </w:lvl>
    <w:lvl w:ilvl="3" w:tplc="E5C0BB10" w:tentative="1">
      <w:start w:val="1"/>
      <w:numFmt w:val="decimal"/>
      <w:lvlText w:val="%4."/>
      <w:lvlJc w:val="left"/>
      <w:pPr>
        <w:ind w:left="2880" w:hanging="360"/>
      </w:pPr>
    </w:lvl>
    <w:lvl w:ilvl="4" w:tplc="F39671A6" w:tentative="1">
      <w:start w:val="1"/>
      <w:numFmt w:val="lowerLetter"/>
      <w:lvlText w:val="%5."/>
      <w:lvlJc w:val="left"/>
      <w:pPr>
        <w:ind w:left="3600" w:hanging="360"/>
      </w:pPr>
    </w:lvl>
    <w:lvl w:ilvl="5" w:tplc="4860F54A" w:tentative="1">
      <w:start w:val="1"/>
      <w:numFmt w:val="lowerRoman"/>
      <w:lvlText w:val="%6."/>
      <w:lvlJc w:val="right"/>
      <w:pPr>
        <w:ind w:left="4320" w:hanging="180"/>
      </w:pPr>
    </w:lvl>
    <w:lvl w:ilvl="6" w:tplc="9CB437BA" w:tentative="1">
      <w:start w:val="1"/>
      <w:numFmt w:val="decimal"/>
      <w:lvlText w:val="%7."/>
      <w:lvlJc w:val="left"/>
      <w:pPr>
        <w:ind w:left="5040" w:hanging="360"/>
      </w:pPr>
    </w:lvl>
    <w:lvl w:ilvl="7" w:tplc="699E42E6" w:tentative="1">
      <w:start w:val="1"/>
      <w:numFmt w:val="lowerLetter"/>
      <w:lvlText w:val="%8."/>
      <w:lvlJc w:val="left"/>
      <w:pPr>
        <w:ind w:left="5760" w:hanging="360"/>
      </w:pPr>
    </w:lvl>
    <w:lvl w:ilvl="8" w:tplc="DEB0B3B2" w:tentative="1">
      <w:start w:val="1"/>
      <w:numFmt w:val="lowerRoman"/>
      <w:lvlText w:val="%9."/>
      <w:lvlJc w:val="right"/>
      <w:pPr>
        <w:ind w:left="6480" w:hanging="180"/>
      </w:pPr>
    </w:lvl>
  </w:abstractNum>
  <w:abstractNum w:abstractNumId="16"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A2A4173"/>
    <w:multiLevelType w:val="multilevel"/>
    <w:tmpl w:val="16C26C0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0F2645F"/>
    <w:multiLevelType w:val="hybridMultilevel"/>
    <w:tmpl w:val="647EB926"/>
    <w:lvl w:ilvl="0" w:tplc="0A98BB8A">
      <w:start w:val="1"/>
      <w:numFmt w:val="decimal"/>
      <w:lvlText w:val="%1"/>
      <w:lvlJc w:val="left"/>
      <w:pPr>
        <w:ind w:left="720" w:hanging="360"/>
      </w:pPr>
      <w:rPr>
        <w:rFonts w:hint="default"/>
      </w:rPr>
    </w:lvl>
    <w:lvl w:ilvl="1" w:tplc="4F4438B0" w:tentative="1">
      <w:start w:val="1"/>
      <w:numFmt w:val="lowerLetter"/>
      <w:lvlText w:val="%2."/>
      <w:lvlJc w:val="left"/>
      <w:pPr>
        <w:ind w:left="1440" w:hanging="360"/>
      </w:pPr>
    </w:lvl>
    <w:lvl w:ilvl="2" w:tplc="3C04CB70" w:tentative="1">
      <w:start w:val="1"/>
      <w:numFmt w:val="lowerRoman"/>
      <w:lvlText w:val="%3."/>
      <w:lvlJc w:val="right"/>
      <w:pPr>
        <w:ind w:left="2160" w:hanging="180"/>
      </w:pPr>
    </w:lvl>
    <w:lvl w:ilvl="3" w:tplc="1434651A" w:tentative="1">
      <w:start w:val="1"/>
      <w:numFmt w:val="decimal"/>
      <w:lvlText w:val="%4."/>
      <w:lvlJc w:val="left"/>
      <w:pPr>
        <w:ind w:left="2880" w:hanging="360"/>
      </w:pPr>
    </w:lvl>
    <w:lvl w:ilvl="4" w:tplc="25408384" w:tentative="1">
      <w:start w:val="1"/>
      <w:numFmt w:val="lowerLetter"/>
      <w:lvlText w:val="%5."/>
      <w:lvlJc w:val="left"/>
      <w:pPr>
        <w:ind w:left="3600" w:hanging="360"/>
      </w:pPr>
    </w:lvl>
    <w:lvl w:ilvl="5" w:tplc="FD14B0FA" w:tentative="1">
      <w:start w:val="1"/>
      <w:numFmt w:val="lowerRoman"/>
      <w:lvlText w:val="%6."/>
      <w:lvlJc w:val="right"/>
      <w:pPr>
        <w:ind w:left="4320" w:hanging="180"/>
      </w:pPr>
    </w:lvl>
    <w:lvl w:ilvl="6" w:tplc="1E5AAFB6" w:tentative="1">
      <w:start w:val="1"/>
      <w:numFmt w:val="decimal"/>
      <w:lvlText w:val="%7."/>
      <w:lvlJc w:val="left"/>
      <w:pPr>
        <w:ind w:left="5040" w:hanging="360"/>
      </w:pPr>
    </w:lvl>
    <w:lvl w:ilvl="7" w:tplc="5E7639D6" w:tentative="1">
      <w:start w:val="1"/>
      <w:numFmt w:val="lowerLetter"/>
      <w:lvlText w:val="%8."/>
      <w:lvlJc w:val="left"/>
      <w:pPr>
        <w:ind w:left="5760" w:hanging="360"/>
      </w:pPr>
    </w:lvl>
    <w:lvl w:ilvl="8" w:tplc="4C7A3CFC" w:tentative="1">
      <w:start w:val="1"/>
      <w:numFmt w:val="lowerRoman"/>
      <w:lvlText w:val="%9."/>
      <w:lvlJc w:val="right"/>
      <w:pPr>
        <w:ind w:left="6480" w:hanging="180"/>
      </w:pPr>
    </w:lvl>
  </w:abstractNum>
  <w:abstractNum w:abstractNumId="20"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1" w15:restartNumberingAfterBreak="0">
    <w:nsid w:val="6D4D679C"/>
    <w:multiLevelType w:val="hybridMultilevel"/>
    <w:tmpl w:val="ACF4892C"/>
    <w:lvl w:ilvl="0" w:tplc="95B24E62">
      <w:start w:val="1"/>
      <w:numFmt w:val="bullet"/>
      <w:lvlText w:val=""/>
      <w:lvlJc w:val="left"/>
      <w:pPr>
        <w:ind w:left="1159" w:hanging="360"/>
      </w:pPr>
      <w:rPr>
        <w:rFonts w:ascii="Symbol" w:hAnsi="Symbol" w:hint="default"/>
      </w:rPr>
    </w:lvl>
    <w:lvl w:ilvl="1" w:tplc="95DA6A22" w:tentative="1">
      <w:start w:val="1"/>
      <w:numFmt w:val="bullet"/>
      <w:lvlText w:val="o"/>
      <w:lvlJc w:val="left"/>
      <w:pPr>
        <w:ind w:left="1879" w:hanging="360"/>
      </w:pPr>
      <w:rPr>
        <w:rFonts w:ascii="Courier New" w:hAnsi="Courier New" w:cs="Courier New" w:hint="default"/>
      </w:rPr>
    </w:lvl>
    <w:lvl w:ilvl="2" w:tplc="3B3E1682" w:tentative="1">
      <w:start w:val="1"/>
      <w:numFmt w:val="bullet"/>
      <w:lvlText w:val=""/>
      <w:lvlJc w:val="left"/>
      <w:pPr>
        <w:ind w:left="2599" w:hanging="360"/>
      </w:pPr>
      <w:rPr>
        <w:rFonts w:ascii="Wingdings" w:hAnsi="Wingdings" w:hint="default"/>
      </w:rPr>
    </w:lvl>
    <w:lvl w:ilvl="3" w:tplc="C136C560" w:tentative="1">
      <w:start w:val="1"/>
      <w:numFmt w:val="bullet"/>
      <w:lvlText w:val=""/>
      <w:lvlJc w:val="left"/>
      <w:pPr>
        <w:ind w:left="3319" w:hanging="360"/>
      </w:pPr>
      <w:rPr>
        <w:rFonts w:ascii="Symbol" w:hAnsi="Symbol" w:hint="default"/>
      </w:rPr>
    </w:lvl>
    <w:lvl w:ilvl="4" w:tplc="A82E8864" w:tentative="1">
      <w:start w:val="1"/>
      <w:numFmt w:val="bullet"/>
      <w:lvlText w:val="o"/>
      <w:lvlJc w:val="left"/>
      <w:pPr>
        <w:ind w:left="4039" w:hanging="360"/>
      </w:pPr>
      <w:rPr>
        <w:rFonts w:ascii="Courier New" w:hAnsi="Courier New" w:cs="Courier New" w:hint="default"/>
      </w:rPr>
    </w:lvl>
    <w:lvl w:ilvl="5" w:tplc="F85A5966" w:tentative="1">
      <w:start w:val="1"/>
      <w:numFmt w:val="bullet"/>
      <w:lvlText w:val=""/>
      <w:lvlJc w:val="left"/>
      <w:pPr>
        <w:ind w:left="4759" w:hanging="360"/>
      </w:pPr>
      <w:rPr>
        <w:rFonts w:ascii="Wingdings" w:hAnsi="Wingdings" w:hint="default"/>
      </w:rPr>
    </w:lvl>
    <w:lvl w:ilvl="6" w:tplc="1674E532" w:tentative="1">
      <w:start w:val="1"/>
      <w:numFmt w:val="bullet"/>
      <w:lvlText w:val=""/>
      <w:lvlJc w:val="left"/>
      <w:pPr>
        <w:ind w:left="5479" w:hanging="360"/>
      </w:pPr>
      <w:rPr>
        <w:rFonts w:ascii="Symbol" w:hAnsi="Symbol" w:hint="default"/>
      </w:rPr>
    </w:lvl>
    <w:lvl w:ilvl="7" w:tplc="3516EC06" w:tentative="1">
      <w:start w:val="1"/>
      <w:numFmt w:val="bullet"/>
      <w:lvlText w:val="o"/>
      <w:lvlJc w:val="left"/>
      <w:pPr>
        <w:ind w:left="6199" w:hanging="360"/>
      </w:pPr>
      <w:rPr>
        <w:rFonts w:ascii="Courier New" w:hAnsi="Courier New" w:cs="Courier New" w:hint="default"/>
      </w:rPr>
    </w:lvl>
    <w:lvl w:ilvl="8" w:tplc="210651D2" w:tentative="1">
      <w:start w:val="1"/>
      <w:numFmt w:val="bullet"/>
      <w:lvlText w:val=""/>
      <w:lvlJc w:val="left"/>
      <w:pPr>
        <w:ind w:left="6919" w:hanging="360"/>
      </w:pPr>
      <w:rPr>
        <w:rFonts w:ascii="Wingdings" w:hAnsi="Wingdings" w:hint="default"/>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3"/>
  </w:num>
  <w:num w:numId="20">
    <w:abstractNumId w:val="21"/>
  </w:num>
  <w:num w:numId="21">
    <w:abstractNumId w:val="10"/>
  </w:num>
  <w:num w:numId="22">
    <w:abstractNumId w:val="18"/>
  </w:num>
  <w:num w:numId="23">
    <w:abstractNumId w:val="18"/>
  </w:num>
  <w:num w:numId="24">
    <w:abstractNumId w:val="18"/>
  </w:num>
  <w:num w:numId="25">
    <w:abstractNumId w:val="18"/>
  </w:num>
  <w:num w:numId="26">
    <w:abstractNumId w:val="18"/>
  </w:num>
  <w:num w:numId="27">
    <w:abstractNumId w:val="15"/>
  </w:num>
  <w:num w:numId="28">
    <w:abstractNumId w:val="19"/>
  </w:num>
  <w:num w:numId="29">
    <w:abstractNumId w:val="18"/>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8C6"/>
    <w:rsid w:val="000145B2"/>
    <w:rsid w:val="0002383F"/>
    <w:rsid w:val="000373DF"/>
    <w:rsid w:val="00045B18"/>
    <w:rsid w:val="000469B2"/>
    <w:rsid w:val="00052641"/>
    <w:rsid w:val="0005559C"/>
    <w:rsid w:val="000604CA"/>
    <w:rsid w:val="00063E95"/>
    <w:rsid w:val="000A6468"/>
    <w:rsid w:val="000D279D"/>
    <w:rsid w:val="000D34DC"/>
    <w:rsid w:val="000D3BF7"/>
    <w:rsid w:val="000D6B04"/>
    <w:rsid w:val="000E36FF"/>
    <w:rsid w:val="000E7EE4"/>
    <w:rsid w:val="000F430F"/>
    <w:rsid w:val="000F59B8"/>
    <w:rsid w:val="001024F6"/>
    <w:rsid w:val="00105222"/>
    <w:rsid w:val="00117FC8"/>
    <w:rsid w:val="00120161"/>
    <w:rsid w:val="001216F1"/>
    <w:rsid w:val="00124754"/>
    <w:rsid w:val="001263AE"/>
    <w:rsid w:val="0013070A"/>
    <w:rsid w:val="00135E93"/>
    <w:rsid w:val="0014493A"/>
    <w:rsid w:val="00151C1A"/>
    <w:rsid w:val="00167B6A"/>
    <w:rsid w:val="0017198E"/>
    <w:rsid w:val="0018019B"/>
    <w:rsid w:val="00180DD1"/>
    <w:rsid w:val="0018566F"/>
    <w:rsid w:val="0019469D"/>
    <w:rsid w:val="001A2BCB"/>
    <w:rsid w:val="001A5BBF"/>
    <w:rsid w:val="001A75C8"/>
    <w:rsid w:val="001B02C5"/>
    <w:rsid w:val="001B3D26"/>
    <w:rsid w:val="001D6FD0"/>
    <w:rsid w:val="001E5D5A"/>
    <w:rsid w:val="001F1A12"/>
    <w:rsid w:val="001F64C6"/>
    <w:rsid w:val="00200AF0"/>
    <w:rsid w:val="0021034B"/>
    <w:rsid w:val="00214B00"/>
    <w:rsid w:val="00216E93"/>
    <w:rsid w:val="00240B2E"/>
    <w:rsid w:val="0024602D"/>
    <w:rsid w:val="00246B7D"/>
    <w:rsid w:val="00251953"/>
    <w:rsid w:val="002519F0"/>
    <w:rsid w:val="0025619C"/>
    <w:rsid w:val="00267CA8"/>
    <w:rsid w:val="00275C64"/>
    <w:rsid w:val="0028613A"/>
    <w:rsid w:val="00292F4C"/>
    <w:rsid w:val="00295456"/>
    <w:rsid w:val="002A1CE8"/>
    <w:rsid w:val="002A3FA9"/>
    <w:rsid w:val="002A4BE7"/>
    <w:rsid w:val="002C3FBE"/>
    <w:rsid w:val="002D5F07"/>
    <w:rsid w:val="002E11E6"/>
    <w:rsid w:val="002E1B94"/>
    <w:rsid w:val="002F23EB"/>
    <w:rsid w:val="002F2CBC"/>
    <w:rsid w:val="00302949"/>
    <w:rsid w:val="00303607"/>
    <w:rsid w:val="003166F5"/>
    <w:rsid w:val="00327986"/>
    <w:rsid w:val="0033347F"/>
    <w:rsid w:val="00342297"/>
    <w:rsid w:val="00353B33"/>
    <w:rsid w:val="003564A3"/>
    <w:rsid w:val="00365C1B"/>
    <w:rsid w:val="00365E27"/>
    <w:rsid w:val="00376954"/>
    <w:rsid w:val="0038174B"/>
    <w:rsid w:val="003B424F"/>
    <w:rsid w:val="003C5F3C"/>
    <w:rsid w:val="003C769A"/>
    <w:rsid w:val="003D14A5"/>
    <w:rsid w:val="003D27E8"/>
    <w:rsid w:val="0040546B"/>
    <w:rsid w:val="00410BC7"/>
    <w:rsid w:val="00417703"/>
    <w:rsid w:val="0042472F"/>
    <w:rsid w:val="00424BB5"/>
    <w:rsid w:val="00431C6A"/>
    <w:rsid w:val="00432F6F"/>
    <w:rsid w:val="0044197E"/>
    <w:rsid w:val="0044287B"/>
    <w:rsid w:val="00450029"/>
    <w:rsid w:val="004700F4"/>
    <w:rsid w:val="00484ED6"/>
    <w:rsid w:val="00491AE8"/>
    <w:rsid w:val="004A537A"/>
    <w:rsid w:val="004D5A73"/>
    <w:rsid w:val="004D6C19"/>
    <w:rsid w:val="004D6E61"/>
    <w:rsid w:val="004E5516"/>
    <w:rsid w:val="004E698F"/>
    <w:rsid w:val="004E797F"/>
    <w:rsid w:val="004F6F58"/>
    <w:rsid w:val="0050058D"/>
    <w:rsid w:val="005025B0"/>
    <w:rsid w:val="00506521"/>
    <w:rsid w:val="00514864"/>
    <w:rsid w:val="00514A84"/>
    <w:rsid w:val="00527611"/>
    <w:rsid w:val="00545F9B"/>
    <w:rsid w:val="005514A5"/>
    <w:rsid w:val="00555644"/>
    <w:rsid w:val="005662BD"/>
    <w:rsid w:val="005721B2"/>
    <w:rsid w:val="005741AC"/>
    <w:rsid w:val="00577AD3"/>
    <w:rsid w:val="005805E5"/>
    <w:rsid w:val="005815CC"/>
    <w:rsid w:val="00594837"/>
    <w:rsid w:val="005A7B2F"/>
    <w:rsid w:val="005A7B9F"/>
    <w:rsid w:val="005D5B68"/>
    <w:rsid w:val="005E4BD5"/>
    <w:rsid w:val="00610418"/>
    <w:rsid w:val="00612976"/>
    <w:rsid w:val="006168D7"/>
    <w:rsid w:val="00617403"/>
    <w:rsid w:val="00647362"/>
    <w:rsid w:val="00650E61"/>
    <w:rsid w:val="00660430"/>
    <w:rsid w:val="0067177C"/>
    <w:rsid w:val="006728BE"/>
    <w:rsid w:val="00675A61"/>
    <w:rsid w:val="006800DC"/>
    <w:rsid w:val="0069158A"/>
    <w:rsid w:val="006919E4"/>
    <w:rsid w:val="006A6FAC"/>
    <w:rsid w:val="006B4674"/>
    <w:rsid w:val="006C6F3F"/>
    <w:rsid w:val="006D0B27"/>
    <w:rsid w:val="006D4D03"/>
    <w:rsid w:val="006E041A"/>
    <w:rsid w:val="006E045C"/>
    <w:rsid w:val="006E4AFF"/>
    <w:rsid w:val="006F1655"/>
    <w:rsid w:val="006F6D87"/>
    <w:rsid w:val="00700414"/>
    <w:rsid w:val="00707D96"/>
    <w:rsid w:val="00717081"/>
    <w:rsid w:val="00722886"/>
    <w:rsid w:val="007250E7"/>
    <w:rsid w:val="00733B72"/>
    <w:rsid w:val="0075177F"/>
    <w:rsid w:val="00757278"/>
    <w:rsid w:val="00762C09"/>
    <w:rsid w:val="00765D0E"/>
    <w:rsid w:val="0077189F"/>
    <w:rsid w:val="00785F7A"/>
    <w:rsid w:val="00793C7B"/>
    <w:rsid w:val="0079494C"/>
    <w:rsid w:val="00797AD1"/>
    <w:rsid w:val="007A6985"/>
    <w:rsid w:val="007C75EB"/>
    <w:rsid w:val="007D2BF7"/>
    <w:rsid w:val="007D7F2D"/>
    <w:rsid w:val="007F1171"/>
    <w:rsid w:val="007F4F08"/>
    <w:rsid w:val="00802323"/>
    <w:rsid w:val="00806DEB"/>
    <w:rsid w:val="00816482"/>
    <w:rsid w:val="00827A53"/>
    <w:rsid w:val="00831084"/>
    <w:rsid w:val="0083242B"/>
    <w:rsid w:val="0083269B"/>
    <w:rsid w:val="00840AB5"/>
    <w:rsid w:val="00845097"/>
    <w:rsid w:val="00860A6F"/>
    <w:rsid w:val="0089181B"/>
    <w:rsid w:val="00892F1A"/>
    <w:rsid w:val="00893B08"/>
    <w:rsid w:val="00894BB7"/>
    <w:rsid w:val="00896393"/>
    <w:rsid w:val="008A1881"/>
    <w:rsid w:val="008B4779"/>
    <w:rsid w:val="008B49DA"/>
    <w:rsid w:val="008D55A1"/>
    <w:rsid w:val="008D5E57"/>
    <w:rsid w:val="008E5834"/>
    <w:rsid w:val="008E5E56"/>
    <w:rsid w:val="008E7937"/>
    <w:rsid w:val="008F09DC"/>
    <w:rsid w:val="008F1700"/>
    <w:rsid w:val="008F2B9D"/>
    <w:rsid w:val="008F5553"/>
    <w:rsid w:val="00900E21"/>
    <w:rsid w:val="00907B79"/>
    <w:rsid w:val="009342B5"/>
    <w:rsid w:val="00936448"/>
    <w:rsid w:val="00942E93"/>
    <w:rsid w:val="009520B8"/>
    <w:rsid w:val="00965F90"/>
    <w:rsid w:val="00981A05"/>
    <w:rsid w:val="009829CC"/>
    <w:rsid w:val="009A0043"/>
    <w:rsid w:val="009A0E8F"/>
    <w:rsid w:val="009C455D"/>
    <w:rsid w:val="009C5068"/>
    <w:rsid w:val="009C51D5"/>
    <w:rsid w:val="009C54D8"/>
    <w:rsid w:val="009D3874"/>
    <w:rsid w:val="009E3CD0"/>
    <w:rsid w:val="009E7AFC"/>
    <w:rsid w:val="009F1F89"/>
    <w:rsid w:val="009F2C5C"/>
    <w:rsid w:val="009F3EF2"/>
    <w:rsid w:val="00A0728B"/>
    <w:rsid w:val="00A15232"/>
    <w:rsid w:val="00A212B1"/>
    <w:rsid w:val="00A55292"/>
    <w:rsid w:val="00A55C33"/>
    <w:rsid w:val="00A644FC"/>
    <w:rsid w:val="00A65A5F"/>
    <w:rsid w:val="00A720FE"/>
    <w:rsid w:val="00A72853"/>
    <w:rsid w:val="00AA515B"/>
    <w:rsid w:val="00AB1593"/>
    <w:rsid w:val="00AC10BB"/>
    <w:rsid w:val="00AC21C3"/>
    <w:rsid w:val="00AC75FF"/>
    <w:rsid w:val="00B00F90"/>
    <w:rsid w:val="00B023B7"/>
    <w:rsid w:val="00B273C3"/>
    <w:rsid w:val="00B31ED1"/>
    <w:rsid w:val="00B37887"/>
    <w:rsid w:val="00B459AE"/>
    <w:rsid w:val="00B60BD7"/>
    <w:rsid w:val="00B6328F"/>
    <w:rsid w:val="00B63A39"/>
    <w:rsid w:val="00B653BE"/>
    <w:rsid w:val="00B66871"/>
    <w:rsid w:val="00B67FE4"/>
    <w:rsid w:val="00B7439D"/>
    <w:rsid w:val="00B7516F"/>
    <w:rsid w:val="00B83645"/>
    <w:rsid w:val="00B93472"/>
    <w:rsid w:val="00B94039"/>
    <w:rsid w:val="00B9678F"/>
    <w:rsid w:val="00B97818"/>
    <w:rsid w:val="00BA29FF"/>
    <w:rsid w:val="00BA6841"/>
    <w:rsid w:val="00BA6D07"/>
    <w:rsid w:val="00BC4E91"/>
    <w:rsid w:val="00BD0A1D"/>
    <w:rsid w:val="00BD614A"/>
    <w:rsid w:val="00BE77BB"/>
    <w:rsid w:val="00BF1A7F"/>
    <w:rsid w:val="00C0223D"/>
    <w:rsid w:val="00C05488"/>
    <w:rsid w:val="00C0601A"/>
    <w:rsid w:val="00C2375D"/>
    <w:rsid w:val="00C321D6"/>
    <w:rsid w:val="00C50EBD"/>
    <w:rsid w:val="00C6769E"/>
    <w:rsid w:val="00C84AFA"/>
    <w:rsid w:val="00CA0792"/>
    <w:rsid w:val="00CA0D43"/>
    <w:rsid w:val="00CA1189"/>
    <w:rsid w:val="00CA6E6F"/>
    <w:rsid w:val="00CC43D8"/>
    <w:rsid w:val="00CC5559"/>
    <w:rsid w:val="00CD3D8D"/>
    <w:rsid w:val="00CF2C4C"/>
    <w:rsid w:val="00D0401B"/>
    <w:rsid w:val="00D11E1E"/>
    <w:rsid w:val="00D20384"/>
    <w:rsid w:val="00D22A7B"/>
    <w:rsid w:val="00D27847"/>
    <w:rsid w:val="00D33DB7"/>
    <w:rsid w:val="00D348BB"/>
    <w:rsid w:val="00D419E1"/>
    <w:rsid w:val="00D464F6"/>
    <w:rsid w:val="00D64B6C"/>
    <w:rsid w:val="00D765C2"/>
    <w:rsid w:val="00D77243"/>
    <w:rsid w:val="00D82140"/>
    <w:rsid w:val="00D8423C"/>
    <w:rsid w:val="00DA24CF"/>
    <w:rsid w:val="00DA408A"/>
    <w:rsid w:val="00DA43D9"/>
    <w:rsid w:val="00DA7912"/>
    <w:rsid w:val="00DC0E41"/>
    <w:rsid w:val="00DC117A"/>
    <w:rsid w:val="00DC3726"/>
    <w:rsid w:val="00DC6CDB"/>
    <w:rsid w:val="00DD1B38"/>
    <w:rsid w:val="00DD4257"/>
    <w:rsid w:val="00DE1F22"/>
    <w:rsid w:val="00DF26C4"/>
    <w:rsid w:val="00DF56FF"/>
    <w:rsid w:val="00E03152"/>
    <w:rsid w:val="00E0427C"/>
    <w:rsid w:val="00E07EA1"/>
    <w:rsid w:val="00E11FF6"/>
    <w:rsid w:val="00E174A8"/>
    <w:rsid w:val="00E2066A"/>
    <w:rsid w:val="00E22580"/>
    <w:rsid w:val="00E23EE0"/>
    <w:rsid w:val="00E27588"/>
    <w:rsid w:val="00E30481"/>
    <w:rsid w:val="00E306EE"/>
    <w:rsid w:val="00E3177A"/>
    <w:rsid w:val="00E33B05"/>
    <w:rsid w:val="00E578A9"/>
    <w:rsid w:val="00E74BA1"/>
    <w:rsid w:val="00E957FF"/>
    <w:rsid w:val="00E976AB"/>
    <w:rsid w:val="00ED6A55"/>
    <w:rsid w:val="00EE37F4"/>
    <w:rsid w:val="00F269AF"/>
    <w:rsid w:val="00F328C3"/>
    <w:rsid w:val="00F420EE"/>
    <w:rsid w:val="00F43F95"/>
    <w:rsid w:val="00F522EB"/>
    <w:rsid w:val="00F60C7D"/>
    <w:rsid w:val="00F75BC4"/>
    <w:rsid w:val="00FA160F"/>
    <w:rsid w:val="00FA55F3"/>
    <w:rsid w:val="00FB49E2"/>
    <w:rsid w:val="00FC602F"/>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3792"/>
  <w15:chartTrackingRefBased/>
  <w15:docId w15:val="{36C451DD-ED7C-4F5C-9604-76E53DC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basedOn w:val="Otsikko"/>
    <w:next w:val="Leipteksti"/>
    <w:link w:val="Otsikko1Char"/>
    <w:qFormat/>
    <w:rsid w:val="00F522EB"/>
    <w:pPr>
      <w:spacing w:before="120"/>
      <w:outlineLvl w:val="0"/>
    </w:pPr>
    <w:rPr>
      <w:rFonts w:ascii="Verdana" w:hAnsi="Verdana"/>
      <w:b/>
      <w:sz w:val="28"/>
      <w:szCs w:val="28"/>
    </w:rPr>
  </w:style>
  <w:style w:type="paragraph" w:styleId="Otsikko2">
    <w:name w:val="heading 2"/>
    <w:next w:val="Leipteksti"/>
    <w:link w:val="Otsikko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F522EB"/>
    <w:rPr>
      <w:rFonts w:ascii="Verdana" w:eastAsiaTheme="majorEastAsia" w:hAnsi="Verdana" w:cstheme="majorBidi"/>
      <w:b/>
      <w:spacing w:val="-10"/>
      <w:kern w:val="28"/>
      <w:sz w:val="28"/>
      <w:szCs w:val="28"/>
    </w:rPr>
  </w:style>
  <w:style w:type="character" w:customStyle="1" w:styleId="Otsikko2Char">
    <w:name w:val="Otsikko 2 Char"/>
    <w:basedOn w:val="Kappaleenoletusfontti"/>
    <w:link w:val="Otsikko2"/>
    <w:rsid w:val="004D6C19"/>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7C75EB"/>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0E7EE4"/>
    <w:pPr>
      <w:numPr>
        <w:numId w:val="17"/>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spacing w:before="240" w:line="259" w:lineRule="auto"/>
      <w:outlineLvl w:val="9"/>
    </w:pPr>
    <w:rPr>
      <w:b w:val="0"/>
      <w:bCs/>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0AEB2"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basedOn w:val="Normaali"/>
    <w:next w:val="Normaali"/>
    <w:link w:val="Otsikko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3177A"/>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69158A"/>
    <w:pPr>
      <w:spacing w:after="0" w:line="240" w:lineRule="auto"/>
      <w:ind w:left="720"/>
      <w:contextualSpacing/>
    </w:pPr>
    <w:rPr>
      <w:rFonts w:eastAsia="Times New Roman" w:cs="Times New Roman"/>
      <w:szCs w:val="24"/>
    </w:rPr>
  </w:style>
  <w:style w:type="character" w:styleId="Kommentinviite">
    <w:name w:val="annotation reference"/>
    <w:basedOn w:val="Kappaleenoletusfontti"/>
    <w:uiPriority w:val="99"/>
    <w:semiHidden/>
    <w:unhideWhenUsed/>
    <w:rsid w:val="00B60BD7"/>
    <w:rPr>
      <w:sz w:val="16"/>
      <w:szCs w:val="16"/>
    </w:rPr>
  </w:style>
  <w:style w:type="paragraph" w:styleId="Kommentinteksti">
    <w:name w:val="annotation text"/>
    <w:basedOn w:val="Normaali"/>
    <w:link w:val="KommentintekstiChar"/>
    <w:uiPriority w:val="99"/>
    <w:semiHidden/>
    <w:unhideWhenUsed/>
    <w:rsid w:val="00B60BD7"/>
    <w:pPr>
      <w:spacing w:line="240" w:lineRule="auto"/>
    </w:pPr>
    <w:rPr>
      <w:szCs w:val="20"/>
    </w:rPr>
  </w:style>
  <w:style w:type="character" w:customStyle="1" w:styleId="KommentintekstiChar">
    <w:name w:val="Kommentin teksti Char"/>
    <w:basedOn w:val="Kappaleenoletusfontti"/>
    <w:link w:val="Kommentinteksti"/>
    <w:uiPriority w:val="99"/>
    <w:semiHidden/>
    <w:rsid w:val="00B60BD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60BD7"/>
    <w:rPr>
      <w:b/>
      <w:bCs/>
    </w:rPr>
  </w:style>
  <w:style w:type="character" w:customStyle="1" w:styleId="KommentinotsikkoChar">
    <w:name w:val="Kommentin otsikko Char"/>
    <w:basedOn w:val="KommentintekstiChar"/>
    <w:link w:val="Kommentinotsikko"/>
    <w:uiPriority w:val="99"/>
    <w:semiHidden/>
    <w:rsid w:val="00B60BD7"/>
    <w:rPr>
      <w:rFonts w:ascii="Verdana" w:hAnsi="Verdana"/>
      <w:b/>
      <w:bCs/>
      <w:sz w:val="20"/>
      <w:szCs w:val="20"/>
    </w:rPr>
  </w:style>
  <w:style w:type="paragraph" w:styleId="Seliteteksti">
    <w:name w:val="Balloon Text"/>
    <w:basedOn w:val="Normaali"/>
    <w:link w:val="SelitetekstiChar"/>
    <w:uiPriority w:val="99"/>
    <w:semiHidden/>
    <w:unhideWhenUsed/>
    <w:rsid w:val="00B60B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BD7"/>
    <w:rPr>
      <w:rFonts w:ascii="Segoe UI" w:hAnsi="Segoe UI" w:cs="Segoe UI"/>
      <w:sz w:val="18"/>
      <w:szCs w:val="18"/>
    </w:rPr>
  </w:style>
  <w:style w:type="paragraph" w:styleId="NormaaliWWW">
    <w:name w:val="Normal (Web)"/>
    <w:basedOn w:val="Normaali"/>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Alaviitteenteksti">
    <w:name w:val="footnote text"/>
    <w:basedOn w:val="Normaali"/>
    <w:link w:val="AlaviitteentekstiChar"/>
    <w:uiPriority w:val="99"/>
    <w:semiHidden/>
    <w:unhideWhenUsed/>
    <w:rsid w:val="00267CA8"/>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267CA8"/>
    <w:rPr>
      <w:rFonts w:ascii="Verdana" w:hAnsi="Verdana"/>
      <w:sz w:val="20"/>
      <w:szCs w:val="20"/>
    </w:rPr>
  </w:style>
  <w:style w:type="character" w:styleId="Alaviitteenviite">
    <w:name w:val="footnote reference"/>
    <w:basedOn w:val="Kappaleenoletusfontti"/>
    <w:uiPriority w:val="99"/>
    <w:semiHidden/>
    <w:unhideWhenUsed/>
    <w:rsid w:val="00267CA8"/>
    <w:rPr>
      <w:vertAlign w:val="superscript"/>
    </w:rPr>
  </w:style>
  <w:style w:type="character" w:styleId="Ratkaisematonmaininta">
    <w:name w:val="Unresolved Mention"/>
    <w:basedOn w:val="Kappaleenoletusfontti"/>
    <w:uiPriority w:val="99"/>
    <w:semiHidden/>
    <w:unhideWhenUsed/>
    <w:rsid w:val="005A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16722">
      <w:bodyDiv w:val="1"/>
      <w:marLeft w:val="0"/>
      <w:marRight w:val="0"/>
      <w:marTop w:val="0"/>
      <w:marBottom w:val="0"/>
      <w:divBdr>
        <w:top w:val="none" w:sz="0" w:space="0" w:color="auto"/>
        <w:left w:val="none" w:sz="0" w:space="0" w:color="auto"/>
        <w:bottom w:val="none" w:sz="0" w:space="0" w:color="auto"/>
        <w:right w:val="none" w:sz="0" w:space="0" w:color="auto"/>
      </w:divBdr>
    </w:div>
    <w:div w:id="20615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ransportstyrelsen.se/sv/vagtrafik/vagmarken/varningsmarken/slut-pa-stracka-med-vagarbete/" TargetMode="External"/><Relationship Id="rId1" Type="http://schemas.openxmlformats.org/officeDocument/2006/relationships/hyperlink" Target="https://www.transportstyrelsen.se/sv/vagtrafik/vagmarken/varningsmarken/varning-for-vagarbe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93" ma:contentTypeDescription="" ma:contentTypeScope="" ma:versionID="e9fc826a91c5ba5356a0ab74f9989ede">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9dc1c1a8e68d59df6ab1a6c7083bc5d0"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Esitys</SaTyTosDocumentType>
    <SaTyTosPublicity xmlns="49bfba61-6e83-40bd-a5fb-b45c77de2667">Julkinen</SaTyTosPublicity>
    <TaxCatchAll xmlns="986746b9-21ea-4a10-94d5-c7e2d54bbe5a">
      <Value>1</Value>
      <Value>3</Value>
    </TaxCatchAll>
    <SaTyTosTaskGroup xmlns="49bfba61-6e83-40bd-a5fb-b45c77de2667">Tiedonhallinnan suunnittelu</SaTyTosTaskGroup>
    <SaTyTosTaskGroupId xmlns="49bfba61-6e83-40bd-a5fb-b45c77de2667">00.04.00</SaTyTosTaskGroupId>
    <p39f2945831442ffb2b72677709d8610 xmlns="986746b9-21ea-4a10-94d5-c7e2d54bbe5a">
      <Terms xmlns="http://schemas.microsoft.com/office/infopath/2007/PartnerControls"/>
    </p39f2945831442ffb2b72677709d8610>
    <SaTyTosIssueGroupId xmlns="49bfba61-6e83-40bd-a5fb-b45c77de2667">00.04.00.01</SaTyTosIssueGroupId>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TosIssueGroup xmlns="49bfba61-6e83-40bd-a5fb-b45c77de2667">Asiakirjahallinnon suunnittelu ja ohjaus</SaTyTosIssueGroup>
    <SaTyTosDocumentTypeId xmlns="49bfba61-6e83-40bd-a5fb-b45c77de2667">Esitys</SaTyTosDocumentTypeId>
    <SaTyTosPreservation xmlns="49bfba61-6e83-40bd-a5fb-b45c77de2667">3 v</SaTyTosPreservation>
    <SaTyDocumentYear xmlns="49bfba61-6e83-40bd-a5fb-b45c77de2667">2023</SaTyDocumentYear>
    <SaTyDynastyDocumentGuid xmlns="986746b9-21ea-4a10-94d5-c7e2d54bbe5a">ec65adfd-f0f8-4bc0-9fb7-084ece79b5a9</SaTyDynastyDocumentGuid>
    <SaTyTosSecurityPeriodRuleId xmlns="986746b9-21ea-4a10-94d5-c7e2d54bbe5a" xsi:nil="true"/>
    <SaTyDynastyDocumentUrl xmlns="986746b9-21ea-4a10-94d5-c7e2d54bbe5a">https://dynasty.int.traficom.fi/dynasty/#/db/TRAFICOM/card/?r=%2Fdocument%2F107252</SaTyDynastyDocumentUrl>
    <SaTyDocumentArchive xmlns="49bfba61-6e83-40bd-a5fb-b45c77de2667">false</SaTyDocumentArchive>
    <SaTyTosSecurityPeriodRule xmlns="986746b9-21ea-4a10-94d5-c7e2d54bbe5a" xsi:nil="true"/>
    <SaTyDocumentStatus xmlns="49bfba61-6e83-40bd-a5fb-b45c77de2667">Luonnos</SaTyDocumentStatus>
    <SaTyTosUserDataRule xmlns="986746b9-21ea-4a10-94d5-c7e2d54bbe5a" xsi:nil="true"/>
    <SaTyTosUserDataRuleId xmlns="986746b9-21ea-4a10-94d5-c7e2d54bbe5a" xsi:nil="true"/>
    <SaTyTosSecurityReason xmlns="986746b9-21ea-4a10-94d5-c7e2d54bbe5a" xsi:nil="true"/>
    <SaTyDynastyIntStatus xmlns="986746b9-21ea-4a10-94d5-c7e2d54bbe5a">Document folderPermissions updated? True</SaTyDynastyIntStatus>
    <SaTyDocumentUserData xmlns="49bfba61-6e83-40bd-a5fb-b45c77de2667">false</SaTyDocumentUserData>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EBD07B14-CA5B-46D4-9B99-37E4ABA26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3.xml><?xml version="1.0" encoding="utf-8"?>
<ds:datastoreItem xmlns:ds="http://schemas.openxmlformats.org/officeDocument/2006/customXml" ds:itemID="{667C3E19-7E7E-4F5B-B54B-F79E85B952A6}">
  <ds:schemaRefs>
    <ds:schemaRef ds:uri="http://schemas.openxmlformats.org/officeDocument/2006/bibliography"/>
  </ds:schemaRefs>
</ds:datastoreItem>
</file>

<file path=customXml/itemProps4.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5.xml><?xml version="1.0" encoding="utf-8"?>
<ds:datastoreItem xmlns:ds="http://schemas.openxmlformats.org/officeDocument/2006/customXml" ds:itemID="{2B435495-34B8-4FFE-B52E-0F06A5BABCDD}">
  <ds:schemaRefs>
    <ds:schemaRef ds:uri="http://purl.org/dc/terms/"/>
    <ds:schemaRef ds:uri="http://www.w3.org/XML/1998/namespace"/>
    <ds:schemaRef ds:uri="986746b9-21ea-4a10-94d5-c7e2d54bbe5a"/>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49bfba61-6e83-40bd-a5fb-b45c77de266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2282</Words>
  <Characters>18492</Characters>
  <Application>Microsoft Office Word</Application>
  <DocSecurity>0</DocSecurity>
  <Lines>154</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Uotila Elina</dc:creator>
  <cp:lastModifiedBy>Heiskanen Ilona</cp:lastModifiedBy>
  <cp:revision>9</cp:revision>
  <cp:lastPrinted>2023-09-19T11:04:00Z</cp:lastPrinted>
  <dcterms:created xsi:type="dcterms:W3CDTF">2024-09-23T13:46:00Z</dcterms:created>
  <dcterms:modified xsi:type="dcterms:W3CDTF">2024-09-25T12:32:00Z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ies>
</file>