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aados"/>
        <w:id w:val="42569056"/>
        <w:placeholder>
          <w:docPart w:val="7AF67793EF9845A48ACD030BFF302F56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846EB0" w:rsidP="004F334C">
          <w:pPr>
            <w:pStyle w:val="LLMinisterionAsetus"/>
          </w:pPr>
          <w:r>
            <w:t>Finansministeriets förordning</w:t>
          </w:r>
        </w:p>
        <w:p w:rsidR="008341AB" w:rsidRPr="009167E1" w:rsidRDefault="00846EB0" w:rsidP="008341AB">
          <w:pPr>
            <w:pStyle w:val="LLSaadoksenNimi"/>
          </w:pPr>
          <w:r>
            <w:t>om ändring av 2 § i finansministeriets förordning om omständigheter som ska beaktas vid bedömning av ett kreditinstituts och värdepappersföretags eller en koncerns avvecklings- och omorganiseringsmöjligheter</w:t>
          </w:r>
        </w:p>
        <w:p w:rsidR="008341AB" w:rsidRPr="009167E1" w:rsidRDefault="00846EB0" w:rsidP="008341AB">
          <w:pPr>
            <w:pStyle w:val="LLJohtolauseKappaleet"/>
          </w:pPr>
          <w:r>
            <w:t xml:space="preserve">I enlighet med finansministeriets beslut </w:t>
          </w:r>
        </w:p>
        <w:p w:rsidR="008341AB" w:rsidRPr="009167E1" w:rsidRDefault="008341AB" w:rsidP="008341AB">
          <w:pPr>
            <w:pStyle w:val="LLJohtolauseKappaleet"/>
            <w:rPr>
              <w:i/>
            </w:rPr>
          </w:pPr>
          <w:r>
            <w:rPr>
              <w:i/>
              <w:iCs/>
            </w:rPr>
            <w:t>ändras</w:t>
          </w:r>
          <w:r>
            <w:t xml:space="preserve"> i finansministeriets förordning om omständigheter som ska beaktas vid bedömning av ett kreditinstituts och värdepappersföretags eller en koncerns avvecklings- och omorganiseringsmöjligheter (1285/2014) 2 § 4 och 28 punkten och</w:t>
          </w:r>
        </w:p>
        <w:p w:rsidR="008341AB" w:rsidRDefault="008341AB" w:rsidP="008341AB">
          <w:pPr>
            <w:pStyle w:val="LLJohtolauseKappaleet"/>
          </w:pPr>
          <w:r>
            <w:rPr>
              <w:i/>
              <w:iCs/>
            </w:rPr>
            <w:t>fogas</w:t>
          </w:r>
          <w:r>
            <w:t xml:space="preserve"> till 2 §, sådan den lyder delvis ändrad i lag 266/2021, en ny 29 punkt som följer:</w:t>
          </w:r>
        </w:p>
        <w:p w:rsidR="008341AB" w:rsidRDefault="008341AB" w:rsidP="008341AB">
          <w:pPr>
            <w:pStyle w:val="LLNormaali"/>
          </w:pPr>
        </w:p>
        <w:p w:rsidR="008341AB" w:rsidRDefault="00846EB0" w:rsidP="008341AB">
          <w:pPr>
            <w:pStyle w:val="LLPykala"/>
          </w:pPr>
          <w:r>
            <w:t>2 §</w:t>
          </w:r>
        </w:p>
        <w:p w:rsidR="00846EB0" w:rsidRPr="00A4663A" w:rsidRDefault="00846EB0" w:rsidP="00057B14">
          <w:pPr>
            <w:pStyle w:val="LLPykalanOtsikko"/>
          </w:pPr>
          <w:r>
            <w:t>Omständigheter som ska beaktas vid bedömning av avvecklings- och omorganiseringsmöjligheter</w:t>
          </w:r>
        </w:p>
        <w:p w:rsidR="00846EB0" w:rsidRDefault="00846EB0" w:rsidP="0078170F">
          <w:pPr>
            <w:pStyle w:val="LLMomentinJohdantoKappale"/>
          </w:pPr>
          <w:r>
            <w:t>Vid bedömning av ett instituts eller en koncerns möjligheter till avveckling och omorganisering ska Verket för finansiell stabilitet beakta åtminstone följande omständigheter:</w:t>
          </w:r>
        </w:p>
        <w:p w:rsidR="00846EB0" w:rsidRPr="009167E1" w:rsidRDefault="00846EB0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:rsidR="00846EB0" w:rsidRDefault="00846EB0" w:rsidP="00592912">
          <w:pPr>
            <w:pStyle w:val="LLMomentinKohta"/>
          </w:pPr>
          <w:r>
            <w:t>4) kan serviceavtal som institutet ingått, inklusive kontraktsmässiga arrangemang om användningen av tjänster inom informations- och kommunikationsteknik, hävdas om institutet ställts under resolutionsförvaltning,</w:t>
          </w:r>
        </w:p>
        <w:p w:rsidR="00846EB0" w:rsidRPr="009167E1" w:rsidRDefault="00846EB0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:rsidR="00846EB0" w:rsidRPr="00D77963" w:rsidRDefault="00846EB0" w:rsidP="00846EB0">
          <w:pPr>
            <w:pStyle w:val="LLMomentinKohta"/>
            <w:rPr>
              <w:highlight w:val="yellow"/>
            </w:rPr>
          </w:pPr>
          <w:r>
            <w:t>28) kunde resolutionen av institutet komma att ha en betydande skadlig effekt på betalnings- och avvecklingssystem,</w:t>
          </w:r>
        </w:p>
        <w:p w:rsidR="00846EB0" w:rsidRDefault="00846EB0" w:rsidP="00846EB0">
          <w:pPr>
            <w:pStyle w:val="LLMomentinKohta"/>
          </w:pPr>
          <w:r>
            <w:t>29) den digitala operativa motståndskraften hos sådana nätverks- och informationssystem som avses i Europaparlamentets och rådets förordning (EU) 2022/2554 om digital operativ motståndskraft för finanssektorn och om ändring av förordningarna (EG) nr 1060/2009, (EU) nr 648/2012, (EU) nr 600/2014, (EU) nr 909/2014 och (EU) 2016/1011 och som stöder institutets kritiska funktioner och centrala affärsområden, med beaktande av de rapporter om allvarliga incidenter relaterade till informations- och kommunikationsteknik och de resultat av testning av den digitala operativa motståndskraften som avses i den förordningen.</w:t>
          </w:r>
        </w:p>
        <w:p w:rsidR="00846EB0" w:rsidRDefault="00846EB0" w:rsidP="00846EB0">
          <w:pPr>
            <w:rPr>
              <w:lang w:eastAsia="fi-FI"/>
            </w:rPr>
          </w:pPr>
        </w:p>
        <w:p w:rsidR="004005CA" w:rsidRDefault="004005CA" w:rsidP="0000497A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  <w:bookmarkStart w:id="0" w:name="_GoBack"/>
          <w:bookmarkEnd w:id="0"/>
        </w:p>
        <w:p w:rsidR="008341AB" w:rsidRDefault="008341AB" w:rsidP="008341AB">
          <w:pPr>
            <w:pStyle w:val="LLVoimaantulokappale"/>
          </w:pPr>
          <w:r>
            <w:t>Denna förordning träder i kraft den 17 januari 2025.</w:t>
          </w:r>
        </w:p>
        <w:p w:rsidR="008341AB" w:rsidRDefault="002C3406" w:rsidP="008341AB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Datum"/>
        <w:tag w:val="CCPaivays"/>
        <w:id w:val="2059428280"/>
        <w:placeholder>
          <w:docPart w:val="29F0150C97C64545A7E8A3BE60026E2D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</w:rPr>
          </w:pPr>
          <w:r>
            <w:t xml:space="preserve">Helsingfors </w:t>
          </w:r>
          <w:proofErr w:type="gramStart"/>
          <w:r>
            <w:t>den           20</w:t>
          </w:r>
          <w:proofErr w:type="gramEnd"/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Undertecknarens ställning"/>
        <w:tag w:val="CCAllekirjoitus"/>
        <w:id w:val="834419858"/>
        <w:placeholder>
          <w:docPart w:val="9B2C0243F31C44B3966FD341D9757776"/>
        </w:placeholder>
        <w15:color w:val="00FFFF"/>
      </w:sdtPr>
      <w:sdtEndPr/>
      <w:sdtContent>
        <w:p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proofErr w:type="gramStart"/>
          <w:r>
            <w:rPr>
              <w:b w:val="0"/>
              <w:sz w:val="22"/>
            </w:rPr>
            <w:t>...minister</w:t>
          </w:r>
          <w:proofErr w:type="gramEnd"/>
          <w:r>
            <w:rPr>
              <w:b w:val="0"/>
              <w:sz w:val="22"/>
            </w:rPr>
            <w:t xml:space="preserve"> Förnamn Efternamn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8341AB" w:rsidP="008341AB">
      <w:pPr>
        <w:pStyle w:val="LLVarmennus"/>
      </w:pPr>
      <w:r>
        <w:t>Titel Förnamn Efternamn</w:t>
      </w:r>
    </w:p>
    <w:p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06" w:rsidRDefault="002C3406">
      <w:r>
        <w:separator/>
      </w:r>
    </w:p>
  </w:endnote>
  <w:endnote w:type="continuationSeparator" w:id="0">
    <w:p w:rsidR="002C3406" w:rsidRDefault="002C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4005CA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06" w:rsidRDefault="002C3406">
      <w:r>
        <w:separator/>
      </w:r>
    </w:p>
  </w:footnote>
  <w:footnote w:type="continuationSeparator" w:id="0">
    <w:p w:rsidR="002C3406" w:rsidRDefault="002C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B0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3406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69E7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5CA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1DC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46EB0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77963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1FEEF2"/>
  <w15:docId w15:val="{16799FBB-1583-48B0-9924-A159D09A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48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F67793EF9845A48ACD030BFF302F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7CCADA-1263-4FB1-A9ED-4A2219C0FB01}"/>
      </w:docPartPr>
      <w:docPartBody>
        <w:p w:rsidR="0002175F" w:rsidRDefault="007068A1">
          <w:pPr>
            <w:pStyle w:val="7AF67793EF9845A48ACD030BFF302F5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9F0150C97C64545A7E8A3BE60026E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1A58BF-EFE9-47C2-9DE9-B038E8E58F67}"/>
      </w:docPartPr>
      <w:docPartBody>
        <w:p w:rsidR="0002175F" w:rsidRDefault="007068A1">
          <w:pPr>
            <w:pStyle w:val="29F0150C97C64545A7E8A3BE60026E2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B2C0243F31C44B3966FD341D97577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5C9BF5-07A5-41A7-86ED-494DB739825C}"/>
      </w:docPartPr>
      <w:docPartBody>
        <w:p w:rsidR="0002175F" w:rsidRDefault="007068A1">
          <w:pPr>
            <w:pStyle w:val="9B2C0243F31C44B3966FD341D975777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A1"/>
    <w:rsid w:val="0002175F"/>
    <w:rsid w:val="007068A1"/>
    <w:rsid w:val="009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7AF67793EF9845A48ACD030BFF302F56">
    <w:name w:val="7AF67793EF9845A48ACD030BFF302F56"/>
  </w:style>
  <w:style w:type="paragraph" w:customStyle="1" w:styleId="29F0150C97C64545A7E8A3BE60026E2D">
    <w:name w:val="29F0150C97C64545A7E8A3BE60026E2D"/>
  </w:style>
  <w:style w:type="paragraph" w:customStyle="1" w:styleId="9B2C0243F31C44B3966FD341D9757776">
    <w:name w:val="9B2C0243F31C44B3966FD341D9757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EAC-C369-4CF5-97AC-0236989F8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01714-EF41-47FC-9D3F-8528DC0C57F9}"/>
</file>

<file path=customXml/itemProps3.xml><?xml version="1.0" encoding="utf-8"?>
<ds:datastoreItem xmlns:ds="http://schemas.openxmlformats.org/officeDocument/2006/customXml" ds:itemID="{82B49071-F209-46A1-B849-1BAF52538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EDD47A-7216-48B0-9CA9-7BDE95E8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38</TotalTime>
  <Pages>2</Pages>
  <Words>231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Sillanmäki Matti (VM)</dc:creator>
  <cp:keywords/>
  <dc:description/>
  <cp:lastModifiedBy>Sillanmäki Matti (VM)</cp:lastModifiedBy>
  <cp:revision>3</cp:revision>
  <cp:lastPrinted>2017-12-04T10:02:00Z</cp:lastPrinted>
  <dcterms:created xsi:type="dcterms:W3CDTF">2024-06-28T06:43:00Z</dcterms:created>
  <dcterms:modified xsi:type="dcterms:W3CDTF">2024-10-01T06:07:00Z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0x010100D4B74421C2E365459CB34C8D63F2D885</vt:lpwstr>
  </property>
</Properties>
</file>