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4874C" w14:textId="7BF0DF0B" w:rsidR="00DC5617" w:rsidRPr="00C5568D" w:rsidRDefault="00EF4D1C" w:rsidP="006C234F">
      <w:pPr>
        <w:rPr>
          <w:rFonts w:ascii="Times New Roman" w:hAnsi="Times New Roman"/>
        </w:rPr>
      </w:pPr>
      <w:bookmarkStart w:id="0" w:name="_GoBack"/>
      <w:bookmarkEnd w:id="0"/>
      <w:r>
        <w:t>Inrikesministeriet</w:t>
      </w:r>
      <w:r>
        <w:tab/>
      </w:r>
      <w:r>
        <w:tab/>
      </w:r>
      <w:r>
        <w:tab/>
        <w:t>Promemoria</w:t>
      </w:r>
    </w:p>
    <w:p w14:paraId="4A673FFB" w14:textId="492B96F0" w:rsidR="00DC5617" w:rsidRPr="002A4E55" w:rsidRDefault="00DC5617" w:rsidP="006C234F">
      <w:pPr>
        <w:pStyle w:val="Otsikko1"/>
      </w:pPr>
      <w:r>
        <w:t>Förslag till ändring av statsrådets förordning om fonderna inom området för inrikes frågor under programperioden 2021–2027</w:t>
      </w:r>
    </w:p>
    <w:p w14:paraId="41AC3A51" w14:textId="77777777" w:rsidR="002A4E55" w:rsidRPr="002A4E55" w:rsidRDefault="002A4E55" w:rsidP="006C234F">
      <w:pPr>
        <w:pStyle w:val="Otsikko1"/>
      </w:pPr>
    </w:p>
    <w:p w14:paraId="20E516F0" w14:textId="59DD4E92" w:rsidR="0013519E" w:rsidRPr="006C234F" w:rsidRDefault="00DC5617" w:rsidP="006C234F">
      <w:pPr>
        <w:pStyle w:val="Otsikko2"/>
      </w:pPr>
      <w:r>
        <w:t>Bakgrund till den föreslagna ändringen</w:t>
      </w:r>
    </w:p>
    <w:p w14:paraId="1434F30B" w14:textId="661A1044" w:rsidR="0013519E" w:rsidRPr="00C5568D" w:rsidRDefault="0013519E" w:rsidP="006C234F">
      <w:r>
        <w:t xml:space="preserve">Inom området för inrikes frågor har inrättats tre fonder för Europeiska unionens programperiod 2021–2027: Asyl-, migrations-, och integrationsfonden (AMIF), Fonden för inre säkerhet (ISF) och, som en del av fonden för integrerad gränsförvaltning, instrumentet för ekonomiskt stöd för gränsförvaltning och viseringspolitik (BMVI) (nedan fonderna inom området för inrikes frågor).  Bakom fonderna ligger följande EU-förordningar: Europaparlamentets och rådet förordning (EU) 2021/1060 om fastställande av gemensamma bestämmelser för Europeiska regionala utvecklingsfonden, Europeiska socialfonden+, Sammanhållningsfonden, Fonden för en rättvis omställning och Europeiska havs-, fiskeri- och vattenbruksfonden samt finansiella regler för dessa och för Asyl-, migrations- och integrationsfonden, Fonden för inre säkerhet samt instrumentet för ekonomiskt stöd för gränsförvaltning och viseringspolitik (nedan den allmänna förordningen), Europaparlamentets och rådets förordning (EU) 2021/1147 om inrättande av Asyl-, migrations- och integrationsfonden (nedan förordningen om Asyl-, migrations- och integrationsfonden), Europaparlamentets och rådets förordning (EU) 2021/1149 om inrättande av Fonden för inre säkerhet (nedan förordningen om Fonden för inre säkerhet) samt Europaparlamentets och rådets förordning (EU) 2021/1148 om inrättande, som en del av Fonden för integrerad gränsförvaltning, av instrumentet för ekonomiskt stöd för gränsförvaltning och viseringspolitik (nedan förordningen om instrumentet för ekonomiskt stöd för gränsförvaltning och viseringspolitik). </w:t>
      </w:r>
    </w:p>
    <w:p w14:paraId="56594787" w14:textId="10EEE7BC" w:rsidR="0013519E" w:rsidRPr="00C5568D" w:rsidRDefault="0013519E" w:rsidP="006C234F">
      <w:r>
        <w:t>Genom Europeiska unionens förordningar om fonderna inom området för inrikes frågor och den allmänna förordningen skapas ramar för finansieringen av Europeiska unionens inrikes frågor. I de fondspecifika förordningarna fastställs fondernas mål, tillämpningsområde samt finansierings- och genomföranderam. De innehåller också bestämmelser om vilka enheter som är understödsberättigande och gemensamma regler för finansierings- och genomföranderamen. Genom Europeiska unionens allmänna förordning om fonderna inom området för inrikes frågor utfärdas allmänna finansiella regler som gäller alla fonder.</w:t>
      </w:r>
    </w:p>
    <w:p w14:paraId="3A19ED98" w14:textId="173F932B" w:rsidR="0013519E" w:rsidRPr="00C5568D" w:rsidRDefault="00CB0987" w:rsidP="006C234F">
      <w:r>
        <w:t>Genomförandet av EU:s fonder inom området för inrikes frågor inleddes 2022. Förordningen har ändrats en gång tidigare 2023. De ändringar som nu föreslås har beretts vid inrikesministeriet.</w:t>
      </w:r>
    </w:p>
    <w:p w14:paraId="7670051B" w14:textId="77777777" w:rsidR="00DC5617" w:rsidRPr="00C5568D" w:rsidRDefault="00DC5617" w:rsidP="005E6045">
      <w:pPr>
        <w:pStyle w:val="Luettelokappale"/>
        <w:jc w:val="both"/>
        <w:rPr>
          <w:rFonts w:ascii="Times New Roman" w:hAnsi="Times New Roman" w:cs="Times New Roman"/>
          <w:color w:val="000000" w:themeColor="text1"/>
        </w:rPr>
      </w:pPr>
    </w:p>
    <w:p w14:paraId="655AE5DF" w14:textId="0EC25B3A" w:rsidR="00DC5617" w:rsidRPr="006C234F" w:rsidRDefault="00DC5617" w:rsidP="006C234F">
      <w:pPr>
        <w:pStyle w:val="Otsikko2"/>
      </w:pPr>
      <w:r>
        <w:t>Föreslagna ändringar i förordningens innehåll</w:t>
      </w:r>
    </w:p>
    <w:p w14:paraId="66040107" w14:textId="2BD87A43" w:rsidR="003B2589" w:rsidRPr="006C234F" w:rsidRDefault="00DC5617" w:rsidP="006C234F">
      <w:pPr>
        <w:pStyle w:val="Otsikko3"/>
      </w:pPr>
      <w:r>
        <w:t>Allmän motivering</w:t>
      </w:r>
    </w:p>
    <w:p w14:paraId="74297250" w14:textId="6D782BA3" w:rsidR="001C63C8" w:rsidRPr="00C5568D" w:rsidRDefault="006D1A9D" w:rsidP="006C234F">
      <w:r>
        <w:t xml:space="preserve">Genom den gällande statsrådsförordningen preciseras bestämmelserna i lagen om fonderna inom området för inrikes frågor under programperioden 2021–2027 (1125/2021), nedan </w:t>
      </w:r>
      <w:proofErr w:type="spellStart"/>
      <w:r>
        <w:rPr>
          <w:i/>
          <w:iCs/>
        </w:rPr>
        <w:t>fondlagen</w:t>
      </w:r>
      <w:proofErr w:type="spellEnd"/>
      <w:r>
        <w:t xml:space="preserve">, och i Europeiska unionens rättsakter. </w:t>
      </w:r>
    </w:p>
    <w:p w14:paraId="02AA08D2" w14:textId="5C3323A0" w:rsidR="006D1A9D" w:rsidRPr="00C5568D" w:rsidRDefault="006D1A9D" w:rsidP="006C234F">
      <w:r>
        <w:t xml:space="preserve">Avsikten med de föreslagna ändringarna i statsrådets förordning är att precisera de inexaktheter som framkommit vid verkställigheten av förordningen samt att göra behövliga ändringar på grund av att en ny lag om främjande av integration (681/2023) har utfärdats, vilken träder i kraft den 1 januari 2025. </w:t>
      </w:r>
    </w:p>
    <w:p w14:paraId="543A7778" w14:textId="07EFD667" w:rsidR="000A0358" w:rsidRPr="002A4E55" w:rsidRDefault="000A0358" w:rsidP="006C234F">
      <w:pPr>
        <w:pStyle w:val="Otsikko3"/>
      </w:pPr>
      <w:r>
        <w:lastRenderedPageBreak/>
        <w:t>Detaljmotivering</w:t>
      </w:r>
    </w:p>
    <w:p w14:paraId="3BDF3441" w14:textId="09A5FC7E" w:rsidR="00DC5617" w:rsidRPr="00C5568D" w:rsidRDefault="00BE74E6" w:rsidP="006C234F">
      <w:pPr>
        <w:pStyle w:val="Otsikko4"/>
      </w:pPr>
      <w:r>
        <w:t>2 kap. Genomförandeplaner och förvaltningen av fonderna inom området för inrikes frågor</w:t>
      </w:r>
    </w:p>
    <w:p w14:paraId="7CE46F4F" w14:textId="3331D70D" w:rsidR="00DC5617" w:rsidRPr="00C5568D" w:rsidRDefault="00647D8E" w:rsidP="006C234F">
      <w:pPr>
        <w:pStyle w:val="Otsikko5"/>
      </w:pPr>
      <w:r>
        <w:t>4 § Den förvaltande myndighetens uppgifter</w:t>
      </w:r>
    </w:p>
    <w:p w14:paraId="30E74133" w14:textId="39B12FE1" w:rsidR="003126A4" w:rsidRPr="00C5568D" w:rsidRDefault="00FE3B05" w:rsidP="006C234F">
      <w:r>
        <w:t xml:space="preserve">I 6 § 3 mom. i </w:t>
      </w:r>
      <w:proofErr w:type="spellStart"/>
      <w:r>
        <w:t>fondlagen</w:t>
      </w:r>
      <w:proofErr w:type="spellEnd"/>
      <w:r>
        <w:t xml:space="preserve"> ges ett bemyndigande att utfärda närmare bestämmelser om den förvaltande myndighetens uppgifter. </w:t>
      </w:r>
    </w:p>
    <w:p w14:paraId="61678404" w14:textId="4390B78E" w:rsidR="00DC5617" w:rsidRDefault="0059688D" w:rsidP="006C234F">
      <w:r>
        <w:t xml:space="preserve">Enligt 4 § 1 mom. 2 punkten i den gällande statsrådsförordningen svarar den förvaltande myndigheten för att ansökningar om särskilda åtgärder och bistånd i nödsituationer lämnas till Europeiska kommissionen. I fråga om en ansökan om bistånd i nödsituationer kan kommissionen också godkänna att ansökan lämnas in av en annan aktör än den förvaltande myndigheten, till exempel den understödstagare som ansöker om bistånd i nödsituationer. Därför föreslås det att punkten preciseras så att om kommissionen godkänner något annat förfarande för lämnade av ansökan, kan avvikelse göras från den allmänna bestämmelsen. </w:t>
      </w:r>
    </w:p>
    <w:p w14:paraId="21DE9F0D" w14:textId="69429F84" w:rsidR="009848F1" w:rsidRPr="006C234F" w:rsidRDefault="009848F1" w:rsidP="006C234F">
      <w:pPr>
        <w:pStyle w:val="Otsikko4"/>
      </w:pPr>
      <w:r>
        <w:t>3 kap. Förutsättningar för beviljande av understöd, användningen av understödet, understödets maximibelopp, understödsformer och förutsättningar för att kostnader ska berättiga till understöd</w:t>
      </w:r>
    </w:p>
    <w:p w14:paraId="5B407A9F" w14:textId="66C52629" w:rsidR="00DC5617" w:rsidRPr="00C5568D" w:rsidRDefault="009848F1" w:rsidP="006C234F">
      <w:pPr>
        <w:pStyle w:val="Otsikko5"/>
      </w:pPr>
      <w:r>
        <w:t xml:space="preserve">9 § Användningen av understödet </w:t>
      </w:r>
    </w:p>
    <w:p w14:paraId="40237BB2" w14:textId="5612D043" w:rsidR="003126A4" w:rsidRPr="00C5568D" w:rsidRDefault="003126A4" w:rsidP="004049B8">
      <w:pPr>
        <w:rPr>
          <w:color w:val="000000" w:themeColor="text1"/>
        </w:rPr>
      </w:pPr>
      <w:r>
        <w:rPr>
          <w:color w:val="000000" w:themeColor="text1"/>
        </w:rPr>
        <w:t xml:space="preserve">Enligt 17 § 4 mom. i </w:t>
      </w:r>
      <w:proofErr w:type="spellStart"/>
      <w:r>
        <w:rPr>
          <w:color w:val="000000" w:themeColor="text1"/>
        </w:rPr>
        <w:t>fondlagen</w:t>
      </w:r>
      <w:proofErr w:type="spellEnd"/>
      <w:r>
        <w:rPr>
          <w:color w:val="000000" w:themeColor="text1"/>
        </w:rPr>
        <w:t xml:space="preserve"> får närmare bestämmelser om användningen av understödet utfärdas genom förordning av statsrådet.</w:t>
      </w:r>
    </w:p>
    <w:p w14:paraId="2587D018" w14:textId="4746C0EA" w:rsidR="006610C9" w:rsidRDefault="00F41A7A" w:rsidP="008B067C">
      <w:pPr>
        <w:rPr>
          <w:color w:val="000000" w:themeColor="text1"/>
        </w:rPr>
      </w:pPr>
      <w:r>
        <w:rPr>
          <w:color w:val="000000" w:themeColor="text1"/>
        </w:rPr>
        <w:t>I 9 § 1 mom. i statsrådets förordning om fonderna inom området för inrikes frågor under programperioden 2021–2027 (nedan statsrådets förordning om fonderna för inrikes frågor) föreskrivs det att om ägande- eller besittningsrätten till egendom som understöds överlåts till någon annan innan den i understödsbeslutet angivna tidsfristen har löpt ut, ska understödstagaren före överlåtelsen få tillstånd till detta av den förvaltande myndigheten. En förutsättning för beviljande av tillståndet är att mottagaren av överlåtelsen uppfyller villkoren för beviljande av understöd och att understödets användningsändamål inte förändras väsentligt. Enligt 32 § i</w:t>
      </w:r>
      <w:r>
        <w:rPr>
          <w:b/>
          <w:bCs/>
          <w:color w:val="000000" w:themeColor="text1"/>
        </w:rPr>
        <w:t xml:space="preserve"> </w:t>
      </w:r>
      <w:r w:rsidRPr="007935C7">
        <w:rPr>
          <w:color w:val="000000" w:themeColor="text1"/>
        </w:rPr>
        <w:t>statsrådets förordning om fonderna för inrikes frågor</w:t>
      </w:r>
      <w:r>
        <w:rPr>
          <w:color w:val="000000" w:themeColor="text1"/>
        </w:rPr>
        <w:t xml:space="preserve"> ska i understödsbeslutet nämnas användningstiden för den egendom som anskaffas. I artikel 65 i den allmänna förordningen föreskrivs det om insatsernas varaktighet. Medlemsstaten ska återbetala bidraget från fonderna till en insats som omfattar en investering i infrastruktur eller en produktiv investering, om insatsen inom fem år efter slutbetalningen till stödmottagaren eller inom den tidsfrist som föreskrivs i reglerna för statligt stöd blir föremål för en förändring av ägandeförhållandena för en infrastruktur som innebär att ett företag eller ett offentligt organ får en otillbörlig fördel eller föremål för en väsentlig förändring som påverkar dess karaktär, mål eller villkoren för dess genomförande och som skulle resultera i att dess ursprungliga mål undermineras. I praktiken har det visat sig att de användningstider som anges i understödsbesluten är för långa. Eftersom den allmänna förordningen gör det möjligt att tillämpa kortare användningstider än de som anges i statsunderstödslagen (688/2001) behöver förordningen preciseras i fråga om användningstiderna. Därför föreslås det att det till paragrafens 1 mom. fogas en bestämmelse om att den egendom som är föremål för understödet måste användas för det ändamål som anges i understödsbeslutet i minst fem år eller under en i understödsbeslutet angiven kortare tid räknat från den 31 december det år då den sista understödsposten betalades till understödstagaren. Den förvaltande myndigheten kan i understödsbeslutet för den egendom som avses ovan</w:t>
      </w:r>
      <w:r>
        <w:rPr>
          <w:b/>
          <w:bCs/>
          <w:color w:val="000000" w:themeColor="text1"/>
        </w:rPr>
        <w:t xml:space="preserve"> </w:t>
      </w:r>
      <w:r>
        <w:rPr>
          <w:color w:val="000000" w:themeColor="text1"/>
        </w:rPr>
        <w:t>fastställa en längre användningstid, som får vara högst tio år räknat från den 31 december det år då den sista understödsposten betalades till understödstagaren.</w:t>
      </w:r>
    </w:p>
    <w:p w14:paraId="560870FA" w14:textId="6B6E33D8" w:rsidR="008B067C" w:rsidRPr="00C5568D" w:rsidRDefault="008B067C" w:rsidP="008B067C">
      <w:pPr>
        <w:rPr>
          <w:rFonts w:ascii="Times New Roman" w:hAnsi="Times New Roman" w:cs="Times New Roman"/>
          <w:color w:val="000000" w:themeColor="text1"/>
        </w:rPr>
      </w:pPr>
      <w:r>
        <w:rPr>
          <w:color w:val="000000" w:themeColor="text1"/>
        </w:rPr>
        <w:t xml:space="preserve">I paragrafens 2 mom. föreskrivs det om understödstagarens skyldighet att ha separat bokföring över intäkterna från projektet eller verksamheten och andra finansieringsandelar än de som gäller självfinansiering. Skyldigheten att ha separat bokföring gäller också kostnaderna för projektet eller verksamheten till den del understödet har beviljats på basis av faktiska och betalda understödsberättigande kostnader. Vidare föreskrivs i momentet att om projektets eller verksamhetens bokföring ingår i </w:t>
      </w:r>
      <w:r>
        <w:rPr>
          <w:color w:val="000000" w:themeColor="text1"/>
        </w:rPr>
        <w:lastRenderedPageBreak/>
        <w:t xml:space="preserve">understödstagarens bokföring enligt bokföringslagen (1336/1997) eller 2 kap. i lagen om statsbudgeten (423/1988), ska understödstagaren ha en separat bokföring i enlighet med god bokföringssed för projektet eller verksamheten så att projektets eller verksamhetens bokföring utan svårighet kan identifieras och avskiljas från den övriga bokföringen. Det föreslås att det till momentet fogas att ovannämnda skyldighet att ha separat bokföring även gäller </w:t>
      </w:r>
      <w:r w:rsidR="00614F08">
        <w:rPr>
          <w:color w:val="000000" w:themeColor="text1"/>
        </w:rPr>
        <w:t>överförings</w:t>
      </w:r>
      <w:r>
        <w:rPr>
          <w:color w:val="000000" w:themeColor="text1"/>
        </w:rPr>
        <w:t>mottagare</w:t>
      </w:r>
      <w:r w:rsidR="00614F08">
        <w:rPr>
          <w:color w:val="000000" w:themeColor="text1"/>
        </w:rPr>
        <w:t xml:space="preserve">. </w:t>
      </w:r>
      <w:r>
        <w:rPr>
          <w:color w:val="000000" w:themeColor="text1"/>
        </w:rPr>
        <w:t xml:space="preserve">Det är inte fråga om att utvidga regleringen så att den gäller </w:t>
      </w:r>
      <w:r w:rsidR="00614F08">
        <w:rPr>
          <w:color w:val="000000" w:themeColor="text1"/>
        </w:rPr>
        <w:t>överförings</w:t>
      </w:r>
      <w:r>
        <w:rPr>
          <w:color w:val="000000" w:themeColor="text1"/>
        </w:rPr>
        <w:t>mottagare</w:t>
      </w:r>
      <w:r w:rsidR="00614F08">
        <w:rPr>
          <w:color w:val="000000" w:themeColor="text1"/>
        </w:rPr>
        <w:t xml:space="preserve">, </w:t>
      </w:r>
      <w:r>
        <w:rPr>
          <w:color w:val="000000" w:themeColor="text1"/>
        </w:rPr>
        <w:t xml:space="preserve">utan om att förtydliga detta i paragrafen. Skyldigheten för </w:t>
      </w:r>
      <w:r w:rsidR="00614F08">
        <w:rPr>
          <w:color w:val="000000" w:themeColor="text1"/>
        </w:rPr>
        <w:t>överförings</w:t>
      </w:r>
      <w:r>
        <w:rPr>
          <w:color w:val="000000" w:themeColor="text1"/>
        </w:rPr>
        <w:t>mottagare</w:t>
      </w:r>
      <w:r w:rsidR="00614F08">
        <w:rPr>
          <w:color w:val="000000" w:themeColor="text1"/>
        </w:rPr>
        <w:t xml:space="preserve"> </w:t>
      </w:r>
      <w:r>
        <w:rPr>
          <w:color w:val="000000" w:themeColor="text1"/>
        </w:rPr>
        <w:t xml:space="preserve">att ha bokföring över projektet eller verksamheten framgår redan i 11 § 1 mom., 15 § 2 mom. och 34 § 2 mom. i den gällande förordningen. </w:t>
      </w:r>
    </w:p>
    <w:p w14:paraId="03DC0B36" w14:textId="015B7A4F" w:rsidR="00DC5617" w:rsidRPr="00C5568D" w:rsidRDefault="00DC5617" w:rsidP="006C234F">
      <w:pPr>
        <w:pStyle w:val="Otsikko5"/>
      </w:pPr>
      <w:r>
        <w:t xml:space="preserve">10 § Finansiering och intäkter av projekt och verksamhet  </w:t>
      </w:r>
    </w:p>
    <w:p w14:paraId="0E1B3497" w14:textId="0737C105" w:rsidR="003126A4" w:rsidRPr="00C5568D" w:rsidRDefault="003126A4" w:rsidP="006C234F">
      <w:r>
        <w:t xml:space="preserve">I 14 § i </w:t>
      </w:r>
      <w:proofErr w:type="spellStart"/>
      <w:r>
        <w:t>fondlagen</w:t>
      </w:r>
      <w:proofErr w:type="spellEnd"/>
      <w:r>
        <w:t xml:space="preserve"> föreskrivs det om understödets belopp och understödsformer samt om möjligheten att utfärda närmare bestämmelser om dessa genom förordning av statsrådet. </w:t>
      </w:r>
    </w:p>
    <w:p w14:paraId="4A5B664D" w14:textId="13491765" w:rsidR="00DC5617" w:rsidRDefault="00130977" w:rsidP="006C234F">
      <w:r>
        <w:t xml:space="preserve">Enligt 10 § 2 mom. i den gällande statsrådsförordningen ska den som ansöker om understöd i sin ansökan uppge finansieringen av projektet eller verksamheten samt de intäkter som uppstår av projektet eller verksamheten under tiden för genomförandet eller en uppskattning av dessa. Eftersom syftet med det projekt eller den verksamhet som understöds inte är att ge understödstagaren en ekonomisk fördel, ska sökanden i ansökan uppge eventuella intäkter av projektet eller verksamheten, vilka dras av från de godtagbara kostnaderna före beräkningen av den EU-understödsandel som beviljas. Därför föreslås det att momentet preciseras så att de intäkter som uppges i ansökan dras av från kostnaderna för projektet </w:t>
      </w:r>
      <w:r w:rsidRPr="00287C37">
        <w:t>eller verksamheten</w:t>
      </w:r>
      <w:r>
        <w:rPr>
          <w:b/>
          <w:bCs/>
        </w:rPr>
        <w:t xml:space="preserve"> </w:t>
      </w:r>
      <w:r>
        <w:t xml:space="preserve">före beräkningen av maximibeloppet av det understöd som beviljas. </w:t>
      </w:r>
    </w:p>
    <w:p w14:paraId="79A5072C" w14:textId="481FDD8D" w:rsidR="00842294" w:rsidRPr="00C5568D" w:rsidRDefault="00842294" w:rsidP="006C234F">
      <w:pPr>
        <w:rPr>
          <w:rFonts w:ascii="Times New Roman" w:hAnsi="Times New Roman" w:cs="Times New Roman"/>
        </w:rPr>
      </w:pPr>
      <w:r>
        <w:t xml:space="preserve">I paragrafens 3 mom. föreskrivs det om anmälan av intäkter i rapporteringsfasen. I momentet föreskrivs det att intäkter som har uppkommit under tiden för genomförandet av projektet eller verksamheten dras av från de godtagbara kostnaderna senast i samband med utbetalningen av den sista understödsposten. Det föreslås att det till meningen fogas att intäkter som överstiger de intäkter som uppgetts i ansökan dras av från de godtagbara kostnaderna. Syftet med detta förtydligande är att precisera att intäkterna inte dras av två gånger. Om intäkterna av projektet eller verksamheten i rapporteringsfasen överensstämmer med vad som uppgetts i ansökan om understöd, har intäkterna redan beaktats vid beräkningen av maximibeloppet av understödet. Om det vid rapporteringsfasen har uppkommit mera intäkter, beaktas denna ökning av intäkterna senast vid utbetalningen av den sista understödsposten. </w:t>
      </w:r>
    </w:p>
    <w:p w14:paraId="111A69D0" w14:textId="153E54B7" w:rsidR="00DC5617" w:rsidRPr="00C5568D" w:rsidRDefault="00683D32" w:rsidP="006C234F">
      <w:pPr>
        <w:pStyle w:val="Otsikko4"/>
      </w:pPr>
      <w:r>
        <w:t>6 kap. Ansökan om samt beviljande och utbetalning av understöd</w:t>
      </w:r>
    </w:p>
    <w:p w14:paraId="5B4E7A4B" w14:textId="1407DA44" w:rsidR="00DC5617" w:rsidRPr="00FE44C4" w:rsidRDefault="00DC5617" w:rsidP="006C234F">
      <w:pPr>
        <w:pStyle w:val="Otsikko5"/>
      </w:pPr>
      <w:r>
        <w:t>33 § Ansökan om utbetalning</w:t>
      </w:r>
    </w:p>
    <w:p w14:paraId="081EA607" w14:textId="7FCF41A6" w:rsidR="00EA44C9" w:rsidRPr="00C5568D" w:rsidRDefault="00EA44C9" w:rsidP="004049B8">
      <w:pPr>
        <w:rPr>
          <w:color w:val="000000" w:themeColor="text1"/>
        </w:rPr>
      </w:pPr>
      <w:r>
        <w:rPr>
          <w:color w:val="000000" w:themeColor="text1"/>
        </w:rPr>
        <w:t xml:space="preserve">I 18 § 4 mom. i </w:t>
      </w:r>
      <w:proofErr w:type="spellStart"/>
      <w:r>
        <w:rPr>
          <w:color w:val="000000" w:themeColor="text1"/>
        </w:rPr>
        <w:t>fondlagen</w:t>
      </w:r>
      <w:proofErr w:type="spellEnd"/>
      <w:r>
        <w:rPr>
          <w:color w:val="000000" w:themeColor="text1"/>
        </w:rPr>
        <w:t xml:space="preserve"> föreskrivs det om möjligheten att utfärda närmare bestämmelser om ansökan om utbetalning, tidsfrister, handlingar som ska fogas till ansökan och vad som ska framgå av handlingarna. </w:t>
      </w:r>
    </w:p>
    <w:p w14:paraId="1D65DFD0" w14:textId="6C8D273C" w:rsidR="00460912" w:rsidRPr="00C5568D" w:rsidRDefault="005E0F68" w:rsidP="004049B8">
      <w:pPr>
        <w:rPr>
          <w:color w:val="000000" w:themeColor="text1"/>
        </w:rPr>
      </w:pPr>
      <w:r>
        <w:t>I 33 § 1 mom. i statsrådsförordningen föreskrivs det att utbetalning av understöd ska sökas inom den tid som anges i understödsbeslutet.</w:t>
      </w:r>
      <w:r>
        <w:rPr>
          <w:color w:val="000000" w:themeColor="text1"/>
        </w:rPr>
        <w:t xml:space="preserve"> I understödsbeslutet anges de tider inom vilka utbetalning av understödet ska sökas. Ärenden som inkommit till den förvaltande myndigheten efter utsatt tid har avvisats utan prövning. I praktiken har det visat sig att förseningar vid ansökan om utbetalning i vissa situationer har orsakat oskäliga konsekvenser. Därför föreslås det att det till paragrafens 1 mom. fogas att avvikelse från den i understödsbeslutet angivna tidsfristen kan göras av en grundad anledning som godkänns av den förvaltande myndigheten. Exempel på situationer där den förvaltande myndigheten kan godkänna en ansökan som lämnats in för sent kan till exempel ha att göra med olika tekniska orsaker som hänför sig till understödstagarens och finansiärens system eller sådana orsaker där understödstagarens ansvarsperson har insjuknat eller den organisation som är mottagare av understödet har drabbats av en sjukdomsepidemi eller genomgått organisationsförändringar som har lett till en situation där ansökan inte har lämnats in i tid till den förvaltande myndigheten. Understödstagaren måste motivera varför ansökan om utbetalning har lämnats in för sent.</w:t>
      </w:r>
      <w:r>
        <w:rPr>
          <w:color w:val="000000" w:themeColor="text1"/>
          <w:highlight w:val="yellow"/>
        </w:rPr>
        <w:t xml:space="preserve"> </w:t>
      </w:r>
    </w:p>
    <w:p w14:paraId="380D4EBC" w14:textId="5848684B" w:rsidR="008F5CFD" w:rsidRPr="00C5568D" w:rsidRDefault="00423BCA" w:rsidP="006C234F">
      <w:pPr>
        <w:pStyle w:val="Otsikko4"/>
      </w:pPr>
      <w:r>
        <w:lastRenderedPageBreak/>
        <w:t>7 kap. Särskilda bestämmelser</w:t>
      </w:r>
    </w:p>
    <w:p w14:paraId="7109AB25" w14:textId="02878AF8" w:rsidR="00DC5617" w:rsidRPr="00C5568D" w:rsidRDefault="009229E4" w:rsidP="006C234F">
      <w:pPr>
        <w:pStyle w:val="Otsikko5"/>
      </w:pPr>
      <w:r>
        <w:t>38 § Användningsändamålen för och rapportering om anslag enligt artikel 19 i förordningen om Asyl-, migrations- och integrationsfonden</w:t>
      </w:r>
    </w:p>
    <w:p w14:paraId="315196AC" w14:textId="16636916" w:rsidR="005D5A3E" w:rsidRDefault="005D5A3E" w:rsidP="004049B8">
      <w:pPr>
        <w:rPr>
          <w:color w:val="000000" w:themeColor="text1"/>
        </w:rPr>
      </w:pPr>
      <w:r>
        <w:rPr>
          <w:color w:val="000000" w:themeColor="text1"/>
        </w:rPr>
        <w:t xml:space="preserve">Enligt 28 § 4 mom. i </w:t>
      </w:r>
      <w:proofErr w:type="spellStart"/>
      <w:r>
        <w:rPr>
          <w:color w:val="000000" w:themeColor="text1"/>
        </w:rPr>
        <w:t>fondlagen</w:t>
      </w:r>
      <w:proofErr w:type="spellEnd"/>
      <w:r>
        <w:rPr>
          <w:color w:val="000000" w:themeColor="text1"/>
        </w:rPr>
        <w:t xml:space="preserve"> får närmare bestämmelser om användningsändamålen för och rapporteringen om anslag i enlighet med artiklarna 19 och 20 i förordningen om Asyl-, migrations- och integrationsfonden utfärdas genom förordning av statsrådet.</w:t>
      </w:r>
    </w:p>
    <w:p w14:paraId="3D0C8220" w14:textId="7FB6248A" w:rsidR="00087150" w:rsidRDefault="005E0F68" w:rsidP="004049B8">
      <w:pPr>
        <w:rPr>
          <w:color w:val="000000" w:themeColor="text1"/>
        </w:rPr>
      </w:pPr>
      <w:r>
        <w:rPr>
          <w:color w:val="000000" w:themeColor="text1"/>
        </w:rPr>
        <w:t xml:space="preserve">I 38 § 1 mom. i den gällande statsrådsförordningen föreskrivs det om vilka kostnader anslag enligt artikel 19 i förordningen om Asyl-, migrations- och integrationsfonden i enlighet med 28 § 1 mom. i </w:t>
      </w:r>
      <w:proofErr w:type="spellStart"/>
      <w:r>
        <w:rPr>
          <w:color w:val="000000" w:themeColor="text1"/>
        </w:rPr>
        <w:t>fondlagen</w:t>
      </w:r>
      <w:proofErr w:type="spellEnd"/>
      <w:r>
        <w:rPr>
          <w:color w:val="000000" w:themeColor="text1"/>
        </w:rPr>
        <w:t xml:space="preserve"> får användas till. I momentets fjärde punkt föreskrivs det att anslagets användningsändamål kan vara ersättningar som betalas som tillägg till de ersättningar enligt lagen om främjande av integration (1386/2010) som betalas till kommunerna och välfärdsområdena. Den nya lagen om främjande av integration (681/2023) träder i kraft den 1 januari 2025. Därför är det nödvändigt att ändra förordningens hänvisning till lagen om främjande av integration så att den gäller den nya lagen om främjande av integration som träder i kraft den 1 januari 2025. </w:t>
      </w:r>
    </w:p>
    <w:p w14:paraId="79FDC521" w14:textId="28213CD3" w:rsidR="00106849" w:rsidRDefault="00087150" w:rsidP="004049B8">
      <w:pPr>
        <w:rPr>
          <w:color w:val="000000" w:themeColor="text1"/>
        </w:rPr>
      </w:pPr>
      <w:r>
        <w:rPr>
          <w:color w:val="000000" w:themeColor="text1"/>
        </w:rPr>
        <w:t xml:space="preserve">I paragrafens 2 mom. föreskrivs det att användningen av anslaget ska rapporteras till inrikesministeriet årligen före utgången av februari. I rapporten lämnas uppgifter om anslagets användningsändamål och om hur användningen av anslaget framskrider under rapporteringsperioden. Momentet behöver preciseras så att det till de uppgifter som ska rapporteras fogas de indikatoruppgifter som hänför sig till användningen av anslaget. </w:t>
      </w:r>
      <w:r w:rsidRPr="00287C37">
        <w:rPr>
          <w:color w:val="000000" w:themeColor="text1"/>
        </w:rPr>
        <w:t>Den myndighet som sköter</w:t>
      </w:r>
      <w:r>
        <w:rPr>
          <w:b/>
          <w:bCs/>
          <w:color w:val="000000" w:themeColor="text1"/>
        </w:rPr>
        <w:t xml:space="preserve"> </w:t>
      </w:r>
      <w:r>
        <w:rPr>
          <w:color w:val="000000" w:themeColor="text1"/>
        </w:rPr>
        <w:t xml:space="preserve">bokföringsfunktionen för EU:s fonder inom området för inrikes frågor rapporterar i fråga om programmens framskridande de planerade och faktiska värdena för de output- och resultatindikatorer som avses i bilaga VIII till förordningen om Asyl-, migrations- och integrationsfonden två gånger per år till Europeiska kommissionen: 31.7 (enligt situationen 30.6) och 31.1 (enligt situationen 31.12). Indikatorerna rapporteras i samband med rapporteringen av de </w:t>
      </w:r>
      <w:r w:rsidRPr="0016265B">
        <w:rPr>
          <w:color w:val="000000" w:themeColor="text1"/>
        </w:rPr>
        <w:t>kumulativa ekonomiska uppgifterna</w:t>
      </w:r>
      <w:r>
        <w:rPr>
          <w:color w:val="000000" w:themeColor="text1"/>
        </w:rPr>
        <w:t xml:space="preserve">. På grund av tidpunkten för lämnandet av indikatoruppgifterna till Europeiska kommissionen är det ändamålsenligt att ändra den i förordningen föreskrivna tidpunkten för rapportering, så att de rapporterande myndigheterna får mer tid på sig att lämna uppgifterna. Därför föreslås det att uppgifterna om användningen av anslaget ska lämnas till inrikesministeriet senast före utgången av april. </w:t>
      </w:r>
    </w:p>
    <w:p w14:paraId="57E18B2B" w14:textId="4A147069" w:rsidR="00D86888" w:rsidRPr="00D86888" w:rsidRDefault="00D86888" w:rsidP="006C234F">
      <w:pPr>
        <w:pStyle w:val="Otsikko5"/>
      </w:pPr>
      <w:r>
        <w:t>39 § Användningsändamålen för och rapportering om anslag enligt artikel 20 i förordningen om Asyl-, migrations- och integrationsfonden</w:t>
      </w:r>
    </w:p>
    <w:p w14:paraId="006F144C" w14:textId="794FFC05" w:rsidR="005E0F68" w:rsidRDefault="005E0F68" w:rsidP="004049B8">
      <w:pPr>
        <w:rPr>
          <w:color w:val="000000" w:themeColor="text1"/>
        </w:rPr>
      </w:pPr>
      <w:r>
        <w:rPr>
          <w:color w:val="000000" w:themeColor="text1"/>
        </w:rPr>
        <w:t xml:space="preserve">Enligt 28 § 4 mom. i </w:t>
      </w:r>
      <w:proofErr w:type="spellStart"/>
      <w:r>
        <w:rPr>
          <w:color w:val="000000" w:themeColor="text1"/>
        </w:rPr>
        <w:t>fondlagen</w:t>
      </w:r>
      <w:proofErr w:type="spellEnd"/>
      <w:r>
        <w:rPr>
          <w:color w:val="000000" w:themeColor="text1"/>
        </w:rPr>
        <w:t xml:space="preserve"> får närmare bestämmelser om användningsändamålen för och rapporteringen om anslag i enlighet med artiklarna 19 och 20 i förordningen om Asyl-, migrations- och integrationsfonden utfärdas genom förordning av statsrådet.</w:t>
      </w:r>
    </w:p>
    <w:p w14:paraId="5881A540" w14:textId="2941202A" w:rsidR="00682DC5" w:rsidRDefault="005E0F68" w:rsidP="004049B8">
      <w:pPr>
        <w:rPr>
          <w:color w:val="000000" w:themeColor="text1"/>
        </w:rPr>
      </w:pPr>
      <w:r>
        <w:rPr>
          <w:color w:val="000000" w:themeColor="text1"/>
        </w:rPr>
        <w:t xml:space="preserve">I 39 § 2 mom. i den gällande statsrådsförordningen föreskrivs det att användningen av anslaget ska rapporteras till inrikesministeriet årligen före utgången av februari. I rapporten lämnas uppgifter om anslagets användningsändamål och om hur användningen av anslaget framskrider under rapporteringsperioden. Momentet behöver preciseras så att det till de uppgifter som ska rapporteras fogas de indikatoruppgifter </w:t>
      </w:r>
      <w:r w:rsidRPr="0016265B">
        <w:rPr>
          <w:color w:val="000000" w:themeColor="text1"/>
        </w:rPr>
        <w:t>som hänför sig till</w:t>
      </w:r>
      <w:r>
        <w:rPr>
          <w:color w:val="000000" w:themeColor="text1"/>
        </w:rPr>
        <w:t xml:space="preserve"> användningen av anslaget</w:t>
      </w:r>
      <w:r w:rsidRPr="00287C37">
        <w:rPr>
          <w:color w:val="000000" w:themeColor="text1"/>
        </w:rPr>
        <w:t>. Den myndighet som sköter</w:t>
      </w:r>
      <w:r w:rsidR="00287C37">
        <w:rPr>
          <w:b/>
          <w:bCs/>
          <w:color w:val="000000" w:themeColor="text1"/>
        </w:rPr>
        <w:t xml:space="preserve"> </w:t>
      </w:r>
      <w:r w:rsidR="0016265B">
        <w:rPr>
          <w:color w:val="000000" w:themeColor="text1"/>
        </w:rPr>
        <w:t>b</w:t>
      </w:r>
      <w:r>
        <w:rPr>
          <w:color w:val="000000" w:themeColor="text1"/>
        </w:rPr>
        <w:t xml:space="preserve">okföringsfunktionen för EU:s fonder inom området för inrikes frågor rapporterar i fråga om programmens framskridande de planerade och faktiska värdena för output- och resultatindikatorerna två gånger per år till kommissionen: 31.7 (enligt situationen 30.6) och 31.1 (enligt situationen 31.12). Indikatorerna rapporteras i samband med rapporteringen av </w:t>
      </w:r>
      <w:r w:rsidR="0016265B" w:rsidRPr="0016265B">
        <w:rPr>
          <w:color w:val="000000" w:themeColor="text1"/>
        </w:rPr>
        <w:t xml:space="preserve">de </w:t>
      </w:r>
      <w:r w:rsidRPr="0016265B">
        <w:rPr>
          <w:color w:val="000000" w:themeColor="text1"/>
        </w:rPr>
        <w:t>kumulativ</w:t>
      </w:r>
      <w:r w:rsidR="0016265B" w:rsidRPr="0016265B">
        <w:rPr>
          <w:color w:val="000000" w:themeColor="text1"/>
        </w:rPr>
        <w:t>a</w:t>
      </w:r>
      <w:r w:rsidRPr="0016265B">
        <w:rPr>
          <w:color w:val="000000" w:themeColor="text1"/>
        </w:rPr>
        <w:t xml:space="preserve"> ekonomisk</w:t>
      </w:r>
      <w:r w:rsidR="0016265B" w:rsidRPr="0016265B">
        <w:rPr>
          <w:color w:val="000000" w:themeColor="text1"/>
        </w:rPr>
        <w:t>a</w:t>
      </w:r>
      <w:r w:rsidRPr="0016265B">
        <w:rPr>
          <w:color w:val="000000" w:themeColor="text1"/>
        </w:rPr>
        <w:t xml:space="preserve"> </w:t>
      </w:r>
      <w:r w:rsidR="0016265B" w:rsidRPr="0016265B">
        <w:rPr>
          <w:color w:val="000000" w:themeColor="text1"/>
        </w:rPr>
        <w:t>uppgifterna</w:t>
      </w:r>
      <w:r>
        <w:rPr>
          <w:color w:val="000000" w:themeColor="text1"/>
        </w:rPr>
        <w:t xml:space="preserve">. På grund av tidpunkten för lämnandet av indikatoruppgifterna till Europeiska kommissionen är det ändamålsenligt att ändra den i förordningen föreskrivna tidpunkten för rapportering, så att de rapporterande myndigheterna får mer tid på sig att lämna uppgifterna. Därför föreslås det att uppgifterna om användningen av anslaget ska lämnas till inrikesministeriet senast före utgången av april.  </w:t>
      </w:r>
    </w:p>
    <w:p w14:paraId="5188C39D" w14:textId="4D3AD8CE" w:rsidR="00A45E85" w:rsidRPr="00C5568D" w:rsidRDefault="0000512E" w:rsidP="004049B8">
      <w:pPr>
        <w:rPr>
          <w:color w:val="000000" w:themeColor="text1"/>
        </w:rPr>
      </w:pPr>
      <w:r>
        <w:rPr>
          <w:color w:val="000000" w:themeColor="text1"/>
        </w:rPr>
        <w:lastRenderedPageBreak/>
        <w:t xml:space="preserve">Förordningen avses träda i kraft den xx januari 2025. </w:t>
      </w:r>
    </w:p>
    <w:p w14:paraId="35209310" w14:textId="58937F20" w:rsidR="008F5CFD" w:rsidRPr="00C5568D" w:rsidRDefault="008F5CFD" w:rsidP="006C234F">
      <w:pPr>
        <w:pStyle w:val="Otsikko3"/>
      </w:pPr>
      <w:r>
        <w:t>Propositionens konsekvenser</w:t>
      </w:r>
    </w:p>
    <w:p w14:paraId="3C5E5976" w14:textId="24921125" w:rsidR="007C2D5F" w:rsidRPr="00C5568D" w:rsidRDefault="007C2D5F" w:rsidP="004049B8">
      <w:pPr>
        <w:rPr>
          <w:color w:val="000000" w:themeColor="text1"/>
        </w:rPr>
      </w:pPr>
      <w:r>
        <w:rPr>
          <w:color w:val="000000" w:themeColor="text1"/>
        </w:rPr>
        <w:t xml:space="preserve">Bestämmelserna i förslaget till förordning har inga direkta ekonomiska konsekvenser. </w:t>
      </w:r>
    </w:p>
    <w:p w14:paraId="222171FB" w14:textId="1700D0DD" w:rsidR="00DC5617" w:rsidRPr="00C16057" w:rsidRDefault="00AE1B02" w:rsidP="006C234F">
      <w:pPr>
        <w:pStyle w:val="Otsikko3"/>
      </w:pPr>
      <w:r w:rsidRPr="00C16057">
        <w:rPr>
          <w:bCs/>
        </w:rPr>
        <w:t>Beredningen av ärendet</w:t>
      </w:r>
    </w:p>
    <w:p w14:paraId="73BFDC8B" w14:textId="220A55DD" w:rsidR="00DC5617" w:rsidRPr="00C5568D" w:rsidRDefault="0089708D" w:rsidP="004049B8">
      <w:pPr>
        <w:rPr>
          <w:color w:val="000000" w:themeColor="text1"/>
        </w:rPr>
      </w:pPr>
      <w:r>
        <w:rPr>
          <w:color w:val="000000" w:themeColor="text1"/>
        </w:rPr>
        <w:t xml:space="preserve">Förslaget till ändring av förordningen har beretts vid inrikesministeriets enhet för internationella frågor.  </w:t>
      </w:r>
    </w:p>
    <w:p w14:paraId="42C13FC8" w14:textId="091C56F4" w:rsidR="009A7FA8" w:rsidRPr="006C234F" w:rsidRDefault="009A7FA8" w:rsidP="006C234F">
      <w:pPr>
        <w:pStyle w:val="Otsikko3"/>
      </w:pPr>
      <w:r>
        <w:t>Ikraftträdande</w:t>
      </w:r>
    </w:p>
    <w:p w14:paraId="1F408BEF" w14:textId="10419888" w:rsidR="009A7FA8" w:rsidRPr="009A7FA8" w:rsidRDefault="009A7FA8" w:rsidP="009A7FA8">
      <w:r>
        <w:rPr>
          <w:color w:val="000000" w:themeColor="text1"/>
        </w:rPr>
        <w:t>Förordningen avses träda i kraft den xx januari</w:t>
      </w:r>
      <w:r>
        <w:t xml:space="preserve"> 2025.</w:t>
      </w:r>
    </w:p>
    <w:sectPr w:rsidR="009A7FA8" w:rsidRPr="009A7FA8">
      <w:pgSz w:w="11906" w:h="16838"/>
      <w:pgMar w:top="1417" w:right="1134" w:bottom="1417"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6E26B" w16cex:dateUtc="2024-11-19T0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6C9C8E" w16cid:durableId="2AE6E26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3A9"/>
    <w:multiLevelType w:val="hybridMultilevel"/>
    <w:tmpl w:val="61546AAC"/>
    <w:lvl w:ilvl="0" w:tplc="85AC9DFC">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0CB3B97"/>
    <w:multiLevelType w:val="hybridMultilevel"/>
    <w:tmpl w:val="581811C2"/>
    <w:lvl w:ilvl="0" w:tplc="A372EA62">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0">
    <w:nsid w:val="32023387"/>
    <w:multiLevelType w:val="hybridMultilevel"/>
    <w:tmpl w:val="A030F41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9AA7A62"/>
    <w:multiLevelType w:val="hybridMultilevel"/>
    <w:tmpl w:val="F260DA2A"/>
    <w:lvl w:ilvl="0" w:tplc="7F50952A">
      <w:start w:val="42"/>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17"/>
    <w:rsid w:val="0000392A"/>
    <w:rsid w:val="0000512E"/>
    <w:rsid w:val="000076D5"/>
    <w:rsid w:val="00010BE2"/>
    <w:rsid w:val="0001344F"/>
    <w:rsid w:val="0001431D"/>
    <w:rsid w:val="00017F19"/>
    <w:rsid w:val="00020624"/>
    <w:rsid w:val="000230AC"/>
    <w:rsid w:val="00023D10"/>
    <w:rsid w:val="00025227"/>
    <w:rsid w:val="000271BC"/>
    <w:rsid w:val="00030E0E"/>
    <w:rsid w:val="00034751"/>
    <w:rsid w:val="000352C0"/>
    <w:rsid w:val="00042734"/>
    <w:rsid w:val="00043A8B"/>
    <w:rsid w:val="00043FEF"/>
    <w:rsid w:val="00044913"/>
    <w:rsid w:val="000449BE"/>
    <w:rsid w:val="00045116"/>
    <w:rsid w:val="0005232A"/>
    <w:rsid w:val="00054A2F"/>
    <w:rsid w:val="000611E1"/>
    <w:rsid w:val="0006343F"/>
    <w:rsid w:val="00063CC8"/>
    <w:rsid w:val="00063DD4"/>
    <w:rsid w:val="000649C9"/>
    <w:rsid w:val="000660C9"/>
    <w:rsid w:val="0006670D"/>
    <w:rsid w:val="00067147"/>
    <w:rsid w:val="000718B3"/>
    <w:rsid w:val="00071B2C"/>
    <w:rsid w:val="0007493E"/>
    <w:rsid w:val="00074F34"/>
    <w:rsid w:val="00083EF8"/>
    <w:rsid w:val="00087150"/>
    <w:rsid w:val="000874B1"/>
    <w:rsid w:val="000876F1"/>
    <w:rsid w:val="00091BA0"/>
    <w:rsid w:val="0009213C"/>
    <w:rsid w:val="000969F2"/>
    <w:rsid w:val="000977B9"/>
    <w:rsid w:val="000A0358"/>
    <w:rsid w:val="000A6513"/>
    <w:rsid w:val="000A6C64"/>
    <w:rsid w:val="000B2914"/>
    <w:rsid w:val="000B4A1A"/>
    <w:rsid w:val="000B70C0"/>
    <w:rsid w:val="000B759B"/>
    <w:rsid w:val="000C1E91"/>
    <w:rsid w:val="000C295B"/>
    <w:rsid w:val="000C4388"/>
    <w:rsid w:val="000C532A"/>
    <w:rsid w:val="000C5D41"/>
    <w:rsid w:val="000C5F18"/>
    <w:rsid w:val="000C6393"/>
    <w:rsid w:val="000C6BF2"/>
    <w:rsid w:val="000D39A6"/>
    <w:rsid w:val="000D4FE0"/>
    <w:rsid w:val="000D5944"/>
    <w:rsid w:val="000D5CFE"/>
    <w:rsid w:val="000D719E"/>
    <w:rsid w:val="000D794B"/>
    <w:rsid w:val="000E1580"/>
    <w:rsid w:val="000E1F8E"/>
    <w:rsid w:val="000E2E44"/>
    <w:rsid w:val="000E5E4F"/>
    <w:rsid w:val="000E6B83"/>
    <w:rsid w:val="000F0815"/>
    <w:rsid w:val="000F0E26"/>
    <w:rsid w:val="000F36C2"/>
    <w:rsid w:val="000F5CCC"/>
    <w:rsid w:val="000F5E16"/>
    <w:rsid w:val="000F7FC4"/>
    <w:rsid w:val="001013F6"/>
    <w:rsid w:val="00104CF0"/>
    <w:rsid w:val="00106849"/>
    <w:rsid w:val="00110F73"/>
    <w:rsid w:val="00111602"/>
    <w:rsid w:val="00112950"/>
    <w:rsid w:val="001202C6"/>
    <w:rsid w:val="001244C8"/>
    <w:rsid w:val="00125FB0"/>
    <w:rsid w:val="00126023"/>
    <w:rsid w:val="001267F8"/>
    <w:rsid w:val="00126AD1"/>
    <w:rsid w:val="00130977"/>
    <w:rsid w:val="001343E7"/>
    <w:rsid w:val="001344D4"/>
    <w:rsid w:val="0013519E"/>
    <w:rsid w:val="00137F21"/>
    <w:rsid w:val="0014038E"/>
    <w:rsid w:val="00143E46"/>
    <w:rsid w:val="00144430"/>
    <w:rsid w:val="001457C1"/>
    <w:rsid w:val="001477D9"/>
    <w:rsid w:val="00147BFA"/>
    <w:rsid w:val="00147DD1"/>
    <w:rsid w:val="001513F7"/>
    <w:rsid w:val="0015176E"/>
    <w:rsid w:val="001517D1"/>
    <w:rsid w:val="00153AA0"/>
    <w:rsid w:val="00154006"/>
    <w:rsid w:val="00156428"/>
    <w:rsid w:val="00156ACC"/>
    <w:rsid w:val="0016265B"/>
    <w:rsid w:val="00162F5A"/>
    <w:rsid w:val="00164170"/>
    <w:rsid w:val="00164255"/>
    <w:rsid w:val="001708B3"/>
    <w:rsid w:val="001715C5"/>
    <w:rsid w:val="001720E5"/>
    <w:rsid w:val="00173D41"/>
    <w:rsid w:val="00173E9C"/>
    <w:rsid w:val="00175012"/>
    <w:rsid w:val="001777E2"/>
    <w:rsid w:val="00185F6E"/>
    <w:rsid w:val="0018792E"/>
    <w:rsid w:val="00190BF2"/>
    <w:rsid w:val="00192796"/>
    <w:rsid w:val="00194457"/>
    <w:rsid w:val="0019707D"/>
    <w:rsid w:val="00197084"/>
    <w:rsid w:val="001978EA"/>
    <w:rsid w:val="001A0DF2"/>
    <w:rsid w:val="001A2568"/>
    <w:rsid w:val="001A4861"/>
    <w:rsid w:val="001A61F3"/>
    <w:rsid w:val="001B0BCB"/>
    <w:rsid w:val="001B10B5"/>
    <w:rsid w:val="001B1801"/>
    <w:rsid w:val="001B36A7"/>
    <w:rsid w:val="001B5962"/>
    <w:rsid w:val="001B79B1"/>
    <w:rsid w:val="001B7BD6"/>
    <w:rsid w:val="001C0B67"/>
    <w:rsid w:val="001C3BB3"/>
    <w:rsid w:val="001C5C8E"/>
    <w:rsid w:val="001C63C8"/>
    <w:rsid w:val="001E548E"/>
    <w:rsid w:val="001F1482"/>
    <w:rsid w:val="001F176E"/>
    <w:rsid w:val="001F4D24"/>
    <w:rsid w:val="001F7E6B"/>
    <w:rsid w:val="00200C00"/>
    <w:rsid w:val="00201625"/>
    <w:rsid w:val="002018C2"/>
    <w:rsid w:val="0020230A"/>
    <w:rsid w:val="00203800"/>
    <w:rsid w:val="00203D15"/>
    <w:rsid w:val="00204506"/>
    <w:rsid w:val="00204736"/>
    <w:rsid w:val="00205B8E"/>
    <w:rsid w:val="00205D59"/>
    <w:rsid w:val="00206C46"/>
    <w:rsid w:val="00210224"/>
    <w:rsid w:val="0021182B"/>
    <w:rsid w:val="002119EB"/>
    <w:rsid w:val="00211B6D"/>
    <w:rsid w:val="00214040"/>
    <w:rsid w:val="00215FFD"/>
    <w:rsid w:val="00216BAB"/>
    <w:rsid w:val="00217A44"/>
    <w:rsid w:val="002200C9"/>
    <w:rsid w:val="0022354F"/>
    <w:rsid w:val="002238E5"/>
    <w:rsid w:val="00223CF7"/>
    <w:rsid w:val="00225EE2"/>
    <w:rsid w:val="00231F17"/>
    <w:rsid w:val="00233257"/>
    <w:rsid w:val="00233708"/>
    <w:rsid w:val="002352F3"/>
    <w:rsid w:val="00241409"/>
    <w:rsid w:val="00241C29"/>
    <w:rsid w:val="00244018"/>
    <w:rsid w:val="00244776"/>
    <w:rsid w:val="00245133"/>
    <w:rsid w:val="00245677"/>
    <w:rsid w:val="00247210"/>
    <w:rsid w:val="00247C5C"/>
    <w:rsid w:val="0025377F"/>
    <w:rsid w:val="00255E41"/>
    <w:rsid w:val="00260D3F"/>
    <w:rsid w:val="00262172"/>
    <w:rsid w:val="0026407A"/>
    <w:rsid w:val="00265752"/>
    <w:rsid w:val="00265C70"/>
    <w:rsid w:val="00270280"/>
    <w:rsid w:val="002727C0"/>
    <w:rsid w:val="00273835"/>
    <w:rsid w:val="00273BEC"/>
    <w:rsid w:val="00274DDE"/>
    <w:rsid w:val="00276A93"/>
    <w:rsid w:val="002806C6"/>
    <w:rsid w:val="00282C5F"/>
    <w:rsid w:val="00283B9B"/>
    <w:rsid w:val="00287C37"/>
    <w:rsid w:val="00292185"/>
    <w:rsid w:val="00293CB3"/>
    <w:rsid w:val="002949A7"/>
    <w:rsid w:val="002977C6"/>
    <w:rsid w:val="002979AD"/>
    <w:rsid w:val="002A239F"/>
    <w:rsid w:val="002A4E55"/>
    <w:rsid w:val="002A51B6"/>
    <w:rsid w:val="002A54D1"/>
    <w:rsid w:val="002A63F7"/>
    <w:rsid w:val="002B22DE"/>
    <w:rsid w:val="002B55B5"/>
    <w:rsid w:val="002B6599"/>
    <w:rsid w:val="002B6A59"/>
    <w:rsid w:val="002B6BF3"/>
    <w:rsid w:val="002B7C53"/>
    <w:rsid w:val="002C0903"/>
    <w:rsid w:val="002C0AC3"/>
    <w:rsid w:val="002C415E"/>
    <w:rsid w:val="002C6054"/>
    <w:rsid w:val="002C6F30"/>
    <w:rsid w:val="002C7E78"/>
    <w:rsid w:val="002D04BB"/>
    <w:rsid w:val="002D1E16"/>
    <w:rsid w:val="002D481A"/>
    <w:rsid w:val="002D6522"/>
    <w:rsid w:val="002D65DD"/>
    <w:rsid w:val="002D6602"/>
    <w:rsid w:val="002D6685"/>
    <w:rsid w:val="002D7B62"/>
    <w:rsid w:val="002E05B3"/>
    <w:rsid w:val="002E073C"/>
    <w:rsid w:val="002E0E8E"/>
    <w:rsid w:val="002E4042"/>
    <w:rsid w:val="002E5F6E"/>
    <w:rsid w:val="002E7120"/>
    <w:rsid w:val="002F15A4"/>
    <w:rsid w:val="002F1669"/>
    <w:rsid w:val="002F3180"/>
    <w:rsid w:val="00302C5E"/>
    <w:rsid w:val="00305F18"/>
    <w:rsid w:val="00306041"/>
    <w:rsid w:val="00306870"/>
    <w:rsid w:val="00306989"/>
    <w:rsid w:val="003125DB"/>
    <w:rsid w:val="003126A4"/>
    <w:rsid w:val="003139AA"/>
    <w:rsid w:val="00314187"/>
    <w:rsid w:val="003165B3"/>
    <w:rsid w:val="00316705"/>
    <w:rsid w:val="00320600"/>
    <w:rsid w:val="00331244"/>
    <w:rsid w:val="00340059"/>
    <w:rsid w:val="003402E7"/>
    <w:rsid w:val="00345EFA"/>
    <w:rsid w:val="0034768D"/>
    <w:rsid w:val="0035059A"/>
    <w:rsid w:val="00350C55"/>
    <w:rsid w:val="00351115"/>
    <w:rsid w:val="00351B45"/>
    <w:rsid w:val="00352B65"/>
    <w:rsid w:val="00352C66"/>
    <w:rsid w:val="00352DA4"/>
    <w:rsid w:val="00355B4C"/>
    <w:rsid w:val="003560CF"/>
    <w:rsid w:val="00356157"/>
    <w:rsid w:val="0035722B"/>
    <w:rsid w:val="00357FC6"/>
    <w:rsid w:val="0036203D"/>
    <w:rsid w:val="00363839"/>
    <w:rsid w:val="00364CFF"/>
    <w:rsid w:val="00365BBE"/>
    <w:rsid w:val="003708AD"/>
    <w:rsid w:val="00372571"/>
    <w:rsid w:val="00377F55"/>
    <w:rsid w:val="00380D27"/>
    <w:rsid w:val="00380EB5"/>
    <w:rsid w:val="0038339D"/>
    <w:rsid w:val="00383678"/>
    <w:rsid w:val="00383D8C"/>
    <w:rsid w:val="0039271B"/>
    <w:rsid w:val="00392981"/>
    <w:rsid w:val="00395F72"/>
    <w:rsid w:val="003A1FED"/>
    <w:rsid w:val="003A7E46"/>
    <w:rsid w:val="003B0029"/>
    <w:rsid w:val="003B1590"/>
    <w:rsid w:val="003B1802"/>
    <w:rsid w:val="003B2589"/>
    <w:rsid w:val="003B2616"/>
    <w:rsid w:val="003B2B16"/>
    <w:rsid w:val="003B5D59"/>
    <w:rsid w:val="003B7F79"/>
    <w:rsid w:val="003D2256"/>
    <w:rsid w:val="003D7838"/>
    <w:rsid w:val="003E03B9"/>
    <w:rsid w:val="003E0E03"/>
    <w:rsid w:val="003E372B"/>
    <w:rsid w:val="003E6561"/>
    <w:rsid w:val="003F008C"/>
    <w:rsid w:val="003F15C7"/>
    <w:rsid w:val="003F20B7"/>
    <w:rsid w:val="00400861"/>
    <w:rsid w:val="00402382"/>
    <w:rsid w:val="004038C7"/>
    <w:rsid w:val="004049B8"/>
    <w:rsid w:val="00406A3D"/>
    <w:rsid w:val="00406B39"/>
    <w:rsid w:val="0041164B"/>
    <w:rsid w:val="00411C9D"/>
    <w:rsid w:val="00413714"/>
    <w:rsid w:val="0041697F"/>
    <w:rsid w:val="00420512"/>
    <w:rsid w:val="004211FC"/>
    <w:rsid w:val="00423BCA"/>
    <w:rsid w:val="00423EA8"/>
    <w:rsid w:val="00430CEB"/>
    <w:rsid w:val="00430D86"/>
    <w:rsid w:val="00430DB0"/>
    <w:rsid w:val="00432D8C"/>
    <w:rsid w:val="00432FEB"/>
    <w:rsid w:val="00433C9E"/>
    <w:rsid w:val="00433EAA"/>
    <w:rsid w:val="0043547B"/>
    <w:rsid w:val="004360D4"/>
    <w:rsid w:val="00436579"/>
    <w:rsid w:val="00436CC5"/>
    <w:rsid w:val="00441150"/>
    <w:rsid w:val="0044119E"/>
    <w:rsid w:val="004418E3"/>
    <w:rsid w:val="00443638"/>
    <w:rsid w:val="004441B7"/>
    <w:rsid w:val="00447939"/>
    <w:rsid w:val="00451347"/>
    <w:rsid w:val="00451BEC"/>
    <w:rsid w:val="00454741"/>
    <w:rsid w:val="00460912"/>
    <w:rsid w:val="00463872"/>
    <w:rsid w:val="004646EA"/>
    <w:rsid w:val="00465B1F"/>
    <w:rsid w:val="0046646A"/>
    <w:rsid w:val="00466532"/>
    <w:rsid w:val="0047022B"/>
    <w:rsid w:val="004720E1"/>
    <w:rsid w:val="0047252C"/>
    <w:rsid w:val="004726D5"/>
    <w:rsid w:val="00472798"/>
    <w:rsid w:val="0047378C"/>
    <w:rsid w:val="00473E27"/>
    <w:rsid w:val="0047527B"/>
    <w:rsid w:val="00475690"/>
    <w:rsid w:val="00477043"/>
    <w:rsid w:val="0048174C"/>
    <w:rsid w:val="00481EB0"/>
    <w:rsid w:val="004834AC"/>
    <w:rsid w:val="004841DE"/>
    <w:rsid w:val="004862CC"/>
    <w:rsid w:val="0048645D"/>
    <w:rsid w:val="00487E17"/>
    <w:rsid w:val="00491F08"/>
    <w:rsid w:val="004926A0"/>
    <w:rsid w:val="00492DCB"/>
    <w:rsid w:val="00493576"/>
    <w:rsid w:val="00493798"/>
    <w:rsid w:val="00493CA1"/>
    <w:rsid w:val="00494C4F"/>
    <w:rsid w:val="00495241"/>
    <w:rsid w:val="004955EE"/>
    <w:rsid w:val="004A0D74"/>
    <w:rsid w:val="004A1C84"/>
    <w:rsid w:val="004A3709"/>
    <w:rsid w:val="004A3F7D"/>
    <w:rsid w:val="004A5811"/>
    <w:rsid w:val="004A5C84"/>
    <w:rsid w:val="004A63D0"/>
    <w:rsid w:val="004A709C"/>
    <w:rsid w:val="004A70A3"/>
    <w:rsid w:val="004A7887"/>
    <w:rsid w:val="004B1341"/>
    <w:rsid w:val="004B1BD1"/>
    <w:rsid w:val="004B7C8A"/>
    <w:rsid w:val="004C0395"/>
    <w:rsid w:val="004C17BC"/>
    <w:rsid w:val="004D0033"/>
    <w:rsid w:val="004D014C"/>
    <w:rsid w:val="004D1CC8"/>
    <w:rsid w:val="004D246B"/>
    <w:rsid w:val="004D468B"/>
    <w:rsid w:val="004D4DA6"/>
    <w:rsid w:val="004D4FD7"/>
    <w:rsid w:val="004D54E7"/>
    <w:rsid w:val="004D651F"/>
    <w:rsid w:val="004D68AE"/>
    <w:rsid w:val="004D7572"/>
    <w:rsid w:val="004D7ACA"/>
    <w:rsid w:val="004E3DCC"/>
    <w:rsid w:val="004E4A03"/>
    <w:rsid w:val="004E712B"/>
    <w:rsid w:val="004E7392"/>
    <w:rsid w:val="004F2E4D"/>
    <w:rsid w:val="004F416D"/>
    <w:rsid w:val="004F779F"/>
    <w:rsid w:val="0050078F"/>
    <w:rsid w:val="00500FA2"/>
    <w:rsid w:val="005052EB"/>
    <w:rsid w:val="00515497"/>
    <w:rsid w:val="005279B7"/>
    <w:rsid w:val="005306E7"/>
    <w:rsid w:val="00540140"/>
    <w:rsid w:val="00540A33"/>
    <w:rsid w:val="00540B4E"/>
    <w:rsid w:val="005418BB"/>
    <w:rsid w:val="00541D4B"/>
    <w:rsid w:val="00552AE8"/>
    <w:rsid w:val="0055385D"/>
    <w:rsid w:val="00553E21"/>
    <w:rsid w:val="00554567"/>
    <w:rsid w:val="00555699"/>
    <w:rsid w:val="0055764B"/>
    <w:rsid w:val="00561CD2"/>
    <w:rsid w:val="005629E4"/>
    <w:rsid w:val="005668CD"/>
    <w:rsid w:val="00567A74"/>
    <w:rsid w:val="00567D34"/>
    <w:rsid w:val="00567F0D"/>
    <w:rsid w:val="0057078A"/>
    <w:rsid w:val="005708B1"/>
    <w:rsid w:val="00571B0A"/>
    <w:rsid w:val="005730E7"/>
    <w:rsid w:val="00573C72"/>
    <w:rsid w:val="005828A9"/>
    <w:rsid w:val="00582CC4"/>
    <w:rsid w:val="00583156"/>
    <w:rsid w:val="00586068"/>
    <w:rsid w:val="00590C49"/>
    <w:rsid w:val="00592432"/>
    <w:rsid w:val="0059688D"/>
    <w:rsid w:val="00597CA0"/>
    <w:rsid w:val="005A3630"/>
    <w:rsid w:val="005B19C7"/>
    <w:rsid w:val="005B4458"/>
    <w:rsid w:val="005B5E93"/>
    <w:rsid w:val="005B5F2E"/>
    <w:rsid w:val="005B6566"/>
    <w:rsid w:val="005C1A6B"/>
    <w:rsid w:val="005C1DA7"/>
    <w:rsid w:val="005C2FDE"/>
    <w:rsid w:val="005C658A"/>
    <w:rsid w:val="005C65BC"/>
    <w:rsid w:val="005C7417"/>
    <w:rsid w:val="005C7759"/>
    <w:rsid w:val="005D175D"/>
    <w:rsid w:val="005D2CE4"/>
    <w:rsid w:val="005D5A3E"/>
    <w:rsid w:val="005E0F68"/>
    <w:rsid w:val="005E1B5C"/>
    <w:rsid w:val="005E1F12"/>
    <w:rsid w:val="005E21F0"/>
    <w:rsid w:val="005E4107"/>
    <w:rsid w:val="005E6045"/>
    <w:rsid w:val="005E7F2D"/>
    <w:rsid w:val="005F2348"/>
    <w:rsid w:val="005F33DF"/>
    <w:rsid w:val="005F48B7"/>
    <w:rsid w:val="0060019F"/>
    <w:rsid w:val="0060078C"/>
    <w:rsid w:val="00603473"/>
    <w:rsid w:val="006039F9"/>
    <w:rsid w:val="00603CB6"/>
    <w:rsid w:val="00603DB8"/>
    <w:rsid w:val="00606BFE"/>
    <w:rsid w:val="00610C7A"/>
    <w:rsid w:val="0061111F"/>
    <w:rsid w:val="0061252C"/>
    <w:rsid w:val="0061308F"/>
    <w:rsid w:val="00613ED5"/>
    <w:rsid w:val="00614F08"/>
    <w:rsid w:val="006170C4"/>
    <w:rsid w:val="00620066"/>
    <w:rsid w:val="006235F9"/>
    <w:rsid w:val="00624D00"/>
    <w:rsid w:val="006257DE"/>
    <w:rsid w:val="00630EEA"/>
    <w:rsid w:val="00631DB0"/>
    <w:rsid w:val="00634FBD"/>
    <w:rsid w:val="00635776"/>
    <w:rsid w:val="00635BAD"/>
    <w:rsid w:val="006406D6"/>
    <w:rsid w:val="00642AA1"/>
    <w:rsid w:val="006433D1"/>
    <w:rsid w:val="00643BBD"/>
    <w:rsid w:val="00647D8E"/>
    <w:rsid w:val="00653272"/>
    <w:rsid w:val="0065496D"/>
    <w:rsid w:val="00655952"/>
    <w:rsid w:val="00656D37"/>
    <w:rsid w:val="006610C9"/>
    <w:rsid w:val="00661682"/>
    <w:rsid w:val="00661FC0"/>
    <w:rsid w:val="006627BC"/>
    <w:rsid w:val="00663DE8"/>
    <w:rsid w:val="00664FD9"/>
    <w:rsid w:val="00665F6A"/>
    <w:rsid w:val="0067267E"/>
    <w:rsid w:val="00680AB4"/>
    <w:rsid w:val="0068146D"/>
    <w:rsid w:val="0068286E"/>
    <w:rsid w:val="00682DC5"/>
    <w:rsid w:val="00683D32"/>
    <w:rsid w:val="00684163"/>
    <w:rsid w:val="00690255"/>
    <w:rsid w:val="00695C5E"/>
    <w:rsid w:val="00697028"/>
    <w:rsid w:val="00697D59"/>
    <w:rsid w:val="006A1E2B"/>
    <w:rsid w:val="006A481B"/>
    <w:rsid w:val="006A6D49"/>
    <w:rsid w:val="006B49C6"/>
    <w:rsid w:val="006B651A"/>
    <w:rsid w:val="006B7DA1"/>
    <w:rsid w:val="006C139A"/>
    <w:rsid w:val="006C234F"/>
    <w:rsid w:val="006C4ABA"/>
    <w:rsid w:val="006C69BB"/>
    <w:rsid w:val="006C6B8E"/>
    <w:rsid w:val="006C6D6F"/>
    <w:rsid w:val="006C6E91"/>
    <w:rsid w:val="006C7380"/>
    <w:rsid w:val="006D1A9D"/>
    <w:rsid w:val="006D41D0"/>
    <w:rsid w:val="006D7B2D"/>
    <w:rsid w:val="006E0935"/>
    <w:rsid w:val="006E4A86"/>
    <w:rsid w:val="006E4DA6"/>
    <w:rsid w:val="006E57DC"/>
    <w:rsid w:val="006E7676"/>
    <w:rsid w:val="006F10CB"/>
    <w:rsid w:val="006F32AC"/>
    <w:rsid w:val="006F4589"/>
    <w:rsid w:val="006F69B8"/>
    <w:rsid w:val="006F72CE"/>
    <w:rsid w:val="007007BF"/>
    <w:rsid w:val="0070128C"/>
    <w:rsid w:val="00701435"/>
    <w:rsid w:val="00703DF7"/>
    <w:rsid w:val="007045A0"/>
    <w:rsid w:val="0070641D"/>
    <w:rsid w:val="007112C1"/>
    <w:rsid w:val="00711969"/>
    <w:rsid w:val="00715088"/>
    <w:rsid w:val="007153AA"/>
    <w:rsid w:val="0071553E"/>
    <w:rsid w:val="00715A7B"/>
    <w:rsid w:val="00717746"/>
    <w:rsid w:val="007213D4"/>
    <w:rsid w:val="00723194"/>
    <w:rsid w:val="00723B49"/>
    <w:rsid w:val="0072791C"/>
    <w:rsid w:val="00732146"/>
    <w:rsid w:val="00732B45"/>
    <w:rsid w:val="00734159"/>
    <w:rsid w:val="00734565"/>
    <w:rsid w:val="007351E4"/>
    <w:rsid w:val="00735AE0"/>
    <w:rsid w:val="00735DDF"/>
    <w:rsid w:val="00737FB4"/>
    <w:rsid w:val="00740189"/>
    <w:rsid w:val="00744309"/>
    <w:rsid w:val="00746BF0"/>
    <w:rsid w:val="007479FA"/>
    <w:rsid w:val="00751F01"/>
    <w:rsid w:val="00757A84"/>
    <w:rsid w:val="00760E08"/>
    <w:rsid w:val="007659DE"/>
    <w:rsid w:val="00767512"/>
    <w:rsid w:val="00774EFD"/>
    <w:rsid w:val="00774FF0"/>
    <w:rsid w:val="0077615B"/>
    <w:rsid w:val="00780CAC"/>
    <w:rsid w:val="00783D4B"/>
    <w:rsid w:val="00784BF2"/>
    <w:rsid w:val="00787FD9"/>
    <w:rsid w:val="0079061F"/>
    <w:rsid w:val="00790820"/>
    <w:rsid w:val="00791AB4"/>
    <w:rsid w:val="007935C7"/>
    <w:rsid w:val="00795627"/>
    <w:rsid w:val="007979FE"/>
    <w:rsid w:val="007A01E9"/>
    <w:rsid w:val="007A3B90"/>
    <w:rsid w:val="007A535E"/>
    <w:rsid w:val="007A56C0"/>
    <w:rsid w:val="007A7ABC"/>
    <w:rsid w:val="007B174E"/>
    <w:rsid w:val="007B4F4E"/>
    <w:rsid w:val="007C0B24"/>
    <w:rsid w:val="007C2504"/>
    <w:rsid w:val="007C2D5F"/>
    <w:rsid w:val="007C550F"/>
    <w:rsid w:val="007D5CA9"/>
    <w:rsid w:val="007D7121"/>
    <w:rsid w:val="007D7C1E"/>
    <w:rsid w:val="007E0C1D"/>
    <w:rsid w:val="007E24E5"/>
    <w:rsid w:val="007E45FD"/>
    <w:rsid w:val="007E67DB"/>
    <w:rsid w:val="007E7282"/>
    <w:rsid w:val="007F010E"/>
    <w:rsid w:val="007F0127"/>
    <w:rsid w:val="007F2E53"/>
    <w:rsid w:val="007F33FA"/>
    <w:rsid w:val="007F59CF"/>
    <w:rsid w:val="007F70A1"/>
    <w:rsid w:val="007F73AF"/>
    <w:rsid w:val="00800AE9"/>
    <w:rsid w:val="0080110C"/>
    <w:rsid w:val="00801F66"/>
    <w:rsid w:val="00803C37"/>
    <w:rsid w:val="008129DA"/>
    <w:rsid w:val="00813DD1"/>
    <w:rsid w:val="00820065"/>
    <w:rsid w:val="00820F0F"/>
    <w:rsid w:val="008211EA"/>
    <w:rsid w:val="00822935"/>
    <w:rsid w:val="00826DA1"/>
    <w:rsid w:val="00827B64"/>
    <w:rsid w:val="00830E2A"/>
    <w:rsid w:val="00832A11"/>
    <w:rsid w:val="00836647"/>
    <w:rsid w:val="00837A8F"/>
    <w:rsid w:val="008421F3"/>
    <w:rsid w:val="00842294"/>
    <w:rsid w:val="00842332"/>
    <w:rsid w:val="00843CD5"/>
    <w:rsid w:val="00843E59"/>
    <w:rsid w:val="0084453D"/>
    <w:rsid w:val="0084482C"/>
    <w:rsid w:val="00844F39"/>
    <w:rsid w:val="00845427"/>
    <w:rsid w:val="0084572F"/>
    <w:rsid w:val="00845EC1"/>
    <w:rsid w:val="00847A90"/>
    <w:rsid w:val="00852FF5"/>
    <w:rsid w:val="00856D94"/>
    <w:rsid w:val="008629C8"/>
    <w:rsid w:val="00863E3C"/>
    <w:rsid w:val="008645CC"/>
    <w:rsid w:val="00864AED"/>
    <w:rsid w:val="00865B2A"/>
    <w:rsid w:val="008673C4"/>
    <w:rsid w:val="008722CF"/>
    <w:rsid w:val="00872AE4"/>
    <w:rsid w:val="00876328"/>
    <w:rsid w:val="008771B2"/>
    <w:rsid w:val="00885321"/>
    <w:rsid w:val="00892E48"/>
    <w:rsid w:val="0089708D"/>
    <w:rsid w:val="008A1FF1"/>
    <w:rsid w:val="008A3935"/>
    <w:rsid w:val="008A3BB0"/>
    <w:rsid w:val="008B067C"/>
    <w:rsid w:val="008B1733"/>
    <w:rsid w:val="008B761E"/>
    <w:rsid w:val="008B7DF5"/>
    <w:rsid w:val="008C25C4"/>
    <w:rsid w:val="008C6CE5"/>
    <w:rsid w:val="008C7724"/>
    <w:rsid w:val="008D066D"/>
    <w:rsid w:val="008D0F54"/>
    <w:rsid w:val="008D1443"/>
    <w:rsid w:val="008D5EA1"/>
    <w:rsid w:val="008E2127"/>
    <w:rsid w:val="008E3176"/>
    <w:rsid w:val="008E667D"/>
    <w:rsid w:val="008E784E"/>
    <w:rsid w:val="008F0218"/>
    <w:rsid w:val="008F343E"/>
    <w:rsid w:val="008F59FC"/>
    <w:rsid w:val="008F5CFD"/>
    <w:rsid w:val="00902272"/>
    <w:rsid w:val="009034C9"/>
    <w:rsid w:val="00904192"/>
    <w:rsid w:val="00905512"/>
    <w:rsid w:val="00914C24"/>
    <w:rsid w:val="0091731B"/>
    <w:rsid w:val="00917891"/>
    <w:rsid w:val="00920EB5"/>
    <w:rsid w:val="009229E4"/>
    <w:rsid w:val="009237F8"/>
    <w:rsid w:val="00926A4D"/>
    <w:rsid w:val="0093093D"/>
    <w:rsid w:val="00930985"/>
    <w:rsid w:val="00932888"/>
    <w:rsid w:val="009458CE"/>
    <w:rsid w:val="00945950"/>
    <w:rsid w:val="0094605A"/>
    <w:rsid w:val="00946229"/>
    <w:rsid w:val="00950FEB"/>
    <w:rsid w:val="00952C02"/>
    <w:rsid w:val="00952C0A"/>
    <w:rsid w:val="00953768"/>
    <w:rsid w:val="00954B77"/>
    <w:rsid w:val="00956083"/>
    <w:rsid w:val="0095767F"/>
    <w:rsid w:val="0096236F"/>
    <w:rsid w:val="00967005"/>
    <w:rsid w:val="00971272"/>
    <w:rsid w:val="00973593"/>
    <w:rsid w:val="00974740"/>
    <w:rsid w:val="00974A2B"/>
    <w:rsid w:val="009759B0"/>
    <w:rsid w:val="00977C19"/>
    <w:rsid w:val="00982263"/>
    <w:rsid w:val="00983CF5"/>
    <w:rsid w:val="009848F1"/>
    <w:rsid w:val="00987563"/>
    <w:rsid w:val="00990BA6"/>
    <w:rsid w:val="00995388"/>
    <w:rsid w:val="0099630B"/>
    <w:rsid w:val="00996C9F"/>
    <w:rsid w:val="009A07D8"/>
    <w:rsid w:val="009A39ED"/>
    <w:rsid w:val="009A76DF"/>
    <w:rsid w:val="009A77A9"/>
    <w:rsid w:val="009A7FA8"/>
    <w:rsid w:val="009B0DC0"/>
    <w:rsid w:val="009B16FB"/>
    <w:rsid w:val="009B5546"/>
    <w:rsid w:val="009B655A"/>
    <w:rsid w:val="009B656F"/>
    <w:rsid w:val="009C0904"/>
    <w:rsid w:val="009C1EB4"/>
    <w:rsid w:val="009C34B5"/>
    <w:rsid w:val="009C72D0"/>
    <w:rsid w:val="009D039E"/>
    <w:rsid w:val="009D0DB6"/>
    <w:rsid w:val="009D148A"/>
    <w:rsid w:val="009D18EF"/>
    <w:rsid w:val="009D1FA2"/>
    <w:rsid w:val="009D35D8"/>
    <w:rsid w:val="009D5CE7"/>
    <w:rsid w:val="009D7173"/>
    <w:rsid w:val="009D7BD6"/>
    <w:rsid w:val="009E2A1D"/>
    <w:rsid w:val="009E3B16"/>
    <w:rsid w:val="009E7112"/>
    <w:rsid w:val="009E7DE3"/>
    <w:rsid w:val="009F027E"/>
    <w:rsid w:val="009F2999"/>
    <w:rsid w:val="009F66AA"/>
    <w:rsid w:val="009F7EF5"/>
    <w:rsid w:val="00A02D2E"/>
    <w:rsid w:val="00A039D0"/>
    <w:rsid w:val="00A156A8"/>
    <w:rsid w:val="00A243B7"/>
    <w:rsid w:val="00A259DC"/>
    <w:rsid w:val="00A25E43"/>
    <w:rsid w:val="00A26D39"/>
    <w:rsid w:val="00A27198"/>
    <w:rsid w:val="00A30354"/>
    <w:rsid w:val="00A351F7"/>
    <w:rsid w:val="00A37369"/>
    <w:rsid w:val="00A43002"/>
    <w:rsid w:val="00A44A7D"/>
    <w:rsid w:val="00A45803"/>
    <w:rsid w:val="00A45E85"/>
    <w:rsid w:val="00A50B98"/>
    <w:rsid w:val="00A57457"/>
    <w:rsid w:val="00A57BF3"/>
    <w:rsid w:val="00A60459"/>
    <w:rsid w:val="00A66836"/>
    <w:rsid w:val="00A75C57"/>
    <w:rsid w:val="00A830AC"/>
    <w:rsid w:val="00A9192A"/>
    <w:rsid w:val="00A91ABC"/>
    <w:rsid w:val="00A92AB8"/>
    <w:rsid w:val="00A93854"/>
    <w:rsid w:val="00A93EB9"/>
    <w:rsid w:val="00A95F7B"/>
    <w:rsid w:val="00A96A08"/>
    <w:rsid w:val="00A96FBB"/>
    <w:rsid w:val="00AA0319"/>
    <w:rsid w:val="00AA052B"/>
    <w:rsid w:val="00AA3188"/>
    <w:rsid w:val="00AA3B9D"/>
    <w:rsid w:val="00AA742D"/>
    <w:rsid w:val="00AB1339"/>
    <w:rsid w:val="00AB700E"/>
    <w:rsid w:val="00AC2ECD"/>
    <w:rsid w:val="00AC33F7"/>
    <w:rsid w:val="00AC598E"/>
    <w:rsid w:val="00AC6D46"/>
    <w:rsid w:val="00AC7839"/>
    <w:rsid w:val="00AD18D7"/>
    <w:rsid w:val="00AD213A"/>
    <w:rsid w:val="00AD546F"/>
    <w:rsid w:val="00AD7A54"/>
    <w:rsid w:val="00AE0DC7"/>
    <w:rsid w:val="00AE1628"/>
    <w:rsid w:val="00AE1B02"/>
    <w:rsid w:val="00AE3BA7"/>
    <w:rsid w:val="00AE5D81"/>
    <w:rsid w:val="00AE7887"/>
    <w:rsid w:val="00AF2FF4"/>
    <w:rsid w:val="00AF33C9"/>
    <w:rsid w:val="00AF3952"/>
    <w:rsid w:val="00AF6AEB"/>
    <w:rsid w:val="00AF7DDA"/>
    <w:rsid w:val="00B02093"/>
    <w:rsid w:val="00B048FC"/>
    <w:rsid w:val="00B05505"/>
    <w:rsid w:val="00B05CA2"/>
    <w:rsid w:val="00B06775"/>
    <w:rsid w:val="00B06790"/>
    <w:rsid w:val="00B07006"/>
    <w:rsid w:val="00B11F00"/>
    <w:rsid w:val="00B1324B"/>
    <w:rsid w:val="00B165C3"/>
    <w:rsid w:val="00B22170"/>
    <w:rsid w:val="00B243EA"/>
    <w:rsid w:val="00B250DA"/>
    <w:rsid w:val="00B25CB9"/>
    <w:rsid w:val="00B27FD5"/>
    <w:rsid w:val="00B3023A"/>
    <w:rsid w:val="00B30B49"/>
    <w:rsid w:val="00B30C50"/>
    <w:rsid w:val="00B315F6"/>
    <w:rsid w:val="00B34D67"/>
    <w:rsid w:val="00B35DBC"/>
    <w:rsid w:val="00B36213"/>
    <w:rsid w:val="00B36383"/>
    <w:rsid w:val="00B410FF"/>
    <w:rsid w:val="00B41328"/>
    <w:rsid w:val="00B42B00"/>
    <w:rsid w:val="00B43CAC"/>
    <w:rsid w:val="00B46891"/>
    <w:rsid w:val="00B52528"/>
    <w:rsid w:val="00B559C3"/>
    <w:rsid w:val="00B602EB"/>
    <w:rsid w:val="00B63C1B"/>
    <w:rsid w:val="00B65BE6"/>
    <w:rsid w:val="00B67AA1"/>
    <w:rsid w:val="00B71652"/>
    <w:rsid w:val="00B7287B"/>
    <w:rsid w:val="00B74B86"/>
    <w:rsid w:val="00B76407"/>
    <w:rsid w:val="00B82405"/>
    <w:rsid w:val="00B85E07"/>
    <w:rsid w:val="00B862CC"/>
    <w:rsid w:val="00B86DEB"/>
    <w:rsid w:val="00B8727A"/>
    <w:rsid w:val="00B8742B"/>
    <w:rsid w:val="00B87644"/>
    <w:rsid w:val="00B93AB0"/>
    <w:rsid w:val="00B95A40"/>
    <w:rsid w:val="00B9791A"/>
    <w:rsid w:val="00BA028A"/>
    <w:rsid w:val="00BA035B"/>
    <w:rsid w:val="00BA0BCA"/>
    <w:rsid w:val="00BA2E79"/>
    <w:rsid w:val="00BA39F8"/>
    <w:rsid w:val="00BA45CA"/>
    <w:rsid w:val="00BA4D3A"/>
    <w:rsid w:val="00BA6AE7"/>
    <w:rsid w:val="00BA7939"/>
    <w:rsid w:val="00BA7CE4"/>
    <w:rsid w:val="00BA7D95"/>
    <w:rsid w:val="00BC4A91"/>
    <w:rsid w:val="00BC5CB2"/>
    <w:rsid w:val="00BD356D"/>
    <w:rsid w:val="00BD7463"/>
    <w:rsid w:val="00BE74E6"/>
    <w:rsid w:val="00BE759A"/>
    <w:rsid w:val="00BE79B3"/>
    <w:rsid w:val="00BF1029"/>
    <w:rsid w:val="00BF14E5"/>
    <w:rsid w:val="00BF24D2"/>
    <w:rsid w:val="00BF361A"/>
    <w:rsid w:val="00BF4200"/>
    <w:rsid w:val="00BF6216"/>
    <w:rsid w:val="00C008F4"/>
    <w:rsid w:val="00C01307"/>
    <w:rsid w:val="00C02303"/>
    <w:rsid w:val="00C024EE"/>
    <w:rsid w:val="00C04385"/>
    <w:rsid w:val="00C0477D"/>
    <w:rsid w:val="00C04AD4"/>
    <w:rsid w:val="00C07589"/>
    <w:rsid w:val="00C12E60"/>
    <w:rsid w:val="00C1373D"/>
    <w:rsid w:val="00C13D0E"/>
    <w:rsid w:val="00C13EBC"/>
    <w:rsid w:val="00C140BE"/>
    <w:rsid w:val="00C1540D"/>
    <w:rsid w:val="00C1590E"/>
    <w:rsid w:val="00C16057"/>
    <w:rsid w:val="00C215CA"/>
    <w:rsid w:val="00C231DE"/>
    <w:rsid w:val="00C3305D"/>
    <w:rsid w:val="00C33146"/>
    <w:rsid w:val="00C33359"/>
    <w:rsid w:val="00C335FE"/>
    <w:rsid w:val="00C36703"/>
    <w:rsid w:val="00C40612"/>
    <w:rsid w:val="00C40B47"/>
    <w:rsid w:val="00C4353E"/>
    <w:rsid w:val="00C43689"/>
    <w:rsid w:val="00C43A59"/>
    <w:rsid w:val="00C444CF"/>
    <w:rsid w:val="00C447C3"/>
    <w:rsid w:val="00C5028C"/>
    <w:rsid w:val="00C503A2"/>
    <w:rsid w:val="00C51A32"/>
    <w:rsid w:val="00C53932"/>
    <w:rsid w:val="00C55489"/>
    <w:rsid w:val="00C5568D"/>
    <w:rsid w:val="00C55CB8"/>
    <w:rsid w:val="00C55EB1"/>
    <w:rsid w:val="00C569AD"/>
    <w:rsid w:val="00C61316"/>
    <w:rsid w:val="00C62060"/>
    <w:rsid w:val="00C622D9"/>
    <w:rsid w:val="00C62763"/>
    <w:rsid w:val="00C73EC3"/>
    <w:rsid w:val="00C821C3"/>
    <w:rsid w:val="00C82660"/>
    <w:rsid w:val="00C83464"/>
    <w:rsid w:val="00C854F0"/>
    <w:rsid w:val="00C85D44"/>
    <w:rsid w:val="00C862F4"/>
    <w:rsid w:val="00C87A4E"/>
    <w:rsid w:val="00C91B3E"/>
    <w:rsid w:val="00C93ED6"/>
    <w:rsid w:val="00C93F2E"/>
    <w:rsid w:val="00CA2746"/>
    <w:rsid w:val="00CA3B6A"/>
    <w:rsid w:val="00CA60EB"/>
    <w:rsid w:val="00CB0987"/>
    <w:rsid w:val="00CB0B54"/>
    <w:rsid w:val="00CB7EEC"/>
    <w:rsid w:val="00CC0203"/>
    <w:rsid w:val="00CC29DE"/>
    <w:rsid w:val="00CC3434"/>
    <w:rsid w:val="00CC49AF"/>
    <w:rsid w:val="00CC7B3D"/>
    <w:rsid w:val="00CD1805"/>
    <w:rsid w:val="00CD1C6B"/>
    <w:rsid w:val="00CD2A20"/>
    <w:rsid w:val="00CD7F21"/>
    <w:rsid w:val="00CE0B47"/>
    <w:rsid w:val="00CE4E3E"/>
    <w:rsid w:val="00CE6236"/>
    <w:rsid w:val="00CE6A6A"/>
    <w:rsid w:val="00CF77BC"/>
    <w:rsid w:val="00D00963"/>
    <w:rsid w:val="00D04EB8"/>
    <w:rsid w:val="00D06F30"/>
    <w:rsid w:val="00D07A00"/>
    <w:rsid w:val="00D140EA"/>
    <w:rsid w:val="00D15051"/>
    <w:rsid w:val="00D1733B"/>
    <w:rsid w:val="00D17EB2"/>
    <w:rsid w:val="00D21E40"/>
    <w:rsid w:val="00D22952"/>
    <w:rsid w:val="00D245FE"/>
    <w:rsid w:val="00D24B53"/>
    <w:rsid w:val="00D2594E"/>
    <w:rsid w:val="00D27F0E"/>
    <w:rsid w:val="00D34451"/>
    <w:rsid w:val="00D34AF0"/>
    <w:rsid w:val="00D3763E"/>
    <w:rsid w:val="00D40491"/>
    <w:rsid w:val="00D407C2"/>
    <w:rsid w:val="00D415F9"/>
    <w:rsid w:val="00D441A3"/>
    <w:rsid w:val="00D459E7"/>
    <w:rsid w:val="00D45A90"/>
    <w:rsid w:val="00D45D45"/>
    <w:rsid w:val="00D51704"/>
    <w:rsid w:val="00D51CE1"/>
    <w:rsid w:val="00D51ECD"/>
    <w:rsid w:val="00D53F08"/>
    <w:rsid w:val="00D55772"/>
    <w:rsid w:val="00D55E38"/>
    <w:rsid w:val="00D6033F"/>
    <w:rsid w:val="00D613F2"/>
    <w:rsid w:val="00D632A3"/>
    <w:rsid w:val="00D65771"/>
    <w:rsid w:val="00D661A2"/>
    <w:rsid w:val="00D672E7"/>
    <w:rsid w:val="00D67F42"/>
    <w:rsid w:val="00D719DF"/>
    <w:rsid w:val="00D72156"/>
    <w:rsid w:val="00D73F09"/>
    <w:rsid w:val="00D757E1"/>
    <w:rsid w:val="00D758A4"/>
    <w:rsid w:val="00D77F13"/>
    <w:rsid w:val="00D80714"/>
    <w:rsid w:val="00D8252F"/>
    <w:rsid w:val="00D85158"/>
    <w:rsid w:val="00D85AA5"/>
    <w:rsid w:val="00D86888"/>
    <w:rsid w:val="00D9052B"/>
    <w:rsid w:val="00D93B72"/>
    <w:rsid w:val="00D93FC2"/>
    <w:rsid w:val="00D94951"/>
    <w:rsid w:val="00D96C8A"/>
    <w:rsid w:val="00D97C1C"/>
    <w:rsid w:val="00DA070D"/>
    <w:rsid w:val="00DA2A1D"/>
    <w:rsid w:val="00DA54D6"/>
    <w:rsid w:val="00DA714F"/>
    <w:rsid w:val="00DB1833"/>
    <w:rsid w:val="00DB619C"/>
    <w:rsid w:val="00DB740E"/>
    <w:rsid w:val="00DC0D08"/>
    <w:rsid w:val="00DC43D3"/>
    <w:rsid w:val="00DC5617"/>
    <w:rsid w:val="00DC6520"/>
    <w:rsid w:val="00DC6F3F"/>
    <w:rsid w:val="00DC7C7A"/>
    <w:rsid w:val="00DD1D57"/>
    <w:rsid w:val="00DD2091"/>
    <w:rsid w:val="00DD26C2"/>
    <w:rsid w:val="00DD33E7"/>
    <w:rsid w:val="00DD4E98"/>
    <w:rsid w:val="00DD6592"/>
    <w:rsid w:val="00DE3932"/>
    <w:rsid w:val="00DE741E"/>
    <w:rsid w:val="00DF23C0"/>
    <w:rsid w:val="00DF2434"/>
    <w:rsid w:val="00DF2A97"/>
    <w:rsid w:val="00DF3B31"/>
    <w:rsid w:val="00DF4867"/>
    <w:rsid w:val="00DF6B90"/>
    <w:rsid w:val="00DF6DF7"/>
    <w:rsid w:val="00E03CD1"/>
    <w:rsid w:val="00E05FC3"/>
    <w:rsid w:val="00E0672D"/>
    <w:rsid w:val="00E07DE4"/>
    <w:rsid w:val="00E125EE"/>
    <w:rsid w:val="00E13334"/>
    <w:rsid w:val="00E16941"/>
    <w:rsid w:val="00E17A7E"/>
    <w:rsid w:val="00E24CCF"/>
    <w:rsid w:val="00E24FB4"/>
    <w:rsid w:val="00E2672A"/>
    <w:rsid w:val="00E317B9"/>
    <w:rsid w:val="00E32D7F"/>
    <w:rsid w:val="00E3471E"/>
    <w:rsid w:val="00E34F6D"/>
    <w:rsid w:val="00E37FF4"/>
    <w:rsid w:val="00E411A1"/>
    <w:rsid w:val="00E43DCD"/>
    <w:rsid w:val="00E453FA"/>
    <w:rsid w:val="00E455DE"/>
    <w:rsid w:val="00E458B4"/>
    <w:rsid w:val="00E47B58"/>
    <w:rsid w:val="00E525E2"/>
    <w:rsid w:val="00E561E8"/>
    <w:rsid w:val="00E5792E"/>
    <w:rsid w:val="00E72A0C"/>
    <w:rsid w:val="00E73FFC"/>
    <w:rsid w:val="00E81C6D"/>
    <w:rsid w:val="00E82A05"/>
    <w:rsid w:val="00E841D0"/>
    <w:rsid w:val="00E871C8"/>
    <w:rsid w:val="00E87D94"/>
    <w:rsid w:val="00E90CDF"/>
    <w:rsid w:val="00E9272D"/>
    <w:rsid w:val="00E95DEC"/>
    <w:rsid w:val="00EA1EE4"/>
    <w:rsid w:val="00EA284D"/>
    <w:rsid w:val="00EA44A1"/>
    <w:rsid w:val="00EA44C9"/>
    <w:rsid w:val="00EA746B"/>
    <w:rsid w:val="00EB2B10"/>
    <w:rsid w:val="00EB2B8C"/>
    <w:rsid w:val="00EB4ED6"/>
    <w:rsid w:val="00EB6A83"/>
    <w:rsid w:val="00EC2CC0"/>
    <w:rsid w:val="00EC5DC4"/>
    <w:rsid w:val="00ED3C33"/>
    <w:rsid w:val="00ED4136"/>
    <w:rsid w:val="00ED6BCC"/>
    <w:rsid w:val="00ED73F3"/>
    <w:rsid w:val="00EE0A53"/>
    <w:rsid w:val="00EE1A06"/>
    <w:rsid w:val="00EE206C"/>
    <w:rsid w:val="00EE2556"/>
    <w:rsid w:val="00EE2B09"/>
    <w:rsid w:val="00EE6D20"/>
    <w:rsid w:val="00EE7307"/>
    <w:rsid w:val="00EE738F"/>
    <w:rsid w:val="00EF0389"/>
    <w:rsid w:val="00EF074A"/>
    <w:rsid w:val="00EF1286"/>
    <w:rsid w:val="00EF3285"/>
    <w:rsid w:val="00EF32A4"/>
    <w:rsid w:val="00EF4D1C"/>
    <w:rsid w:val="00EF65B1"/>
    <w:rsid w:val="00EF79AD"/>
    <w:rsid w:val="00EF7F07"/>
    <w:rsid w:val="00F001DE"/>
    <w:rsid w:val="00F01E4A"/>
    <w:rsid w:val="00F021E2"/>
    <w:rsid w:val="00F03AC0"/>
    <w:rsid w:val="00F043A4"/>
    <w:rsid w:val="00F057BD"/>
    <w:rsid w:val="00F061D9"/>
    <w:rsid w:val="00F12AFD"/>
    <w:rsid w:val="00F12FC5"/>
    <w:rsid w:val="00F1521B"/>
    <w:rsid w:val="00F20608"/>
    <w:rsid w:val="00F20A57"/>
    <w:rsid w:val="00F20E8D"/>
    <w:rsid w:val="00F21232"/>
    <w:rsid w:val="00F23D68"/>
    <w:rsid w:val="00F24670"/>
    <w:rsid w:val="00F247CE"/>
    <w:rsid w:val="00F2629A"/>
    <w:rsid w:val="00F2642B"/>
    <w:rsid w:val="00F32A2E"/>
    <w:rsid w:val="00F3504E"/>
    <w:rsid w:val="00F35DEC"/>
    <w:rsid w:val="00F3739A"/>
    <w:rsid w:val="00F41A7A"/>
    <w:rsid w:val="00F432E1"/>
    <w:rsid w:val="00F44973"/>
    <w:rsid w:val="00F45727"/>
    <w:rsid w:val="00F4586B"/>
    <w:rsid w:val="00F46150"/>
    <w:rsid w:val="00F46335"/>
    <w:rsid w:val="00F467BB"/>
    <w:rsid w:val="00F508CC"/>
    <w:rsid w:val="00F50909"/>
    <w:rsid w:val="00F5184B"/>
    <w:rsid w:val="00F6082B"/>
    <w:rsid w:val="00F612FC"/>
    <w:rsid w:val="00F6163D"/>
    <w:rsid w:val="00F63D96"/>
    <w:rsid w:val="00F726BB"/>
    <w:rsid w:val="00F7464C"/>
    <w:rsid w:val="00F754BE"/>
    <w:rsid w:val="00F75C9B"/>
    <w:rsid w:val="00F75DA0"/>
    <w:rsid w:val="00F77013"/>
    <w:rsid w:val="00F82687"/>
    <w:rsid w:val="00F8290A"/>
    <w:rsid w:val="00F910A2"/>
    <w:rsid w:val="00F92B72"/>
    <w:rsid w:val="00F97417"/>
    <w:rsid w:val="00FA2A5F"/>
    <w:rsid w:val="00FA46EE"/>
    <w:rsid w:val="00FB1222"/>
    <w:rsid w:val="00FB2C18"/>
    <w:rsid w:val="00FB747F"/>
    <w:rsid w:val="00FC591B"/>
    <w:rsid w:val="00FD13EF"/>
    <w:rsid w:val="00FD1712"/>
    <w:rsid w:val="00FD3174"/>
    <w:rsid w:val="00FD614E"/>
    <w:rsid w:val="00FD6A71"/>
    <w:rsid w:val="00FD7137"/>
    <w:rsid w:val="00FD7EDD"/>
    <w:rsid w:val="00FE30A4"/>
    <w:rsid w:val="00FE31CE"/>
    <w:rsid w:val="00FE37AA"/>
    <w:rsid w:val="00FE3B05"/>
    <w:rsid w:val="00FE44C4"/>
    <w:rsid w:val="00FE46DC"/>
    <w:rsid w:val="00FE5EF5"/>
    <w:rsid w:val="00FE5FD9"/>
    <w:rsid w:val="00FF01DF"/>
    <w:rsid w:val="00FF13B2"/>
    <w:rsid w:val="00FF2D9E"/>
    <w:rsid w:val="00FF49EC"/>
    <w:rsid w:val="00FF4C23"/>
    <w:rsid w:val="00FF552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30F03"/>
  <w15:chartTrackingRefBased/>
  <w15:docId w15:val="{36860E55-FAE1-46A7-AEA1-9458F420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4049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4049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4049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tsikko4">
    <w:name w:val="heading 4"/>
    <w:basedOn w:val="Normaali"/>
    <w:next w:val="Normaali"/>
    <w:link w:val="Otsikko4Char"/>
    <w:uiPriority w:val="9"/>
    <w:unhideWhenUsed/>
    <w:qFormat/>
    <w:rsid w:val="004049B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Otsikko5">
    <w:name w:val="heading 5"/>
    <w:basedOn w:val="Normaali"/>
    <w:next w:val="Normaali"/>
    <w:link w:val="Otsikko5Char"/>
    <w:uiPriority w:val="9"/>
    <w:unhideWhenUsed/>
    <w:qFormat/>
    <w:rsid w:val="006C234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DC5617"/>
    <w:pPr>
      <w:ind w:left="720"/>
      <w:contextualSpacing/>
    </w:pPr>
  </w:style>
  <w:style w:type="paragraph" w:styleId="Seliteteksti">
    <w:name w:val="Balloon Text"/>
    <w:basedOn w:val="Normaali"/>
    <w:link w:val="SelitetekstiChar"/>
    <w:uiPriority w:val="99"/>
    <w:semiHidden/>
    <w:unhideWhenUsed/>
    <w:rsid w:val="008129DA"/>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129DA"/>
    <w:rPr>
      <w:rFonts w:ascii="Segoe UI" w:hAnsi="Segoe UI" w:cs="Segoe UI"/>
      <w:sz w:val="18"/>
      <w:szCs w:val="18"/>
    </w:rPr>
  </w:style>
  <w:style w:type="character" w:styleId="Kommentinviite">
    <w:name w:val="annotation reference"/>
    <w:basedOn w:val="Kappaleenoletusfontti"/>
    <w:uiPriority w:val="99"/>
    <w:semiHidden/>
    <w:unhideWhenUsed/>
    <w:rsid w:val="00194457"/>
    <w:rPr>
      <w:sz w:val="16"/>
      <w:szCs w:val="16"/>
    </w:rPr>
  </w:style>
  <w:style w:type="paragraph" w:styleId="Kommentinteksti">
    <w:name w:val="annotation text"/>
    <w:basedOn w:val="Normaali"/>
    <w:link w:val="KommentintekstiChar"/>
    <w:uiPriority w:val="99"/>
    <w:unhideWhenUsed/>
    <w:rsid w:val="00194457"/>
    <w:pPr>
      <w:spacing w:line="240" w:lineRule="auto"/>
    </w:pPr>
    <w:rPr>
      <w:sz w:val="20"/>
      <w:szCs w:val="20"/>
    </w:rPr>
  </w:style>
  <w:style w:type="character" w:customStyle="1" w:styleId="KommentintekstiChar">
    <w:name w:val="Kommentin teksti Char"/>
    <w:basedOn w:val="Kappaleenoletusfontti"/>
    <w:link w:val="Kommentinteksti"/>
    <w:uiPriority w:val="99"/>
    <w:rsid w:val="00194457"/>
    <w:rPr>
      <w:sz w:val="20"/>
      <w:szCs w:val="20"/>
    </w:rPr>
  </w:style>
  <w:style w:type="paragraph" w:styleId="Kommentinotsikko">
    <w:name w:val="annotation subject"/>
    <w:basedOn w:val="Kommentinteksti"/>
    <w:next w:val="Kommentinteksti"/>
    <w:link w:val="KommentinotsikkoChar"/>
    <w:uiPriority w:val="99"/>
    <w:semiHidden/>
    <w:unhideWhenUsed/>
    <w:rsid w:val="00194457"/>
    <w:rPr>
      <w:b/>
      <w:bCs/>
    </w:rPr>
  </w:style>
  <w:style w:type="character" w:customStyle="1" w:styleId="KommentinotsikkoChar">
    <w:name w:val="Kommentin otsikko Char"/>
    <w:basedOn w:val="KommentintekstiChar"/>
    <w:link w:val="Kommentinotsikko"/>
    <w:uiPriority w:val="99"/>
    <w:semiHidden/>
    <w:rsid w:val="00194457"/>
    <w:rPr>
      <w:b/>
      <w:bCs/>
      <w:sz w:val="20"/>
      <w:szCs w:val="20"/>
    </w:rPr>
  </w:style>
  <w:style w:type="paragraph" w:customStyle="1" w:styleId="Default">
    <w:name w:val="Default"/>
    <w:rsid w:val="00274DDE"/>
    <w:pPr>
      <w:autoSpaceDE w:val="0"/>
      <w:autoSpaceDN w:val="0"/>
      <w:adjustRightInd w:val="0"/>
      <w:spacing w:after="0" w:line="240" w:lineRule="auto"/>
    </w:pPr>
    <w:rPr>
      <w:rFonts w:ascii="Cambria" w:hAnsi="Cambria" w:cs="Cambria"/>
      <w:color w:val="000000"/>
      <w:sz w:val="24"/>
      <w:szCs w:val="24"/>
    </w:rPr>
  </w:style>
  <w:style w:type="paragraph" w:styleId="Eivli">
    <w:name w:val="No Spacing"/>
    <w:uiPriority w:val="1"/>
    <w:qFormat/>
    <w:rsid w:val="00423EA8"/>
    <w:pPr>
      <w:spacing w:after="0" w:line="240" w:lineRule="auto"/>
    </w:pPr>
  </w:style>
  <w:style w:type="character" w:styleId="Hyperlinkki">
    <w:name w:val="Hyperlink"/>
    <w:basedOn w:val="Kappaleenoletusfontti"/>
    <w:uiPriority w:val="99"/>
    <w:semiHidden/>
    <w:unhideWhenUsed/>
    <w:rsid w:val="00DB619C"/>
    <w:rPr>
      <w:strike w:val="0"/>
      <w:dstrike w:val="0"/>
      <w:color w:val="0099FF"/>
      <w:u w:val="none"/>
      <w:effect w:val="none"/>
    </w:rPr>
  </w:style>
  <w:style w:type="character" w:customStyle="1" w:styleId="Otsikko1Char">
    <w:name w:val="Otsikko 1 Char"/>
    <w:basedOn w:val="Kappaleenoletusfontti"/>
    <w:link w:val="Otsikko1"/>
    <w:uiPriority w:val="9"/>
    <w:rsid w:val="004049B8"/>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4049B8"/>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4049B8"/>
    <w:rPr>
      <w:rFonts w:asciiTheme="majorHAnsi" w:eastAsiaTheme="majorEastAsia" w:hAnsiTheme="majorHAnsi" w:cstheme="majorBidi"/>
      <w:color w:val="1F3763" w:themeColor="accent1" w:themeShade="7F"/>
      <w:sz w:val="24"/>
      <w:szCs w:val="24"/>
    </w:rPr>
  </w:style>
  <w:style w:type="character" w:customStyle="1" w:styleId="Otsikko4Char">
    <w:name w:val="Otsikko 4 Char"/>
    <w:basedOn w:val="Kappaleenoletusfontti"/>
    <w:link w:val="Otsikko4"/>
    <w:uiPriority w:val="9"/>
    <w:rsid w:val="004049B8"/>
    <w:rPr>
      <w:rFonts w:asciiTheme="majorHAnsi" w:eastAsiaTheme="majorEastAsia" w:hAnsiTheme="majorHAnsi" w:cstheme="majorBidi"/>
      <w:i/>
      <w:iCs/>
      <w:color w:val="2F5496" w:themeColor="accent1" w:themeShade="BF"/>
    </w:rPr>
  </w:style>
  <w:style w:type="character" w:customStyle="1" w:styleId="Otsikko5Char">
    <w:name w:val="Otsikko 5 Char"/>
    <w:basedOn w:val="Kappaleenoletusfontti"/>
    <w:link w:val="Otsikko5"/>
    <w:uiPriority w:val="9"/>
    <w:rsid w:val="006C234F"/>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7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cce3c4a-091f-4b07-a6c7-e4a083e8073a" ContentTypeId="0x010100B5FAB64B6C204DD994D3FAC0C34E2BFF"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A2D90B3F21196F4D84978D6A0BBAB009" ma:contentTypeVersion="4" ma:contentTypeDescription="Kampus asiakirja" ma:contentTypeScope="" ma:versionID="0c516f5b2239cbee5de34aa5864d38e7">
  <xsd:schema xmlns:xsd="http://www.w3.org/2001/XMLSchema" xmlns:xs="http://www.w3.org/2001/XMLSchema" xmlns:p="http://schemas.microsoft.com/office/2006/metadata/properties" xmlns:ns2="c138b538-c2fd-4cca-8c26-6e4e32e5a042" xmlns:ns3="f7ad39ea-2116-4280-a261-a2cee41d0333" targetNamespace="http://schemas.microsoft.com/office/2006/metadata/properties" ma:root="true" ma:fieldsID="11345da456350f9ecc75b895ac10e189" ns2:_="" ns3:_="">
    <xsd:import namespace="c138b538-c2fd-4cca-8c26-6e4e32e5a042"/>
    <xsd:import namespace="f7ad39ea-2116-4280-a261-a2cee41d0333"/>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5672f2e-537c-4f16-8289-f0dc7181c46f}" ma:internalName="TaxCatchAll" ma:showField="CatchAllData" ma:web="f7ad39ea-2116-4280-a261-a2cee41d033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5672f2e-537c-4f16-8289-f0dc7181c46f}" ma:internalName="TaxCatchAllLabel" ma:readOnly="true" ma:showField="CatchAllDataLabel" ma:web="f7ad39ea-2116-4280-a261-a2cee41d03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ad39ea-2116-4280-a261-a2cee41d0333"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C9EC6-8F27-4CE7-B400-19BEC3C1E560}">
  <ds:schemaRefs>
    <ds:schemaRef ds:uri="Microsoft.SharePoint.Taxonomy.ContentTypeSync"/>
  </ds:schemaRefs>
</ds:datastoreItem>
</file>

<file path=customXml/itemProps2.xml><?xml version="1.0" encoding="utf-8"?>
<ds:datastoreItem xmlns:ds="http://schemas.openxmlformats.org/officeDocument/2006/customXml" ds:itemID="{21C0DEB6-921E-4732-9B9B-1A7D2DCD186B}">
  <ds:schemaRefs>
    <ds:schemaRef ds:uri="http://schemas.microsoft.com/sharepoint/v3/contenttype/forms"/>
  </ds:schemaRefs>
</ds:datastoreItem>
</file>

<file path=customXml/itemProps3.xml><?xml version="1.0" encoding="utf-8"?>
<ds:datastoreItem xmlns:ds="http://schemas.openxmlformats.org/officeDocument/2006/customXml" ds:itemID="{D65F7675-109E-4A60-A173-422336E5D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f7ad39ea-2116-4280-a261-a2cee41d0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209318-6A6E-4097-858E-FE0B4EFF3A8A}">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c138b538-c2fd-4cca-8c26-6e4e32e5a042"/>
    <ds:schemaRef ds:uri="http://purl.org/dc/terms/"/>
    <ds:schemaRef ds:uri="http://schemas.openxmlformats.org/package/2006/metadata/core-properties"/>
    <ds:schemaRef ds:uri="http://purl.org/dc/dcmitype/"/>
    <ds:schemaRef ds:uri="f7ad39ea-2116-4280-a261-a2cee41d0333"/>
    <ds:schemaRef ds:uri="http://www.w3.org/XML/1998/namespace"/>
  </ds:schemaRefs>
</ds:datastoreItem>
</file>

<file path=customXml/itemProps5.xml><?xml version="1.0" encoding="utf-8"?>
<ds:datastoreItem xmlns:ds="http://schemas.openxmlformats.org/officeDocument/2006/customXml" ds:itemID="{292F8FD4-4DA5-4510-A3EA-76A3ECDA7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1765</Words>
  <Characters>14304</Characters>
  <Application>Microsoft Office Word</Application>
  <DocSecurity>0</DocSecurity>
  <Lines>119</Lines>
  <Paragraphs>32</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Valtioneuvoston asetuksen muutoksen perustelumuistio</vt:lpstr>
      <vt:lpstr>Valtioneuvoston asetuksen muutoksen perustelumuistio</vt:lpstr>
    </vt:vector>
  </TitlesOfParts>
  <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Valtioneuvoston asetuksen muutoksen perustelumuistio</dc:title>
  <dc:subject/>
  <dc:creator>Routti-Hietala Nina SM</dc:creator>
  <cp:keywords/>
  <dc:description/>
  <cp:lastModifiedBy>Routti-Hietala Nina (SM)</cp:lastModifiedBy>
  <cp:revision>2</cp:revision>
  <dcterms:created xsi:type="dcterms:W3CDTF">2024-11-19T13:35:00Z</dcterms:created>
  <dcterms:modified xsi:type="dcterms:W3CDTF">2024-11-19T13:35:00Z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0x010100B5FAB64B6C204DD994D3FAC0C34E2BFF00A2D90B3F21196F4D84978D6A0BBAB009</vt:lpwstr>
  </property>
  <property fmtid="{D5CDD505-2E9C-101B-9397-08002B2CF9AE}" pid="3" name="KampusOrganization">
    <vt:lpwstr/>
  </property>
  <property fmtid="{D5CDD505-2E9C-101B-9397-08002B2CF9AE}" pid="4" name="KampusKeywords">
    <vt:lpwstr/>
  </property>
</Properties>
</file>