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996" w:rsidRPr="002D5DAE" w:rsidRDefault="00CD4996" w:rsidP="0006675F">
      <w:pPr>
        <w:rPr>
          <w:rFonts w:ascii="Times New Roman" w:hAnsi="Times New Roman" w:cs="Times New Roman"/>
        </w:rPr>
      </w:pPr>
      <w:r w:rsidRPr="002D5DAE">
        <w:rPr>
          <w:rFonts w:ascii="Times New Roman" w:hAnsi="Times New Roman" w:cs="Times New Roman"/>
          <w:b/>
        </w:rPr>
        <w:t xml:space="preserve">Ulkoministeriö </w:t>
      </w:r>
      <w:r w:rsidRPr="002D5DAE">
        <w:rPr>
          <w:rFonts w:ascii="Times New Roman" w:hAnsi="Times New Roman" w:cs="Times New Roman"/>
        </w:rPr>
        <w:tab/>
      </w:r>
      <w:r w:rsidR="00315F62" w:rsidRPr="002D5DAE">
        <w:rPr>
          <w:rFonts w:ascii="Times New Roman" w:hAnsi="Times New Roman" w:cs="Times New Roman"/>
        </w:rPr>
        <w:tab/>
      </w:r>
      <w:r w:rsidR="0006675F" w:rsidRPr="002D5DAE">
        <w:rPr>
          <w:rFonts w:ascii="Times New Roman" w:hAnsi="Times New Roman" w:cs="Times New Roman"/>
        </w:rPr>
        <w:tab/>
      </w:r>
      <w:r w:rsidR="0006675F" w:rsidRPr="002D5DAE">
        <w:rPr>
          <w:rFonts w:ascii="Times New Roman" w:hAnsi="Times New Roman" w:cs="Times New Roman"/>
        </w:rPr>
        <w:tab/>
      </w:r>
      <w:r w:rsidR="0006675F" w:rsidRPr="002D5DAE">
        <w:rPr>
          <w:rFonts w:ascii="Times New Roman" w:hAnsi="Times New Roman" w:cs="Times New Roman"/>
        </w:rPr>
        <w:tab/>
      </w:r>
      <w:r w:rsidRPr="002D5DAE">
        <w:rPr>
          <w:rFonts w:ascii="Times New Roman" w:hAnsi="Times New Roman" w:cs="Times New Roman"/>
        </w:rPr>
        <w:t>Muistio</w:t>
      </w:r>
      <w:r w:rsidR="00315F62" w:rsidRPr="002D5DAE">
        <w:rPr>
          <w:rFonts w:ascii="Times New Roman" w:hAnsi="Times New Roman" w:cs="Times New Roman"/>
        </w:rPr>
        <w:tab/>
      </w:r>
      <w:r w:rsidR="00315F62" w:rsidRPr="002D5DAE">
        <w:rPr>
          <w:rFonts w:ascii="Times New Roman" w:hAnsi="Times New Roman" w:cs="Times New Roman"/>
        </w:rPr>
        <w:tab/>
      </w:r>
      <w:r w:rsidR="0062360A" w:rsidRPr="002D5DAE">
        <w:rPr>
          <w:rFonts w:ascii="Times New Roman" w:hAnsi="Times New Roman" w:cs="Times New Roman"/>
        </w:rPr>
        <w:t xml:space="preserve"> </w:t>
      </w:r>
    </w:p>
    <w:p w:rsidR="00315F62" w:rsidRPr="002D5DAE" w:rsidRDefault="00465E56" w:rsidP="00A75C9A">
      <w:pPr>
        <w:jc w:val="both"/>
        <w:rPr>
          <w:rFonts w:ascii="Times New Roman" w:hAnsi="Times New Roman" w:cs="Times New Roman"/>
        </w:rPr>
      </w:pPr>
      <w:r>
        <w:rPr>
          <w:rFonts w:ascii="Times New Roman" w:hAnsi="Times New Roman" w:cs="Times New Roman"/>
        </w:rPr>
        <w:t xml:space="preserve"> </w:t>
      </w:r>
      <w:bookmarkStart w:id="0" w:name="_GoBack"/>
      <w:bookmarkEnd w:id="0"/>
      <w:r w:rsidR="0006675F" w:rsidRPr="002D5DAE">
        <w:rPr>
          <w:rFonts w:ascii="Times New Roman" w:hAnsi="Times New Roman" w:cs="Times New Roman"/>
        </w:rPr>
        <w:tab/>
      </w:r>
      <w:r w:rsidR="00236068" w:rsidRPr="002D5DAE">
        <w:rPr>
          <w:rFonts w:ascii="Times New Roman" w:hAnsi="Times New Roman" w:cs="Times New Roman"/>
        </w:rPr>
        <w:t xml:space="preserve"> </w:t>
      </w:r>
      <w:r w:rsidR="00CD4996" w:rsidRPr="002D5DAE">
        <w:rPr>
          <w:rFonts w:ascii="Times New Roman" w:hAnsi="Times New Roman" w:cs="Times New Roman"/>
        </w:rPr>
        <w:t xml:space="preserve"> </w:t>
      </w:r>
    </w:p>
    <w:p w:rsidR="00615CD6" w:rsidRPr="002D5DAE" w:rsidRDefault="00CD4996" w:rsidP="00A75C9A">
      <w:pPr>
        <w:jc w:val="both"/>
        <w:rPr>
          <w:rFonts w:ascii="Times New Roman" w:hAnsi="Times New Roman" w:cs="Times New Roman"/>
          <w:b/>
        </w:rPr>
      </w:pPr>
      <w:r w:rsidRPr="002D5DAE">
        <w:rPr>
          <w:rFonts w:ascii="Times New Roman" w:hAnsi="Times New Roman" w:cs="Times New Roman"/>
          <w:b/>
        </w:rPr>
        <w:t>Tasavallan presidentin asetus Suomen ulkomaanedustustojen sijaintipaikoista ja konsulipalveluiden järjestämisestä ulkoasiainhallinnossa annetun tasaval</w:t>
      </w:r>
      <w:r w:rsidR="005E68C6" w:rsidRPr="002D5DAE">
        <w:rPr>
          <w:rFonts w:ascii="Times New Roman" w:hAnsi="Times New Roman" w:cs="Times New Roman"/>
          <w:b/>
        </w:rPr>
        <w:t>lan presidentin asetuksen</w:t>
      </w:r>
      <w:r w:rsidR="00AB6D5B" w:rsidRPr="002D5DAE">
        <w:rPr>
          <w:rFonts w:ascii="Times New Roman" w:hAnsi="Times New Roman" w:cs="Times New Roman"/>
          <w:b/>
        </w:rPr>
        <w:t xml:space="preserve"> </w:t>
      </w:r>
      <w:r w:rsidR="00236068" w:rsidRPr="002D5DAE">
        <w:rPr>
          <w:rFonts w:ascii="Times New Roman" w:hAnsi="Times New Roman" w:cs="Times New Roman"/>
          <w:b/>
        </w:rPr>
        <w:t>4</w:t>
      </w:r>
      <w:r w:rsidR="00AB6D5B" w:rsidRPr="002D5DAE">
        <w:rPr>
          <w:rFonts w:ascii="Times New Roman" w:hAnsi="Times New Roman" w:cs="Times New Roman"/>
          <w:b/>
        </w:rPr>
        <w:t xml:space="preserve"> §:n ja liitteen</w:t>
      </w:r>
      <w:r w:rsidR="005E68C6" w:rsidRPr="002D5DAE">
        <w:rPr>
          <w:rFonts w:ascii="Times New Roman" w:hAnsi="Times New Roman" w:cs="Times New Roman"/>
          <w:b/>
        </w:rPr>
        <w:t xml:space="preserve"> </w:t>
      </w:r>
      <w:r w:rsidRPr="002D5DAE">
        <w:rPr>
          <w:rFonts w:ascii="Times New Roman" w:hAnsi="Times New Roman" w:cs="Times New Roman"/>
          <w:b/>
        </w:rPr>
        <w:t>muuttamisesta</w:t>
      </w:r>
    </w:p>
    <w:p w:rsidR="00527138" w:rsidRPr="002D5DAE" w:rsidRDefault="00527138" w:rsidP="00A75C9A">
      <w:pPr>
        <w:jc w:val="both"/>
        <w:rPr>
          <w:rFonts w:ascii="Times New Roman" w:hAnsi="Times New Roman" w:cs="Times New Roman"/>
          <w:b/>
        </w:rPr>
      </w:pPr>
    </w:p>
    <w:p w:rsidR="00527138" w:rsidRPr="006977B3" w:rsidRDefault="00A17986" w:rsidP="00A75C9A">
      <w:pPr>
        <w:jc w:val="both"/>
        <w:rPr>
          <w:rFonts w:ascii="Times New Roman" w:hAnsi="Times New Roman" w:cs="Times New Roman"/>
          <w:b/>
        </w:rPr>
      </w:pPr>
      <w:r w:rsidRPr="006977B3">
        <w:rPr>
          <w:rFonts w:ascii="Times New Roman" w:hAnsi="Times New Roman" w:cs="Times New Roman"/>
          <w:b/>
        </w:rPr>
        <w:t xml:space="preserve">1. </w:t>
      </w:r>
      <w:r w:rsidR="00527138" w:rsidRPr="006977B3">
        <w:rPr>
          <w:rFonts w:ascii="Times New Roman" w:hAnsi="Times New Roman" w:cs="Times New Roman"/>
          <w:b/>
        </w:rPr>
        <w:t xml:space="preserve">Tausta </w:t>
      </w:r>
    </w:p>
    <w:p w:rsidR="00527138" w:rsidRPr="002D5DAE" w:rsidRDefault="00A17986" w:rsidP="00527138">
      <w:pPr>
        <w:jc w:val="both"/>
        <w:rPr>
          <w:rFonts w:ascii="Times New Roman" w:hAnsi="Times New Roman" w:cs="Times New Roman"/>
        </w:rPr>
      </w:pPr>
      <w:r w:rsidRPr="002D5DAE">
        <w:rPr>
          <w:rFonts w:ascii="Times New Roman" w:hAnsi="Times New Roman" w:cs="Times New Roman"/>
        </w:rPr>
        <w:t xml:space="preserve">Ulkoasiainhallintolain 11 §:n mukaan diplomaattisten edustustojen, lähetetyn virkamiehen johtamien konsulaattien ja näihin kuuluvien erillisten toimintayksikköjen, 6 §:n 2 momentissa tarkoitetut edustustot mukaan lukien, sijaintipaikoista säädetään tasavallan presidentin asetuksella. </w:t>
      </w:r>
    </w:p>
    <w:p w:rsidR="00527138" w:rsidRPr="002D5DAE" w:rsidRDefault="00527138" w:rsidP="00527138">
      <w:pPr>
        <w:jc w:val="both"/>
        <w:rPr>
          <w:rFonts w:ascii="Times New Roman" w:hAnsi="Times New Roman" w:cs="Times New Roman"/>
        </w:rPr>
      </w:pPr>
      <w:r w:rsidRPr="002D5DAE">
        <w:rPr>
          <w:rFonts w:ascii="Times New Roman" w:hAnsi="Times New Roman" w:cs="Times New Roman"/>
        </w:rPr>
        <w:t xml:space="preserve">Konsulipalvelulain (970/2014) 9 §:n mukaan konsulipalvelulain ja muun lainsäädännön mukaisia konsulipalveluita antavat suurlähetystöt, lähetystöt, pääkonsulaatit, konsulaatit, varakonsulaatit ja konsulitoimipaikat. Tasavallan presidentin asetuksella voidaan säätää, että jonkin edustuston konsulipalvelut tai osan niistä antaa toinen edustusto kuin se, joka muutoin olisi toimivaltainen palvelun antamaan. Palvelut hädänalaisessa asemassa oleville sekä muut vastaavat konsulipalvelut antaa kuitenkin se edustusto, jota kulloinkin kyseessä olevan tilanteen vakavuus ja kiireellisyys edellyttää. </w:t>
      </w:r>
    </w:p>
    <w:p w:rsidR="00527138" w:rsidRDefault="00527138" w:rsidP="00CA50F7">
      <w:pPr>
        <w:jc w:val="both"/>
        <w:rPr>
          <w:rFonts w:ascii="Times New Roman" w:hAnsi="Times New Roman" w:cs="Times New Roman"/>
        </w:rPr>
      </w:pPr>
      <w:r w:rsidRPr="002D5DAE">
        <w:rPr>
          <w:rFonts w:ascii="Times New Roman" w:hAnsi="Times New Roman" w:cs="Times New Roman"/>
        </w:rPr>
        <w:t>Konsulipalvelulain 9 §:n asetuksenantovaltuuden nojalla on annettu 1.9.2015 voimaantullut tasavallan presidentin asetus Suomen ulkomaanedustustojen sijaintipaikoista ja konsulipalveluiden järjestämisestä ulkoasiainhallinnossa (613/2015) (jäljempänä tasavallan presidentin asetus). Tasavallan presidentin asetuksella säädettiin konsulipalveluiden antamisesta</w:t>
      </w:r>
      <w:r w:rsidR="002D5DAE">
        <w:rPr>
          <w:rFonts w:ascii="Times New Roman" w:hAnsi="Times New Roman" w:cs="Times New Roman"/>
        </w:rPr>
        <w:t xml:space="preserve"> </w:t>
      </w:r>
      <w:r w:rsidRPr="002D5DAE">
        <w:rPr>
          <w:rFonts w:ascii="Times New Roman" w:hAnsi="Times New Roman" w:cs="Times New Roman"/>
        </w:rPr>
        <w:t>Irakin, Libanonin ja Syyrian osalta</w:t>
      </w:r>
      <w:r w:rsidR="002D5DAE">
        <w:rPr>
          <w:rFonts w:ascii="Times New Roman" w:hAnsi="Times New Roman" w:cs="Times New Roman"/>
        </w:rPr>
        <w:t xml:space="preserve"> siten,</w:t>
      </w:r>
      <w:r w:rsidRPr="002D5DAE">
        <w:rPr>
          <w:rFonts w:ascii="Times New Roman" w:hAnsi="Times New Roman" w:cs="Times New Roman"/>
        </w:rPr>
        <w:t xml:space="preserve"> konsulipalvelut keskitettiin Ankaran suurlähetystöön</w:t>
      </w:r>
      <w:r w:rsidR="002D5DAE">
        <w:rPr>
          <w:rFonts w:ascii="Times New Roman" w:hAnsi="Times New Roman" w:cs="Times New Roman"/>
        </w:rPr>
        <w:t>.  Islamabadin suurlähe</w:t>
      </w:r>
      <w:r w:rsidR="00CA50F7">
        <w:rPr>
          <w:rFonts w:ascii="Times New Roman" w:hAnsi="Times New Roman" w:cs="Times New Roman"/>
        </w:rPr>
        <w:t>t</w:t>
      </w:r>
      <w:r w:rsidR="002D5DAE">
        <w:rPr>
          <w:rFonts w:ascii="Times New Roman" w:hAnsi="Times New Roman" w:cs="Times New Roman"/>
        </w:rPr>
        <w:t xml:space="preserve">ystö ja </w:t>
      </w:r>
      <w:r w:rsidR="00D34179">
        <w:rPr>
          <w:rFonts w:ascii="Times New Roman" w:hAnsi="Times New Roman" w:cs="Times New Roman"/>
        </w:rPr>
        <w:t xml:space="preserve">Suomen </w:t>
      </w:r>
      <w:r w:rsidR="002D5DAE">
        <w:rPr>
          <w:rFonts w:ascii="Times New Roman" w:hAnsi="Times New Roman" w:cs="Times New Roman"/>
        </w:rPr>
        <w:t>Dohan suurlä</w:t>
      </w:r>
      <w:r w:rsidR="00D34179">
        <w:rPr>
          <w:rFonts w:ascii="Times New Roman" w:hAnsi="Times New Roman" w:cs="Times New Roman"/>
        </w:rPr>
        <w:t>hetystö perustettiin 10.12.2021 voimaantulleella</w:t>
      </w:r>
      <w:r w:rsidR="00CA50F7">
        <w:rPr>
          <w:rFonts w:ascii="Times New Roman" w:hAnsi="Times New Roman" w:cs="Times New Roman"/>
        </w:rPr>
        <w:t xml:space="preserve"> tasavallan presidentin asetuksen muutoksella (</w:t>
      </w:r>
      <w:r w:rsidR="00CA50F7" w:rsidRPr="00CA50F7">
        <w:rPr>
          <w:rFonts w:ascii="Times New Roman" w:hAnsi="Times New Roman" w:cs="Times New Roman"/>
        </w:rPr>
        <w:t>1064/2021</w:t>
      </w:r>
      <w:r w:rsidR="00CA50F7">
        <w:rPr>
          <w:rFonts w:ascii="Times New Roman" w:hAnsi="Times New Roman" w:cs="Times New Roman"/>
        </w:rPr>
        <w:t>)</w:t>
      </w:r>
      <w:r w:rsidR="002D5DAE">
        <w:rPr>
          <w:rFonts w:ascii="Times New Roman" w:hAnsi="Times New Roman" w:cs="Times New Roman"/>
        </w:rPr>
        <w:t>.</w:t>
      </w:r>
      <w:r w:rsidR="00CA50F7">
        <w:rPr>
          <w:rFonts w:ascii="Times New Roman" w:hAnsi="Times New Roman" w:cs="Times New Roman"/>
        </w:rPr>
        <w:t xml:space="preserve"> Suomen Dohan suurlähetystö aloitti konsulipalvelujen antamisen 1.6.2024 voimaantulleella tasavallan presidentin asetuksen muutoksella</w:t>
      </w:r>
      <w:r w:rsidR="0010165F">
        <w:rPr>
          <w:rFonts w:ascii="Times New Roman" w:hAnsi="Times New Roman" w:cs="Times New Roman"/>
        </w:rPr>
        <w:t xml:space="preserve"> </w:t>
      </w:r>
      <w:r w:rsidR="00CA50F7">
        <w:rPr>
          <w:rFonts w:ascii="Times New Roman" w:hAnsi="Times New Roman" w:cs="Times New Roman"/>
        </w:rPr>
        <w:t>(</w:t>
      </w:r>
      <w:r w:rsidR="00F26A4A" w:rsidRPr="00F26A4A">
        <w:rPr>
          <w:rFonts w:ascii="Times New Roman" w:hAnsi="Times New Roman" w:cs="Times New Roman"/>
        </w:rPr>
        <w:t>215//2024</w:t>
      </w:r>
      <w:r w:rsidR="00F26A4A">
        <w:rPr>
          <w:rFonts w:ascii="Times New Roman" w:hAnsi="Times New Roman" w:cs="Times New Roman"/>
        </w:rPr>
        <w:t>).</w:t>
      </w:r>
      <w:r w:rsidR="0010165F">
        <w:rPr>
          <w:rFonts w:ascii="Times New Roman" w:hAnsi="Times New Roman" w:cs="Times New Roman"/>
        </w:rPr>
        <w:t xml:space="preserve"> </w:t>
      </w:r>
      <w:r w:rsidR="00F26A4A">
        <w:rPr>
          <w:rFonts w:ascii="Times New Roman" w:hAnsi="Times New Roman" w:cs="Times New Roman"/>
        </w:rPr>
        <w:t>Suomen</w:t>
      </w:r>
      <w:r w:rsidR="00ED616B">
        <w:rPr>
          <w:rFonts w:ascii="Times New Roman" w:hAnsi="Times New Roman" w:cs="Times New Roman"/>
        </w:rPr>
        <w:t xml:space="preserve"> </w:t>
      </w:r>
      <w:r w:rsidR="00F26A4A">
        <w:rPr>
          <w:rFonts w:ascii="Times New Roman" w:hAnsi="Times New Roman" w:cs="Times New Roman"/>
        </w:rPr>
        <w:t xml:space="preserve">Islamabadin suurlähetystö perustettiin 1.9.2022 voimaantulleella tasavallan presidentin asetuksella ( </w:t>
      </w:r>
      <w:r w:rsidR="00F26A4A" w:rsidRPr="00F26A4A">
        <w:rPr>
          <w:rFonts w:ascii="Times New Roman" w:hAnsi="Times New Roman" w:cs="Times New Roman"/>
        </w:rPr>
        <w:t>785/2022</w:t>
      </w:r>
      <w:r w:rsidR="00F26A4A">
        <w:rPr>
          <w:rFonts w:ascii="Times New Roman" w:hAnsi="Times New Roman" w:cs="Times New Roman"/>
        </w:rPr>
        <w:t xml:space="preserve">). Suomen Islamabadin edustusto ei ole antanut muita konsulipalveluita kuin palveluita hädänalaisessa asemassa oleville ja vastaavia konsulipalveluja. Islamabadin edustuston konsulipalvelut on annettu Suomen Abu Dhabin suurlähetystöstä käsin. </w:t>
      </w:r>
    </w:p>
    <w:p w:rsidR="00DF0073" w:rsidRPr="002D5DAE" w:rsidRDefault="00DF0073" w:rsidP="00527138">
      <w:pPr>
        <w:jc w:val="both"/>
        <w:rPr>
          <w:rFonts w:ascii="Times New Roman" w:hAnsi="Times New Roman" w:cs="Times New Roman"/>
        </w:rPr>
      </w:pPr>
      <w:r w:rsidRPr="00DF0073">
        <w:rPr>
          <w:rFonts w:ascii="Times New Roman" w:hAnsi="Times New Roman" w:cs="Times New Roman"/>
        </w:rPr>
        <w:t>Ulkomaalaislain (301/2004) 213 a §:ssä säädetään konsulipalvelujen antamisesta Suomen edustustoissa. Kyseisen pykälän mukaan siitä, mitkä Suomen edustustoista hoitavat ulkomaalaislaissa edustustolle säädettyjä tehtäviä, säädetään konsulipalvelulain (498/1999) 9 §:ssä ja sen nojalla annetussa asetuksessa.</w:t>
      </w:r>
    </w:p>
    <w:p w:rsidR="00527138" w:rsidRPr="002D5DAE" w:rsidRDefault="00527138" w:rsidP="00527138">
      <w:pPr>
        <w:jc w:val="both"/>
        <w:rPr>
          <w:rFonts w:ascii="Times New Roman" w:hAnsi="Times New Roman" w:cs="Times New Roman"/>
        </w:rPr>
      </w:pPr>
      <w:r w:rsidRPr="002D5DAE">
        <w:rPr>
          <w:rFonts w:ascii="Times New Roman" w:hAnsi="Times New Roman" w:cs="Times New Roman"/>
        </w:rPr>
        <w:t xml:space="preserve">Ulkoministeriö on seurannut tasavallan presidentin asetuksen toimeenpanon vaikutusta palvelujen saantiin niiden edustustojen toimipiirissä, joissa konsulipalvelujen antaminen on siirretty toimivaltaiselta edustustolta toisen edustuston hoidettavaksi sekä niiden edustustojen toimintaa, joihin konsulipalveluja on keskitetty. Huomioon on otettu kyseisten edustustojen toimipiirissä vallitsevat olosuhteet sekä konsulipalvelujen saajien määrä ja tosiasialliset mahdollisuudet saada asiansa hoidetuksi siinä edustustossa, jonne konsulipalvelut on tasavallan presidentin asetuksella siirretty. </w:t>
      </w:r>
    </w:p>
    <w:p w:rsidR="00527138" w:rsidRPr="002D5DAE" w:rsidRDefault="002D5DAE" w:rsidP="00527138">
      <w:pPr>
        <w:jc w:val="both"/>
        <w:rPr>
          <w:rFonts w:ascii="Times New Roman" w:hAnsi="Times New Roman" w:cs="Times New Roman"/>
        </w:rPr>
      </w:pPr>
      <w:r>
        <w:rPr>
          <w:rFonts w:ascii="Times New Roman" w:hAnsi="Times New Roman" w:cs="Times New Roman"/>
        </w:rPr>
        <w:t xml:space="preserve"> </w:t>
      </w:r>
      <w:r w:rsidR="00527138" w:rsidRPr="002D5DAE">
        <w:rPr>
          <w:rFonts w:ascii="Times New Roman" w:hAnsi="Times New Roman" w:cs="Times New Roman"/>
        </w:rPr>
        <w:t xml:space="preserve">Arvioitaessa konsulipalveluiden antamista edustustoverkossa on otettu huomioon edustustoverkon riittävän palveluverkoston ja palvelutason säilyminen. Arvioinnissa on kiinnitetty huomiota muun muassa edustustojen konsulipalvelujen kokonaismäärään suhteessa konsulipalveluiden antamiseen tarvittavaan osaamisen ylläpitoon ja resursointiin sekä etäisyyksiin eri edustustojen välillä.  </w:t>
      </w:r>
    </w:p>
    <w:p w:rsidR="00A17986" w:rsidRPr="006977B3" w:rsidRDefault="00A17986" w:rsidP="00A17986">
      <w:pPr>
        <w:jc w:val="both"/>
        <w:rPr>
          <w:rFonts w:ascii="Times New Roman" w:hAnsi="Times New Roman" w:cs="Times New Roman"/>
          <w:b/>
        </w:rPr>
      </w:pPr>
      <w:r w:rsidRPr="006977B3">
        <w:rPr>
          <w:rFonts w:ascii="Times New Roman" w:hAnsi="Times New Roman" w:cs="Times New Roman"/>
          <w:b/>
        </w:rPr>
        <w:t xml:space="preserve">2. Asetuksenantovaltuutus    </w:t>
      </w:r>
    </w:p>
    <w:p w:rsidR="006977B3" w:rsidRDefault="006977B3" w:rsidP="00A17986">
      <w:pPr>
        <w:jc w:val="both"/>
        <w:rPr>
          <w:rFonts w:ascii="Times New Roman" w:hAnsi="Times New Roman" w:cs="Times New Roman"/>
        </w:rPr>
      </w:pPr>
      <w:r>
        <w:rPr>
          <w:rFonts w:ascii="Times New Roman" w:hAnsi="Times New Roman" w:cs="Times New Roman"/>
        </w:rPr>
        <w:lastRenderedPageBreak/>
        <w:t>Ulkoasiainhallintolain (204/2000) 11 §:n 1 momentti sisältää valtuuttavan säännöksen siitä, että d</w:t>
      </w:r>
      <w:r w:rsidRPr="006977B3">
        <w:rPr>
          <w:rFonts w:ascii="Times New Roman" w:hAnsi="Times New Roman" w:cs="Times New Roman"/>
        </w:rPr>
        <w:t>iplomaattisten edustustojen, lähetetyn virkamiehen johtamien konsulaattien ja näihin kuuluvien erillisten toimintayksikköjen, 6 §:n 2 momentissa tarkoitetut edustustot mukaan lukien, sijaintipaikoista säädetään tasavallan presidentin asetuksella.</w:t>
      </w:r>
    </w:p>
    <w:p w:rsidR="00A17986" w:rsidRPr="002D5DAE" w:rsidRDefault="00A17986" w:rsidP="00A17986">
      <w:pPr>
        <w:jc w:val="both"/>
        <w:rPr>
          <w:rFonts w:ascii="Times New Roman" w:hAnsi="Times New Roman" w:cs="Times New Roman"/>
        </w:rPr>
      </w:pPr>
      <w:r w:rsidRPr="002D5DAE">
        <w:rPr>
          <w:rFonts w:ascii="Times New Roman" w:hAnsi="Times New Roman" w:cs="Times New Roman"/>
        </w:rPr>
        <w:t xml:space="preserve">Konsulipalvelulain (970/2014) 9 §:n 1 momentti sisältää valtuuttavan säännöksen siitä, että   tasavallan presidentin asetuksella voidaan säätää, että jonkin edustuston konsulipalvelut tai osan niistä antaa toinen edustusto kuin se, joka muutoin olisi toimivaltainen palvelun antamaan.  </w:t>
      </w:r>
    </w:p>
    <w:p w:rsidR="0006675F" w:rsidRPr="002D5DAE" w:rsidRDefault="00A17986" w:rsidP="00A17986">
      <w:pPr>
        <w:jc w:val="both"/>
        <w:rPr>
          <w:rFonts w:ascii="Times New Roman" w:hAnsi="Times New Roman" w:cs="Times New Roman"/>
          <w:b/>
          <w:bCs/>
        </w:rPr>
      </w:pPr>
      <w:r w:rsidRPr="002D5DAE">
        <w:rPr>
          <w:rFonts w:ascii="Times New Roman" w:hAnsi="Times New Roman" w:cs="Times New Roman"/>
          <w:b/>
        </w:rPr>
        <w:t xml:space="preserve">3. </w:t>
      </w:r>
      <w:r w:rsidR="00A2445F" w:rsidRPr="002D5DAE">
        <w:rPr>
          <w:rFonts w:ascii="Times New Roman" w:hAnsi="Times New Roman" w:cs="Times New Roman"/>
          <w:b/>
          <w:bCs/>
        </w:rPr>
        <w:t xml:space="preserve">Ehdotuksen </w:t>
      </w:r>
      <w:r w:rsidR="00F3466E" w:rsidRPr="002D5DAE">
        <w:rPr>
          <w:rFonts w:ascii="Times New Roman" w:hAnsi="Times New Roman" w:cs="Times New Roman"/>
          <w:b/>
          <w:bCs/>
        </w:rPr>
        <w:t>pääasiallinen sisältö</w:t>
      </w:r>
    </w:p>
    <w:p w:rsidR="00236068" w:rsidRPr="002D5DAE" w:rsidRDefault="00A2445F" w:rsidP="008C5AA5">
      <w:pPr>
        <w:jc w:val="both"/>
        <w:rPr>
          <w:rFonts w:ascii="Times New Roman" w:hAnsi="Times New Roman" w:cs="Times New Roman"/>
          <w:bCs/>
        </w:rPr>
      </w:pPr>
      <w:r w:rsidRPr="002D5DAE">
        <w:rPr>
          <w:rFonts w:ascii="Times New Roman" w:hAnsi="Times New Roman" w:cs="Times New Roman"/>
          <w:bCs/>
        </w:rPr>
        <w:t>Asetuksella</w:t>
      </w:r>
      <w:r w:rsidR="00ED616B">
        <w:rPr>
          <w:rFonts w:ascii="Times New Roman" w:hAnsi="Times New Roman" w:cs="Times New Roman"/>
          <w:bCs/>
        </w:rPr>
        <w:t xml:space="preserve"> </w:t>
      </w:r>
      <w:r w:rsidRPr="002D5DAE">
        <w:rPr>
          <w:rFonts w:ascii="Times New Roman" w:hAnsi="Times New Roman" w:cs="Times New Roman"/>
          <w:bCs/>
        </w:rPr>
        <w:t>perustettaisiin</w:t>
      </w:r>
      <w:r w:rsidR="006977B3">
        <w:rPr>
          <w:rFonts w:ascii="Times New Roman" w:hAnsi="Times New Roman" w:cs="Times New Roman"/>
          <w:bCs/>
        </w:rPr>
        <w:t xml:space="preserve"> </w:t>
      </w:r>
      <w:r w:rsidRPr="002D5DAE">
        <w:rPr>
          <w:rFonts w:ascii="Times New Roman" w:hAnsi="Times New Roman" w:cs="Times New Roman"/>
          <w:bCs/>
        </w:rPr>
        <w:t xml:space="preserve">Suomen pääkonsulaatti Houstoniin Amerikan yhdysvaltoihin </w:t>
      </w:r>
      <w:r w:rsidR="0006675F" w:rsidRPr="002D5DAE">
        <w:rPr>
          <w:rFonts w:ascii="Times New Roman" w:hAnsi="Times New Roman" w:cs="Times New Roman"/>
          <w:bCs/>
        </w:rPr>
        <w:t xml:space="preserve">Asetusehdotuksessa esitetään, että asetuksen </w:t>
      </w:r>
      <w:r w:rsidR="00236068" w:rsidRPr="002D5DAE">
        <w:rPr>
          <w:rFonts w:ascii="Times New Roman" w:hAnsi="Times New Roman" w:cs="Times New Roman"/>
          <w:bCs/>
        </w:rPr>
        <w:t>4</w:t>
      </w:r>
      <w:r w:rsidR="0006675F" w:rsidRPr="002D5DAE">
        <w:rPr>
          <w:rFonts w:ascii="Times New Roman" w:hAnsi="Times New Roman" w:cs="Times New Roman"/>
          <w:bCs/>
        </w:rPr>
        <w:t xml:space="preserve"> §:</w:t>
      </w:r>
      <w:r w:rsidRPr="002D5DAE">
        <w:rPr>
          <w:rFonts w:ascii="Times New Roman" w:hAnsi="Times New Roman" w:cs="Times New Roman"/>
          <w:bCs/>
        </w:rPr>
        <w:t xml:space="preserve">n 1 momenttiin </w:t>
      </w:r>
      <w:r w:rsidR="005807CF" w:rsidRPr="002D5DAE">
        <w:rPr>
          <w:rFonts w:ascii="Times New Roman" w:hAnsi="Times New Roman" w:cs="Times New Roman"/>
          <w:bCs/>
        </w:rPr>
        <w:t>sekä</w:t>
      </w:r>
      <w:r w:rsidR="00590C92" w:rsidRPr="002D5DAE">
        <w:rPr>
          <w:rFonts w:ascii="Times New Roman" w:hAnsi="Times New Roman" w:cs="Times New Roman"/>
          <w:bCs/>
        </w:rPr>
        <w:t xml:space="preserve"> </w:t>
      </w:r>
      <w:r w:rsidR="00B8078F" w:rsidRPr="002D5DAE">
        <w:rPr>
          <w:rFonts w:ascii="Times New Roman" w:hAnsi="Times New Roman" w:cs="Times New Roman"/>
          <w:bCs/>
        </w:rPr>
        <w:t>liitteeseen</w:t>
      </w:r>
      <w:r w:rsidR="005936F0" w:rsidRPr="002D5DAE">
        <w:rPr>
          <w:rFonts w:ascii="Times New Roman" w:hAnsi="Times New Roman" w:cs="Times New Roman"/>
          <w:bCs/>
        </w:rPr>
        <w:t xml:space="preserve"> lisättäisiin</w:t>
      </w:r>
      <w:r w:rsidR="0006675F" w:rsidRPr="002D5DAE">
        <w:rPr>
          <w:rFonts w:ascii="Times New Roman" w:hAnsi="Times New Roman" w:cs="Times New Roman"/>
          <w:bCs/>
        </w:rPr>
        <w:t xml:space="preserve"> perustettava</w:t>
      </w:r>
      <w:r w:rsidR="00236068" w:rsidRPr="002D5DAE">
        <w:rPr>
          <w:rFonts w:ascii="Times New Roman" w:hAnsi="Times New Roman" w:cs="Times New Roman"/>
          <w:bCs/>
        </w:rPr>
        <w:t xml:space="preserve"> pääkonsulaatti Amerikan yhdysvaltioihin Houstoniin</w:t>
      </w:r>
      <w:r w:rsidRPr="002D5DAE">
        <w:rPr>
          <w:rFonts w:ascii="Times New Roman" w:hAnsi="Times New Roman" w:cs="Times New Roman"/>
          <w:bCs/>
        </w:rPr>
        <w:t>. Pääkonsulaatti aloittaisi toimintansa</w:t>
      </w:r>
      <w:r w:rsidR="00790F46">
        <w:rPr>
          <w:rFonts w:ascii="Times New Roman" w:hAnsi="Times New Roman" w:cs="Times New Roman"/>
          <w:bCs/>
        </w:rPr>
        <w:t xml:space="preserve"> aikaisintaan</w:t>
      </w:r>
      <w:r w:rsidR="00236068" w:rsidRPr="002D5DAE">
        <w:rPr>
          <w:rFonts w:ascii="Times New Roman" w:hAnsi="Times New Roman" w:cs="Times New Roman"/>
          <w:bCs/>
        </w:rPr>
        <w:t xml:space="preserve"> 1.4.2025</w:t>
      </w:r>
      <w:r w:rsidRPr="002D5DAE">
        <w:rPr>
          <w:rFonts w:ascii="Times New Roman" w:hAnsi="Times New Roman" w:cs="Times New Roman"/>
          <w:bCs/>
        </w:rPr>
        <w:t xml:space="preserve">. </w:t>
      </w:r>
      <w:r w:rsidR="00790F46">
        <w:rPr>
          <w:rFonts w:ascii="Times New Roman" w:hAnsi="Times New Roman" w:cs="Times New Roman"/>
          <w:bCs/>
        </w:rPr>
        <w:t xml:space="preserve"> </w:t>
      </w:r>
      <w:r w:rsidR="00236068" w:rsidRPr="002D5DAE">
        <w:rPr>
          <w:rFonts w:ascii="Times New Roman" w:hAnsi="Times New Roman" w:cs="Times New Roman"/>
          <w:bCs/>
        </w:rPr>
        <w:t xml:space="preserve"> </w:t>
      </w:r>
    </w:p>
    <w:p w:rsidR="00F3466E" w:rsidRPr="002D5DAE" w:rsidRDefault="00EC0D60" w:rsidP="00F3466E">
      <w:pPr>
        <w:jc w:val="both"/>
        <w:rPr>
          <w:rFonts w:ascii="Times New Roman" w:hAnsi="Times New Roman" w:cs="Times New Roman"/>
          <w:bCs/>
        </w:rPr>
      </w:pPr>
      <w:r w:rsidRPr="00EC0D60">
        <w:rPr>
          <w:rFonts w:ascii="Times New Roman" w:hAnsi="Times New Roman" w:cs="Times New Roman"/>
          <w:bCs/>
        </w:rPr>
        <w:t xml:space="preserve">Alkuvaiheessa edustuston käynnistäminen tapahtuisi </w:t>
      </w:r>
      <w:r>
        <w:rPr>
          <w:rFonts w:ascii="Times New Roman" w:hAnsi="Times New Roman" w:cs="Times New Roman"/>
          <w:bCs/>
        </w:rPr>
        <w:t xml:space="preserve">todennäköisesti </w:t>
      </w:r>
      <w:r w:rsidRPr="00EC0D60">
        <w:rPr>
          <w:rFonts w:ascii="Times New Roman" w:hAnsi="Times New Roman" w:cs="Times New Roman"/>
          <w:bCs/>
        </w:rPr>
        <w:t xml:space="preserve">väliaikaisista toimitiloista käsin, jolloin </w:t>
      </w:r>
      <w:r w:rsidR="003C2491">
        <w:rPr>
          <w:rFonts w:ascii="Times New Roman" w:hAnsi="Times New Roman" w:cs="Times New Roman"/>
          <w:bCs/>
        </w:rPr>
        <w:t xml:space="preserve">muut kuin konsulipalvelulain 9 §:n mukaiset </w:t>
      </w:r>
      <w:r w:rsidRPr="00EC0D60">
        <w:rPr>
          <w:rFonts w:ascii="Times New Roman" w:hAnsi="Times New Roman" w:cs="Times New Roman"/>
          <w:bCs/>
        </w:rPr>
        <w:t>konsulipalvelut annetaan edelleen New Yorkin pääkonsulaatissa.  Houstonin pääkonsulaatti antaa perustamisestaan lähtien konsulipalvelulain 9 §:n mukaisesti palvelut hädänalaisessa asemassa oleville sekä muut vastaavat konsulipalvelut.</w:t>
      </w:r>
      <w:r w:rsidR="006977B3">
        <w:rPr>
          <w:rFonts w:ascii="Times New Roman" w:hAnsi="Times New Roman" w:cs="Times New Roman"/>
          <w:bCs/>
        </w:rPr>
        <w:t xml:space="preserve"> </w:t>
      </w:r>
      <w:r w:rsidR="00A2445F" w:rsidRPr="002D5DAE">
        <w:rPr>
          <w:rFonts w:ascii="Times New Roman" w:hAnsi="Times New Roman" w:cs="Times New Roman"/>
          <w:bCs/>
        </w:rPr>
        <w:t xml:space="preserve">Pääkonsulaatin pysyvien tilojen valmistuttua </w:t>
      </w:r>
      <w:r w:rsidR="006977B3" w:rsidRPr="006977B3">
        <w:rPr>
          <w:rFonts w:ascii="Times New Roman" w:hAnsi="Times New Roman" w:cs="Times New Roman"/>
          <w:bCs/>
        </w:rPr>
        <w:t>arvioidaan konsulipalvelujen täysimääräinen ant</w:t>
      </w:r>
      <w:r w:rsidR="003C2491">
        <w:rPr>
          <w:rFonts w:ascii="Times New Roman" w:hAnsi="Times New Roman" w:cs="Times New Roman"/>
          <w:bCs/>
        </w:rPr>
        <w:t>am</w:t>
      </w:r>
      <w:r w:rsidR="006977B3" w:rsidRPr="006977B3">
        <w:rPr>
          <w:rFonts w:ascii="Times New Roman" w:hAnsi="Times New Roman" w:cs="Times New Roman"/>
          <w:bCs/>
        </w:rPr>
        <w:t xml:space="preserve">inen erikseen.  </w:t>
      </w:r>
      <w:r w:rsidR="006977B3">
        <w:rPr>
          <w:rFonts w:ascii="Times New Roman" w:hAnsi="Times New Roman" w:cs="Times New Roman"/>
          <w:bCs/>
        </w:rPr>
        <w:t xml:space="preserve"> </w:t>
      </w:r>
    </w:p>
    <w:p w:rsidR="00A2445F" w:rsidRPr="002D5DAE" w:rsidRDefault="00A2445F" w:rsidP="00A2445F">
      <w:pPr>
        <w:jc w:val="both"/>
        <w:rPr>
          <w:rFonts w:ascii="Times New Roman" w:hAnsi="Times New Roman" w:cs="Times New Roman"/>
          <w:bCs/>
        </w:rPr>
      </w:pPr>
      <w:r w:rsidRPr="002D5DAE">
        <w:rPr>
          <w:rFonts w:ascii="Times New Roman" w:hAnsi="Times New Roman" w:cs="Times New Roman"/>
          <w:bCs/>
        </w:rPr>
        <w:t xml:space="preserve">Lisäksi ehdotetaan, että tasavallan presidentin asetuksen liitettä muutetaan seuraavasti: </w:t>
      </w:r>
    </w:p>
    <w:p w:rsidR="00A2445F" w:rsidRPr="002D5DAE" w:rsidRDefault="00A2445F" w:rsidP="00A2445F">
      <w:pPr>
        <w:jc w:val="both"/>
        <w:rPr>
          <w:rFonts w:ascii="Times New Roman" w:hAnsi="Times New Roman" w:cs="Times New Roman"/>
          <w:bCs/>
        </w:rPr>
      </w:pPr>
      <w:r w:rsidRPr="002D5DAE">
        <w:rPr>
          <w:rFonts w:ascii="Times New Roman" w:hAnsi="Times New Roman" w:cs="Times New Roman"/>
          <w:bCs/>
        </w:rPr>
        <w:t xml:space="preserve">- konsulipalveluiden antaminen </w:t>
      </w:r>
      <w:r w:rsidR="00ED616B">
        <w:rPr>
          <w:rFonts w:ascii="Times New Roman" w:hAnsi="Times New Roman" w:cs="Times New Roman"/>
          <w:bCs/>
        </w:rPr>
        <w:t xml:space="preserve">siirrettäisiin </w:t>
      </w:r>
      <w:r w:rsidRPr="002D5DAE">
        <w:rPr>
          <w:rFonts w:ascii="Times New Roman" w:hAnsi="Times New Roman" w:cs="Times New Roman"/>
          <w:bCs/>
        </w:rPr>
        <w:t xml:space="preserve">Suomen Ankaran suurlähetystöstä Suomen Beirutin suurlähetystössä annettavaksi;    </w:t>
      </w:r>
    </w:p>
    <w:p w:rsidR="003E6249" w:rsidRPr="002D5DAE" w:rsidRDefault="003E6249" w:rsidP="00A2445F">
      <w:pPr>
        <w:jc w:val="both"/>
        <w:rPr>
          <w:rFonts w:ascii="Times New Roman" w:hAnsi="Times New Roman" w:cs="Times New Roman"/>
          <w:bCs/>
        </w:rPr>
      </w:pPr>
      <w:r w:rsidRPr="002D5DAE">
        <w:rPr>
          <w:rFonts w:ascii="Times New Roman" w:hAnsi="Times New Roman" w:cs="Times New Roman"/>
          <w:bCs/>
        </w:rPr>
        <w:t xml:space="preserve">- </w:t>
      </w:r>
      <w:r w:rsidR="00ED616B">
        <w:rPr>
          <w:rFonts w:ascii="Times New Roman" w:hAnsi="Times New Roman" w:cs="Times New Roman"/>
          <w:bCs/>
        </w:rPr>
        <w:t xml:space="preserve">Dohan </w:t>
      </w:r>
      <w:r w:rsidRPr="002D5DAE">
        <w:rPr>
          <w:rFonts w:ascii="Times New Roman" w:hAnsi="Times New Roman" w:cs="Times New Roman"/>
          <w:bCs/>
        </w:rPr>
        <w:t xml:space="preserve">oleskelulupapalveluiden antaminen </w:t>
      </w:r>
      <w:r w:rsidR="00ED616B">
        <w:rPr>
          <w:rFonts w:ascii="Times New Roman" w:hAnsi="Times New Roman" w:cs="Times New Roman"/>
          <w:bCs/>
        </w:rPr>
        <w:t xml:space="preserve">siirrettäisiin </w:t>
      </w:r>
      <w:r w:rsidRPr="002D5DAE">
        <w:rPr>
          <w:rFonts w:ascii="Times New Roman" w:hAnsi="Times New Roman" w:cs="Times New Roman"/>
          <w:bCs/>
        </w:rPr>
        <w:t>Suomen Abu Dhabin suurlähetystöstä Suomen Doha</w:t>
      </w:r>
      <w:r w:rsidR="00ED616B">
        <w:rPr>
          <w:rFonts w:ascii="Times New Roman" w:hAnsi="Times New Roman" w:cs="Times New Roman"/>
          <w:bCs/>
        </w:rPr>
        <w:t>n suurlähetystössä annettavaksi;</w:t>
      </w:r>
    </w:p>
    <w:p w:rsidR="00A2445F" w:rsidRPr="002D5DAE" w:rsidRDefault="00A2445F" w:rsidP="00A2445F">
      <w:pPr>
        <w:jc w:val="both"/>
        <w:rPr>
          <w:rFonts w:ascii="Times New Roman" w:hAnsi="Times New Roman" w:cs="Times New Roman"/>
          <w:bCs/>
        </w:rPr>
      </w:pPr>
      <w:r w:rsidRPr="002D5DAE">
        <w:rPr>
          <w:rFonts w:ascii="Times New Roman" w:hAnsi="Times New Roman" w:cs="Times New Roman"/>
          <w:bCs/>
        </w:rPr>
        <w:t xml:space="preserve">- Suomen Islamabadin suurlähetystön konsulipalvelut </w:t>
      </w:r>
      <w:r w:rsidR="00ED616B">
        <w:rPr>
          <w:rFonts w:ascii="Times New Roman" w:hAnsi="Times New Roman" w:cs="Times New Roman"/>
          <w:bCs/>
        </w:rPr>
        <w:t xml:space="preserve">mukaan lukien oleskelulupapalvelut </w:t>
      </w:r>
      <w:r w:rsidRPr="002D5DAE">
        <w:rPr>
          <w:rFonts w:ascii="Times New Roman" w:hAnsi="Times New Roman" w:cs="Times New Roman"/>
          <w:bCs/>
        </w:rPr>
        <w:t xml:space="preserve">siirrettäisiin annettavaksi Suomen Dohan suurlähetystössä;  </w:t>
      </w:r>
    </w:p>
    <w:p w:rsidR="00A2445F" w:rsidRPr="002D5DAE" w:rsidRDefault="003B1907" w:rsidP="00A2445F">
      <w:pPr>
        <w:jc w:val="both"/>
        <w:rPr>
          <w:rFonts w:ascii="Times New Roman" w:hAnsi="Times New Roman" w:cs="Times New Roman"/>
          <w:bCs/>
        </w:rPr>
      </w:pPr>
      <w:r w:rsidRPr="002D5DAE">
        <w:rPr>
          <w:rFonts w:ascii="Times New Roman" w:hAnsi="Times New Roman" w:cs="Times New Roman"/>
          <w:bCs/>
        </w:rPr>
        <w:t xml:space="preserve">Lisäksi esitetään, että oleskelulupapalveluita voitaisiin antaa irakilaisille Suomen Ankaran suurlähetystön ohella myös Suomen Dohan suurlähetystössä. </w:t>
      </w:r>
    </w:p>
    <w:p w:rsidR="005936F0" w:rsidRPr="002D5DAE" w:rsidRDefault="003B1907" w:rsidP="008C5AA5">
      <w:pPr>
        <w:jc w:val="both"/>
        <w:rPr>
          <w:rFonts w:ascii="Times New Roman" w:hAnsi="Times New Roman" w:cs="Times New Roman"/>
          <w:bCs/>
        </w:rPr>
      </w:pPr>
      <w:r w:rsidRPr="002D5DAE">
        <w:rPr>
          <w:rFonts w:ascii="Times New Roman" w:hAnsi="Times New Roman" w:cs="Times New Roman"/>
          <w:bCs/>
        </w:rPr>
        <w:t xml:space="preserve">Lisäksi asetuksen liitteen edustustoja koskeva järjestysnumerointi muuttuisi Houstonin pääkonsulaatin lisäyksen johdosta.  </w:t>
      </w:r>
      <w:r w:rsidR="00C542F5">
        <w:rPr>
          <w:rFonts w:ascii="Times New Roman" w:hAnsi="Times New Roman" w:cs="Times New Roman"/>
          <w:bCs/>
        </w:rPr>
        <w:t xml:space="preserve">Lisäksi niiden edustustojen osalta, joissa liitteessä on kaksi vaihtoehtoista asiointipaikkaa </w:t>
      </w:r>
      <w:r w:rsidR="00ED616B">
        <w:rPr>
          <w:rFonts w:ascii="Times New Roman" w:hAnsi="Times New Roman" w:cs="Times New Roman"/>
          <w:bCs/>
        </w:rPr>
        <w:t xml:space="preserve"> </w:t>
      </w:r>
      <w:r w:rsidR="00C542F5">
        <w:rPr>
          <w:rFonts w:ascii="Times New Roman" w:hAnsi="Times New Roman" w:cs="Times New Roman"/>
          <w:bCs/>
        </w:rPr>
        <w:t xml:space="preserve">numeroitaisiin vaihtoehtoisen asiointipaikat omina alakohtinaan selvyyden vuoksi. </w:t>
      </w:r>
    </w:p>
    <w:p w:rsidR="00A17986" w:rsidRPr="002D5DAE" w:rsidRDefault="00A17986" w:rsidP="00A17986">
      <w:pPr>
        <w:jc w:val="both"/>
        <w:rPr>
          <w:rFonts w:ascii="Times New Roman" w:hAnsi="Times New Roman" w:cs="Times New Roman"/>
          <w:b/>
          <w:bCs/>
        </w:rPr>
      </w:pPr>
      <w:r w:rsidRPr="002D5DAE">
        <w:rPr>
          <w:rFonts w:ascii="Times New Roman" w:hAnsi="Times New Roman" w:cs="Times New Roman"/>
          <w:b/>
          <w:bCs/>
        </w:rPr>
        <w:t xml:space="preserve">4. Asian valmistelu </w:t>
      </w:r>
    </w:p>
    <w:p w:rsidR="00A17986" w:rsidRPr="002D5DAE" w:rsidRDefault="00A17986" w:rsidP="00A17986">
      <w:pPr>
        <w:jc w:val="both"/>
        <w:rPr>
          <w:rFonts w:ascii="Times New Roman" w:hAnsi="Times New Roman" w:cs="Times New Roman"/>
          <w:bCs/>
        </w:rPr>
      </w:pPr>
      <w:r w:rsidRPr="002D5DAE">
        <w:rPr>
          <w:rFonts w:ascii="Times New Roman" w:hAnsi="Times New Roman" w:cs="Times New Roman"/>
          <w:bCs/>
        </w:rPr>
        <w:t xml:space="preserve">Asetus on valmisteltu virkatyönä ulkoministeriössä. Asetus on tarkistettu oikeusministeriön laintarkastusyksikössä.  </w:t>
      </w:r>
    </w:p>
    <w:p w:rsidR="00A17986" w:rsidRPr="002D5DAE" w:rsidRDefault="00A17986" w:rsidP="00A17986">
      <w:pPr>
        <w:jc w:val="both"/>
        <w:rPr>
          <w:rFonts w:ascii="Times New Roman" w:hAnsi="Times New Roman" w:cs="Times New Roman"/>
          <w:bCs/>
        </w:rPr>
      </w:pPr>
      <w:r w:rsidRPr="002D5DAE">
        <w:rPr>
          <w:rFonts w:ascii="Times New Roman" w:hAnsi="Times New Roman" w:cs="Times New Roman"/>
          <w:bCs/>
        </w:rPr>
        <w:t xml:space="preserve">Asetusehdotus ja siihen liittyvä muistio ovat olleet lausunnolla </w:t>
      </w:r>
      <w:r w:rsidR="00903268">
        <w:rPr>
          <w:rFonts w:ascii="Times New Roman" w:hAnsi="Times New Roman" w:cs="Times New Roman"/>
          <w:bCs/>
        </w:rPr>
        <w:t>29.1.</w:t>
      </w:r>
      <w:r w:rsidRPr="002D5DAE">
        <w:rPr>
          <w:rFonts w:ascii="Times New Roman" w:hAnsi="Times New Roman" w:cs="Times New Roman"/>
          <w:bCs/>
        </w:rPr>
        <w:t>-</w:t>
      </w:r>
      <w:r w:rsidR="00903268">
        <w:rPr>
          <w:rFonts w:ascii="Times New Roman" w:hAnsi="Times New Roman" w:cs="Times New Roman"/>
          <w:bCs/>
        </w:rPr>
        <w:t xml:space="preserve"> </w:t>
      </w:r>
      <w:r w:rsidR="003045CF">
        <w:rPr>
          <w:rFonts w:ascii="Times New Roman" w:hAnsi="Times New Roman" w:cs="Times New Roman"/>
          <w:bCs/>
        </w:rPr>
        <w:t>25.2.</w:t>
      </w:r>
      <w:r w:rsidR="00903268">
        <w:rPr>
          <w:rFonts w:ascii="Times New Roman" w:hAnsi="Times New Roman" w:cs="Times New Roman"/>
          <w:bCs/>
        </w:rPr>
        <w:t xml:space="preserve">2925 </w:t>
      </w:r>
      <w:r w:rsidRPr="002D5DAE">
        <w:rPr>
          <w:rFonts w:ascii="Times New Roman" w:hAnsi="Times New Roman" w:cs="Times New Roman"/>
          <w:bCs/>
        </w:rPr>
        <w:t>välisen ajan verkkopalvelussa www.lausuntopalvelu.fi</w:t>
      </w:r>
      <w:r w:rsidR="003045CF">
        <w:rPr>
          <w:rFonts w:ascii="Times New Roman" w:hAnsi="Times New Roman" w:cs="Times New Roman"/>
          <w:bCs/>
        </w:rPr>
        <w:t>.</w:t>
      </w:r>
      <w:r w:rsidRPr="002D5DAE">
        <w:rPr>
          <w:rFonts w:ascii="Times New Roman" w:hAnsi="Times New Roman" w:cs="Times New Roman"/>
          <w:bCs/>
        </w:rPr>
        <w:t xml:space="preserve"> </w:t>
      </w:r>
      <w:r w:rsidR="00903268">
        <w:rPr>
          <w:rFonts w:ascii="Times New Roman" w:hAnsi="Times New Roman" w:cs="Times New Roman"/>
          <w:bCs/>
        </w:rPr>
        <w:t xml:space="preserve">Lausuntoaika on </w:t>
      </w:r>
      <w:r w:rsidR="003045CF">
        <w:rPr>
          <w:rFonts w:ascii="Times New Roman" w:hAnsi="Times New Roman" w:cs="Times New Roman"/>
          <w:bCs/>
        </w:rPr>
        <w:t>neljä</w:t>
      </w:r>
      <w:r w:rsidR="00903268">
        <w:rPr>
          <w:rFonts w:ascii="Times New Roman" w:hAnsi="Times New Roman" w:cs="Times New Roman"/>
          <w:bCs/>
        </w:rPr>
        <w:t xml:space="preserve"> viikkoa, koska tavoitteena on saada pääkonsulaatin toiminta aloitettua Houstonissa 1.4.2025 lukien</w:t>
      </w:r>
      <w:r w:rsidRPr="002D5DAE">
        <w:rPr>
          <w:rFonts w:ascii="Times New Roman" w:hAnsi="Times New Roman" w:cs="Times New Roman"/>
          <w:bCs/>
        </w:rPr>
        <w:t xml:space="preserve">. </w:t>
      </w:r>
      <w:r w:rsidR="00903268">
        <w:rPr>
          <w:rFonts w:ascii="Times New Roman" w:hAnsi="Times New Roman" w:cs="Times New Roman"/>
          <w:bCs/>
        </w:rPr>
        <w:t xml:space="preserve">Esityksellä myös parannetaan konsulipalvelunsaajien mahdollisuuksia konsulipalvelun saamiseksi. </w:t>
      </w:r>
    </w:p>
    <w:p w:rsidR="00A17986" w:rsidRPr="002D5DAE" w:rsidRDefault="00A17986" w:rsidP="008C5AA5">
      <w:pPr>
        <w:jc w:val="both"/>
        <w:rPr>
          <w:rFonts w:ascii="Times New Roman" w:hAnsi="Times New Roman" w:cs="Times New Roman"/>
          <w:bCs/>
        </w:rPr>
      </w:pPr>
      <w:r w:rsidRPr="002D5DAE">
        <w:rPr>
          <w:rFonts w:ascii="Times New Roman" w:hAnsi="Times New Roman" w:cs="Times New Roman"/>
          <w:bCs/>
        </w:rPr>
        <w:t>Lausuntoja saatiin yhteensä kpl</w:t>
      </w:r>
    </w:p>
    <w:p w:rsidR="004243A9" w:rsidRPr="002D5DAE" w:rsidRDefault="00A17986" w:rsidP="004243A9">
      <w:pPr>
        <w:jc w:val="both"/>
        <w:rPr>
          <w:rFonts w:ascii="Times New Roman" w:hAnsi="Times New Roman" w:cs="Times New Roman"/>
          <w:b/>
          <w:bCs/>
        </w:rPr>
      </w:pPr>
      <w:r w:rsidRPr="002D5DAE">
        <w:rPr>
          <w:rFonts w:ascii="Times New Roman" w:hAnsi="Times New Roman" w:cs="Times New Roman"/>
          <w:b/>
          <w:bCs/>
        </w:rPr>
        <w:t>5</w:t>
      </w:r>
      <w:r w:rsidR="003B1907" w:rsidRPr="002D5DAE">
        <w:rPr>
          <w:rFonts w:ascii="Times New Roman" w:hAnsi="Times New Roman" w:cs="Times New Roman"/>
          <w:b/>
          <w:bCs/>
        </w:rPr>
        <w:t xml:space="preserve">. </w:t>
      </w:r>
      <w:r w:rsidR="00236068" w:rsidRPr="002D5DAE">
        <w:rPr>
          <w:rFonts w:ascii="Times New Roman" w:hAnsi="Times New Roman" w:cs="Times New Roman"/>
          <w:b/>
          <w:bCs/>
        </w:rPr>
        <w:t xml:space="preserve">Pääkonsulaatin </w:t>
      </w:r>
      <w:r w:rsidR="004243A9" w:rsidRPr="002D5DAE">
        <w:rPr>
          <w:rFonts w:ascii="Times New Roman" w:hAnsi="Times New Roman" w:cs="Times New Roman"/>
          <w:b/>
          <w:bCs/>
        </w:rPr>
        <w:t xml:space="preserve">perustaminen </w:t>
      </w:r>
      <w:r w:rsidR="00236068" w:rsidRPr="002D5DAE">
        <w:rPr>
          <w:rFonts w:ascii="Times New Roman" w:hAnsi="Times New Roman" w:cs="Times New Roman"/>
          <w:b/>
          <w:bCs/>
        </w:rPr>
        <w:t>Hou</w:t>
      </w:r>
      <w:r w:rsidR="00BE444E">
        <w:rPr>
          <w:rFonts w:ascii="Times New Roman" w:hAnsi="Times New Roman" w:cs="Times New Roman"/>
          <w:b/>
          <w:bCs/>
        </w:rPr>
        <w:t>stoniin Amerikan yhdy</w:t>
      </w:r>
      <w:r w:rsidR="003B1907" w:rsidRPr="002D5DAE">
        <w:rPr>
          <w:rFonts w:ascii="Times New Roman" w:hAnsi="Times New Roman" w:cs="Times New Roman"/>
          <w:b/>
          <w:bCs/>
        </w:rPr>
        <w:t>svaltoihin</w:t>
      </w:r>
      <w:r w:rsidR="00236068" w:rsidRPr="002D5DAE">
        <w:rPr>
          <w:rFonts w:ascii="Times New Roman" w:hAnsi="Times New Roman" w:cs="Times New Roman"/>
          <w:b/>
          <w:bCs/>
        </w:rPr>
        <w:t xml:space="preserve"> </w:t>
      </w:r>
    </w:p>
    <w:p w:rsidR="00681FF7" w:rsidRPr="00681FF7" w:rsidRDefault="00681FF7" w:rsidP="00681FF7">
      <w:pPr>
        <w:jc w:val="both"/>
        <w:rPr>
          <w:rFonts w:ascii="Times New Roman" w:hAnsi="Times New Roman" w:cs="Times New Roman"/>
          <w:bCs/>
        </w:rPr>
      </w:pPr>
      <w:r w:rsidRPr="00681FF7">
        <w:rPr>
          <w:rFonts w:ascii="Times New Roman" w:hAnsi="Times New Roman" w:cs="Times New Roman"/>
          <w:bCs/>
        </w:rPr>
        <w:t>Yhdysvaltojen merkitys Suomelle on kasvanut voimakkaasti ja pysyväisluonteisesti. Pääministeri Orpon hallituksen ohjelmassa on tavoite kehittää Yhdysvallat-suhdetta laaja-alaisesti. Pääkonsuliviraston perustaminen Texasin Houstoniin tähtää tämän tavoitteen toi</w:t>
      </w:r>
      <w:r>
        <w:rPr>
          <w:rFonts w:ascii="Times New Roman" w:hAnsi="Times New Roman" w:cs="Times New Roman"/>
          <w:bCs/>
        </w:rPr>
        <w:t>meenpanoon.</w:t>
      </w:r>
    </w:p>
    <w:p w:rsidR="00681FF7" w:rsidRPr="00681FF7" w:rsidRDefault="00681FF7" w:rsidP="00681FF7">
      <w:pPr>
        <w:jc w:val="both"/>
        <w:rPr>
          <w:rFonts w:ascii="Times New Roman" w:hAnsi="Times New Roman" w:cs="Times New Roman"/>
          <w:bCs/>
        </w:rPr>
      </w:pPr>
      <w:r w:rsidRPr="00681FF7">
        <w:rPr>
          <w:rFonts w:ascii="Times New Roman" w:hAnsi="Times New Roman" w:cs="Times New Roman"/>
          <w:bCs/>
        </w:rPr>
        <w:lastRenderedPageBreak/>
        <w:t xml:space="preserve">Yhdysvallat on yksi Suomen tärkeimmistä kauppakumppaneista. Sen taloudellinen painoarvo on yksittäisistä maista Suomelle kaikkein suurin, kun huomioidaan viennin ja tuonnin (ml. välituotteet) lisäksi myös investoinnit, innovaatioyhteistyö sekä osaamisen ja osaajien liikkuvuus. Texasin valintaa Suomen neljännen Yhdysvaltain-edustuston sijoituspaikaksi perustelevat osavaltion sijainti, joka sopii erinomaisesti Yhdysvaltojen etelä- ja keskiosien kattamiseen, sekä sen koko ja taloudellinen merkitys. Kasvava Texas on Yhdysvaltojen toiseksi suurin sekä toiseksi väkirikkain osavaltio (yli 30 milj. asukasta) ja </w:t>
      </w:r>
      <w:r>
        <w:rPr>
          <w:rFonts w:ascii="Times New Roman" w:hAnsi="Times New Roman" w:cs="Times New Roman"/>
          <w:bCs/>
        </w:rPr>
        <w:t>talouden osalta s</w:t>
      </w:r>
      <w:r w:rsidRPr="00681FF7">
        <w:rPr>
          <w:rFonts w:ascii="Times New Roman" w:hAnsi="Times New Roman" w:cs="Times New Roman"/>
          <w:bCs/>
        </w:rPr>
        <w:t>en bruttokansantuote on maailma</w:t>
      </w:r>
      <w:r>
        <w:rPr>
          <w:rFonts w:ascii="Times New Roman" w:hAnsi="Times New Roman" w:cs="Times New Roman"/>
          <w:bCs/>
        </w:rPr>
        <w:t xml:space="preserve">n kymmenen suurimman joukossa. </w:t>
      </w:r>
    </w:p>
    <w:p w:rsidR="00681FF7" w:rsidRPr="00681FF7" w:rsidRDefault="00681FF7" w:rsidP="00681FF7">
      <w:pPr>
        <w:jc w:val="both"/>
        <w:rPr>
          <w:rFonts w:ascii="Times New Roman" w:hAnsi="Times New Roman" w:cs="Times New Roman"/>
          <w:bCs/>
        </w:rPr>
      </w:pPr>
      <w:r w:rsidRPr="00681FF7">
        <w:rPr>
          <w:rFonts w:ascii="Times New Roman" w:hAnsi="Times New Roman" w:cs="Times New Roman"/>
          <w:bCs/>
        </w:rPr>
        <w:t>Texas on yksi Suomen osavaltiokumppaneista ja sen tarjoamat mahdollisuudet sopivat hyvin Suomen tarjoamaan: esim. murrosteknologiat, ilmailu- ja avaruusteknologia, terveysteknologia, uusiutuva energia, logistiikka, lääke- ja biotieteet sekä korkeakoulu- ja tutkimuslaitosyhteistyö. Houston on Texasin väkirikkain kaupunki, Yhdysvaltojen energiapääkaupunki, keskeinen avaruusosaamisen keskus, terveysteknologian keskittymä ja tärkeä logistiikkakeskus. Kaupungilla on myös vahva asema lääke- ja biotieteissä. Houstonissa toimii noin 40 muiden maiden pääkonsulaattia, ml. Tanska, Rans</w:t>
      </w:r>
      <w:r>
        <w:rPr>
          <w:rFonts w:ascii="Times New Roman" w:hAnsi="Times New Roman" w:cs="Times New Roman"/>
          <w:bCs/>
        </w:rPr>
        <w:t>ka ja Saksa.</w:t>
      </w:r>
    </w:p>
    <w:p w:rsidR="006977B3" w:rsidRDefault="00681FF7" w:rsidP="00681FF7">
      <w:pPr>
        <w:jc w:val="both"/>
        <w:rPr>
          <w:rFonts w:ascii="Times New Roman" w:hAnsi="Times New Roman" w:cs="Times New Roman"/>
          <w:bCs/>
        </w:rPr>
      </w:pPr>
      <w:r w:rsidRPr="00681FF7">
        <w:rPr>
          <w:rFonts w:ascii="Times New Roman" w:hAnsi="Times New Roman" w:cs="Times New Roman"/>
          <w:bCs/>
        </w:rPr>
        <w:t>Houstonin-pääkonsulaatti perustetaan ajamaan Suomen kaupallistaloudellisia etuja Yhdysvaltojen eteläisissä osavaltioissa. Texas ja sen lähiosavaltiot muodostavat Suomen kaupallisten intressien kannalta suuren potentiaalin, jonka hyödyntäminen edellyttää pitkäkestoista panostusta niin valtion kuin yritysten taholta. Edustuston keskeisiä tehtäviä ovat viennin sekä talous- ja tutkimusyhteistyön edistäminen, teknologiayhteistyö sekä konsuliasiat.</w:t>
      </w:r>
      <w:r w:rsidR="00527138" w:rsidRPr="006977B3">
        <w:rPr>
          <w:rFonts w:ascii="Times New Roman" w:hAnsi="Times New Roman" w:cs="Times New Roman"/>
          <w:bCs/>
        </w:rPr>
        <w:t xml:space="preserve">  </w:t>
      </w:r>
    </w:p>
    <w:p w:rsidR="00615A4F" w:rsidRDefault="00615A4F" w:rsidP="00681FF7">
      <w:pPr>
        <w:jc w:val="both"/>
        <w:rPr>
          <w:rFonts w:ascii="Times New Roman" w:hAnsi="Times New Roman" w:cs="Times New Roman"/>
          <w:bCs/>
        </w:rPr>
      </w:pPr>
      <w:r>
        <w:rPr>
          <w:rFonts w:ascii="Times New Roman" w:hAnsi="Times New Roman" w:cs="Times New Roman"/>
          <w:bCs/>
        </w:rPr>
        <w:t>Tavoitteena on, että edustusto aloittaisi toimintansa</w:t>
      </w:r>
      <w:r w:rsidRPr="006977B3">
        <w:rPr>
          <w:rFonts w:ascii="Times New Roman" w:hAnsi="Times New Roman" w:cs="Times New Roman"/>
          <w:bCs/>
        </w:rPr>
        <w:t xml:space="preserve"> 1.4.2025 lukien. Alkuvaiheessa edustuston käynnistäminen tapahtuisi </w:t>
      </w:r>
      <w:r w:rsidR="00EC0D60">
        <w:rPr>
          <w:rFonts w:ascii="Times New Roman" w:hAnsi="Times New Roman" w:cs="Times New Roman"/>
          <w:bCs/>
        </w:rPr>
        <w:t xml:space="preserve">todennäköisesti </w:t>
      </w:r>
      <w:r w:rsidRPr="006977B3">
        <w:rPr>
          <w:rFonts w:ascii="Times New Roman" w:hAnsi="Times New Roman" w:cs="Times New Roman"/>
          <w:bCs/>
        </w:rPr>
        <w:t xml:space="preserve">väliaikaisista toimitiloista käsin, jolloin </w:t>
      </w:r>
      <w:r w:rsidR="003C2491">
        <w:rPr>
          <w:rFonts w:ascii="Times New Roman" w:hAnsi="Times New Roman" w:cs="Times New Roman"/>
          <w:bCs/>
        </w:rPr>
        <w:t xml:space="preserve">muut kuin konsulipalvelulain 9 §:n </w:t>
      </w:r>
      <w:r w:rsidRPr="006977B3">
        <w:rPr>
          <w:rFonts w:ascii="Times New Roman" w:hAnsi="Times New Roman" w:cs="Times New Roman"/>
          <w:bCs/>
        </w:rPr>
        <w:t>konsulipalvelut annetaan edelleen New Yorkin pääkonsulaatissa.</w:t>
      </w:r>
    </w:p>
    <w:p w:rsidR="00EC0D60" w:rsidRPr="00EC0D60" w:rsidRDefault="00EC0D60" w:rsidP="00EC0D60">
      <w:pPr>
        <w:jc w:val="both"/>
        <w:rPr>
          <w:rFonts w:ascii="Times New Roman" w:hAnsi="Times New Roman" w:cs="Times New Roman"/>
          <w:lang w:eastAsia="fi-FI"/>
        </w:rPr>
      </w:pPr>
      <w:r w:rsidRPr="00EC0D60">
        <w:rPr>
          <w:rFonts w:ascii="Times New Roman" w:hAnsi="Times New Roman" w:cs="Times New Roman"/>
          <w:lang w:eastAsia="fi-FI"/>
        </w:rPr>
        <w:t>Texasin osavaltio kuuluu tällä hetkellä New Yorkin pääkonsulaatin toimialueeseen. New Yorkin pääkonsulaatin toimialueella asuu yli 20 000 suomalaista sekä noin puoli miljoonaa Amerikan suomalaista, minkä lisäksi toimialueella vierailee yli satatuhatta suomalaista turistia vuosittain. New York on ollut suomalaisten suosituin kaupunkilomakohde jo usean vuoden ajan.</w:t>
      </w:r>
    </w:p>
    <w:p w:rsidR="00EC0D60" w:rsidRPr="00EC0D60" w:rsidRDefault="00EC0D60" w:rsidP="00EC0D60">
      <w:pPr>
        <w:jc w:val="both"/>
        <w:rPr>
          <w:rFonts w:ascii="Times New Roman" w:hAnsi="Times New Roman" w:cs="Times New Roman"/>
          <w:lang w:eastAsia="fi-FI"/>
        </w:rPr>
      </w:pPr>
      <w:r w:rsidRPr="00EC0D60">
        <w:rPr>
          <w:rFonts w:ascii="Times New Roman" w:hAnsi="Times New Roman" w:cs="Times New Roman"/>
          <w:lang w:eastAsia="fi-FI"/>
        </w:rPr>
        <w:t xml:space="preserve">Konsuli- ja mahantulopalveluissa mitattuna New Yorkin pääkonsulaatti on yksi Suomen suurimmista edustustoista maailmalla. Pääkonsulaatti avustaa Suomen kansalaisia kriisitilanteissa sekä auttaa hädänalaisessa asemassa olevia suomalaisia ja Suomessa pysyvästi asuvia ulkomaalaisia Yhdysvalloissa olonsa aikana. </w:t>
      </w:r>
    </w:p>
    <w:p w:rsidR="00EC0D60" w:rsidRDefault="00EC0D60" w:rsidP="00EC0D60">
      <w:pPr>
        <w:jc w:val="both"/>
        <w:rPr>
          <w:rFonts w:ascii="Times New Roman" w:hAnsi="Times New Roman" w:cs="Times New Roman"/>
          <w:lang w:eastAsia="fi-FI"/>
        </w:rPr>
      </w:pPr>
      <w:r w:rsidRPr="00EC0D60">
        <w:rPr>
          <w:rFonts w:ascii="Times New Roman" w:hAnsi="Times New Roman" w:cs="Times New Roman"/>
          <w:lang w:eastAsia="fi-FI"/>
        </w:rPr>
        <w:t>Kaiken kaikkiaan Yhdysvaltojen avustustapausten määrät ovat maltilliset ottaen huomioon maan koon ja siellä matkailevien suomalaisten todennäköiset määrät. Vuosien 2022-2024 aikana kaikkien Yhdysvaltojen toimipisteiden hoitamien avustustapausten kokonaismäärä oli vain 59. Los Angelesin pääkonsulaatissa avustustapauksia on ollut vuosina 2022-2024 yhteensä 23, New Yorkin pääkonsulaatissa yhteensä 38 ja Washingtonin suurlähetystössä 2. Texasin ja lähialueen osavaltioissa on ollut hyvin vähän tapauksia.</w:t>
      </w:r>
    </w:p>
    <w:p w:rsidR="005D4950" w:rsidRPr="005D4950" w:rsidRDefault="005D4950" w:rsidP="004243A9">
      <w:pPr>
        <w:jc w:val="both"/>
        <w:rPr>
          <w:b/>
        </w:rPr>
      </w:pPr>
      <w:r>
        <w:rPr>
          <w:rFonts w:ascii="Times New Roman" w:hAnsi="Times New Roman" w:cs="Times New Roman"/>
          <w:b/>
          <w:lang w:eastAsia="fi-FI"/>
        </w:rPr>
        <w:t xml:space="preserve">6. </w:t>
      </w:r>
      <w:r w:rsidR="006977B3" w:rsidRPr="005D4950">
        <w:rPr>
          <w:rFonts w:ascii="Times New Roman" w:hAnsi="Times New Roman" w:cs="Times New Roman"/>
          <w:b/>
          <w:lang w:eastAsia="fi-FI"/>
        </w:rPr>
        <w:t>Konsulipalvelujen palauttaminen Beirutiin</w:t>
      </w:r>
      <w:r w:rsidRPr="005D4950">
        <w:rPr>
          <w:rFonts w:ascii="Times New Roman" w:hAnsi="Times New Roman" w:cs="Times New Roman"/>
          <w:b/>
          <w:lang w:eastAsia="fi-FI"/>
        </w:rPr>
        <w:t xml:space="preserve"> </w:t>
      </w:r>
      <w:r w:rsidRPr="005D4950">
        <w:rPr>
          <w:b/>
        </w:rPr>
        <w:t xml:space="preserve"> </w:t>
      </w:r>
    </w:p>
    <w:p w:rsidR="006977B3" w:rsidRDefault="005D4950" w:rsidP="004243A9">
      <w:pPr>
        <w:jc w:val="both"/>
        <w:rPr>
          <w:rFonts w:ascii="Times New Roman" w:hAnsi="Times New Roman" w:cs="Times New Roman"/>
          <w:lang w:eastAsia="fi-FI"/>
        </w:rPr>
      </w:pPr>
      <w:r w:rsidRPr="005D4950">
        <w:rPr>
          <w:rFonts w:ascii="Times New Roman" w:hAnsi="Times New Roman" w:cs="Times New Roman"/>
          <w:lang w:eastAsia="fi-FI"/>
        </w:rPr>
        <w:t>Suomen Beirutin suurlähetystö aloittaisi toimipiiriinsä kuuluvien konsulipalvelujen antamisen 1.</w:t>
      </w:r>
      <w:r>
        <w:rPr>
          <w:rFonts w:ascii="Times New Roman" w:hAnsi="Times New Roman" w:cs="Times New Roman"/>
          <w:lang w:eastAsia="fi-FI"/>
        </w:rPr>
        <w:t>4</w:t>
      </w:r>
      <w:r w:rsidRPr="005D4950">
        <w:rPr>
          <w:rFonts w:ascii="Times New Roman" w:hAnsi="Times New Roman" w:cs="Times New Roman"/>
          <w:lang w:eastAsia="fi-FI"/>
        </w:rPr>
        <w:t>.2025 lukien. Vuoden 2024 tietojen mukaan Libanonissa asuu vakituisesti noin 50 suomalaista henkilöä.</w:t>
      </w:r>
      <w:r>
        <w:rPr>
          <w:rFonts w:ascii="Times New Roman" w:hAnsi="Times New Roman" w:cs="Times New Roman"/>
          <w:lang w:eastAsia="fi-FI"/>
        </w:rPr>
        <w:t xml:space="preserve"> </w:t>
      </w:r>
      <w:r w:rsidRPr="005D4950">
        <w:rPr>
          <w:rFonts w:ascii="Times New Roman" w:hAnsi="Times New Roman" w:cs="Times New Roman"/>
          <w:lang w:eastAsia="fi-FI"/>
        </w:rPr>
        <w:t>Suomen Beirutin suurlähetystön toimipiiriin kuuluvat maat ovat Libanon, Syyria ja Jordania.</w:t>
      </w:r>
      <w:r w:rsidRPr="005D4950">
        <w:t xml:space="preserve"> </w:t>
      </w:r>
      <w:r w:rsidRPr="005D4950">
        <w:rPr>
          <w:rFonts w:ascii="Times New Roman" w:hAnsi="Times New Roman" w:cs="Times New Roman"/>
          <w:lang w:eastAsia="fi-FI"/>
        </w:rPr>
        <w:t>Konsulipalveluiden antamisen siirto Ankaran suurlähetystöstä Beirutin suurlähetystöön lisäisi Beirutin suurlähetystön työmäärää ja vastaavasti se vähentäisi Ankaran suurlähetystön työmäärää. Tasavallan presidentin asetuksen muutoksen jälkeen arvioidaan syyrialaisia, jordanialaisia, ja libanonilaisia oleskeluluvan hakijoita tulevan Suomen Beirutin suurlähetystöön asioimaan henkilökohtaisesti arviolta noin 150 – 200 henkilöä vuodessa.  Arvio perustuu libanonilaisten, syyri</w:t>
      </w:r>
      <w:r w:rsidR="00603E33">
        <w:rPr>
          <w:rFonts w:ascii="Times New Roman" w:hAnsi="Times New Roman" w:cs="Times New Roman"/>
          <w:lang w:eastAsia="fi-FI"/>
        </w:rPr>
        <w:t>a</w:t>
      </w:r>
      <w:r w:rsidRPr="005D4950">
        <w:rPr>
          <w:rFonts w:ascii="Times New Roman" w:hAnsi="Times New Roman" w:cs="Times New Roman"/>
          <w:lang w:eastAsia="fi-FI"/>
        </w:rPr>
        <w:t xml:space="preserve">laisten ja jordanialaisten toteutuneiden konsulipalveluiden hakijoiden tilastolliseen lukumäärään vuonna 2023. Lisäksi muiden konsulipalveluiden kuten passipalveluiden ja notaaripalveluiden antamisen aloittaminen edustustossa </w:t>
      </w:r>
      <w:r w:rsidRPr="005D4950">
        <w:rPr>
          <w:rFonts w:ascii="Times New Roman" w:hAnsi="Times New Roman" w:cs="Times New Roman"/>
          <w:lang w:eastAsia="fi-FI"/>
        </w:rPr>
        <w:lastRenderedPageBreak/>
        <w:t xml:space="preserve">aiheuttaisi lisätyötä. Yksistään notaaripalveluja arvioidaan annettavan edustustossa jatkossa noin 300 vuosittain. Vuosittaiseen kysynnän määrään vaikuttaa kuitenkin monet tekijät ja vuosittainen toteuma voi vaihdella. </w:t>
      </w:r>
    </w:p>
    <w:p w:rsidR="005D4950" w:rsidRPr="005D4950" w:rsidRDefault="005D4950" w:rsidP="005D4950">
      <w:pPr>
        <w:jc w:val="both"/>
        <w:rPr>
          <w:rFonts w:ascii="Times New Roman" w:hAnsi="Times New Roman" w:cs="Times New Roman"/>
          <w:lang w:eastAsia="fi-FI"/>
        </w:rPr>
      </w:pPr>
      <w:r w:rsidRPr="005D4950">
        <w:rPr>
          <w:rFonts w:ascii="Times New Roman" w:hAnsi="Times New Roman" w:cs="Times New Roman"/>
          <w:lang w:eastAsia="fi-FI"/>
        </w:rPr>
        <w:t xml:space="preserve">Hamasin terrori-iskusta Israeliin 7.10.2023 alkanut Gazan sota sekä siitä jatkunut alueellinen eskalaatio Lähi-idässä on </w:t>
      </w:r>
      <w:r w:rsidR="00B33197">
        <w:rPr>
          <w:rFonts w:ascii="Times New Roman" w:hAnsi="Times New Roman" w:cs="Times New Roman"/>
          <w:lang w:eastAsia="fi-FI"/>
        </w:rPr>
        <w:t xml:space="preserve">vaikuttanut </w:t>
      </w:r>
      <w:r w:rsidRPr="005D4950">
        <w:rPr>
          <w:rFonts w:ascii="Times New Roman" w:hAnsi="Times New Roman" w:cs="Times New Roman"/>
          <w:lang w:eastAsia="fi-FI"/>
        </w:rPr>
        <w:t>myös Libanoniin. Libanonin vakauden jatkokehityksestä ei ole mahdollista tehdä arvioita</w:t>
      </w:r>
      <w:r w:rsidR="00F17316">
        <w:rPr>
          <w:rFonts w:ascii="Times New Roman" w:hAnsi="Times New Roman" w:cs="Times New Roman"/>
          <w:lang w:eastAsia="fi-FI"/>
        </w:rPr>
        <w:t>. L</w:t>
      </w:r>
      <w:r w:rsidRPr="005D4950">
        <w:rPr>
          <w:rFonts w:ascii="Times New Roman" w:hAnsi="Times New Roman" w:cs="Times New Roman"/>
          <w:lang w:eastAsia="fi-FI"/>
        </w:rPr>
        <w:t xml:space="preserve">aajemminkin Lähi-idän kehityksen epävarmuus jatkuu. </w:t>
      </w:r>
    </w:p>
    <w:p w:rsidR="00F17316" w:rsidRDefault="00F17316" w:rsidP="004243A9">
      <w:pPr>
        <w:jc w:val="both"/>
        <w:rPr>
          <w:rFonts w:ascii="Times New Roman" w:hAnsi="Times New Roman" w:cs="Times New Roman"/>
          <w:lang w:eastAsia="fi-FI"/>
        </w:rPr>
      </w:pPr>
      <w:r>
        <w:rPr>
          <w:rFonts w:ascii="Times New Roman" w:hAnsi="Times New Roman" w:cs="Times New Roman"/>
          <w:lang w:eastAsia="fi-FI"/>
        </w:rPr>
        <w:t>T</w:t>
      </w:r>
      <w:r w:rsidR="005D4950">
        <w:rPr>
          <w:rFonts w:ascii="Times New Roman" w:hAnsi="Times New Roman" w:cs="Times New Roman"/>
          <w:lang w:eastAsia="fi-FI"/>
        </w:rPr>
        <w:t xml:space="preserve">arvittaessa </w:t>
      </w:r>
      <w:r w:rsidR="005D4950" w:rsidRPr="005D4950">
        <w:rPr>
          <w:rFonts w:ascii="Times New Roman" w:hAnsi="Times New Roman" w:cs="Times New Roman"/>
          <w:lang w:eastAsia="fi-FI"/>
        </w:rPr>
        <w:t xml:space="preserve">edustusto </w:t>
      </w:r>
      <w:r>
        <w:rPr>
          <w:rFonts w:ascii="Times New Roman" w:hAnsi="Times New Roman" w:cs="Times New Roman"/>
          <w:lang w:eastAsia="fi-FI"/>
        </w:rPr>
        <w:t xml:space="preserve">voidaan </w:t>
      </w:r>
      <w:r w:rsidR="005D4950">
        <w:rPr>
          <w:rFonts w:ascii="Times New Roman" w:hAnsi="Times New Roman" w:cs="Times New Roman"/>
          <w:lang w:eastAsia="fi-FI"/>
        </w:rPr>
        <w:t xml:space="preserve">turvallisuustilanteen niin vaatiessa </w:t>
      </w:r>
      <w:r w:rsidR="005D4950" w:rsidRPr="005D4950">
        <w:rPr>
          <w:rFonts w:ascii="Times New Roman" w:hAnsi="Times New Roman" w:cs="Times New Roman"/>
          <w:lang w:eastAsia="fi-FI"/>
        </w:rPr>
        <w:t xml:space="preserve">väliaikaisesti </w:t>
      </w:r>
      <w:r>
        <w:rPr>
          <w:rFonts w:ascii="Times New Roman" w:hAnsi="Times New Roman" w:cs="Times New Roman"/>
          <w:lang w:eastAsia="fi-FI"/>
        </w:rPr>
        <w:t xml:space="preserve">myös </w:t>
      </w:r>
      <w:r w:rsidR="005D4950" w:rsidRPr="005D4950">
        <w:rPr>
          <w:rFonts w:ascii="Times New Roman" w:hAnsi="Times New Roman" w:cs="Times New Roman"/>
          <w:lang w:eastAsia="fi-FI"/>
        </w:rPr>
        <w:t>sulke</w:t>
      </w:r>
      <w:r>
        <w:rPr>
          <w:rFonts w:ascii="Times New Roman" w:hAnsi="Times New Roman" w:cs="Times New Roman"/>
          <w:lang w:eastAsia="fi-FI"/>
        </w:rPr>
        <w:t>a ottaen huomioon myös sen, ettei rakennuksessa, jossa edustusto sijaitsee ole erillistä pommisuojaa asiakkaiden käytössä.</w:t>
      </w:r>
    </w:p>
    <w:p w:rsidR="001F0EF6" w:rsidRPr="001A7BA5" w:rsidRDefault="00F17316" w:rsidP="004243A9">
      <w:pPr>
        <w:jc w:val="both"/>
        <w:rPr>
          <w:rFonts w:ascii="Times New Roman" w:hAnsi="Times New Roman" w:cs="Times New Roman"/>
          <w:b/>
          <w:lang w:eastAsia="fi-FI"/>
        </w:rPr>
      </w:pPr>
      <w:r w:rsidRPr="001A7BA5">
        <w:rPr>
          <w:rFonts w:ascii="Times New Roman" w:hAnsi="Times New Roman" w:cs="Times New Roman"/>
          <w:b/>
          <w:lang w:eastAsia="fi-FI"/>
        </w:rPr>
        <w:t>7. Konsulipalvelujen antaminen Suomen Dohan suurlähetystössä</w:t>
      </w:r>
    </w:p>
    <w:p w:rsidR="004243A9" w:rsidRPr="002D5DAE" w:rsidRDefault="00C01C25" w:rsidP="00C542F5">
      <w:pPr>
        <w:jc w:val="both"/>
        <w:rPr>
          <w:rFonts w:ascii="Times New Roman" w:hAnsi="Times New Roman" w:cs="Times New Roman"/>
          <w:color w:val="FF0000"/>
        </w:rPr>
      </w:pPr>
      <w:r w:rsidRPr="00C01C25">
        <w:rPr>
          <w:rFonts w:ascii="Times New Roman" w:hAnsi="Times New Roman" w:cs="Times New Roman"/>
          <w:lang w:eastAsia="fi-FI"/>
        </w:rPr>
        <w:t xml:space="preserve">Suomen Dohan suurlähetystön oleskelulupa-asiat </w:t>
      </w:r>
      <w:r w:rsidR="00790F46">
        <w:rPr>
          <w:rFonts w:ascii="Times New Roman" w:hAnsi="Times New Roman" w:cs="Times New Roman"/>
          <w:lang w:eastAsia="fi-FI"/>
        </w:rPr>
        <w:t xml:space="preserve">hoidettaisiin jatkossa </w:t>
      </w:r>
      <w:r w:rsidRPr="00C01C25">
        <w:rPr>
          <w:rFonts w:ascii="Times New Roman" w:hAnsi="Times New Roman" w:cs="Times New Roman"/>
          <w:lang w:eastAsia="fi-FI"/>
        </w:rPr>
        <w:t xml:space="preserve">Dohassa. Lisäksi Dohan edustusto tulisi antamaan konsulipalveluja pakistanilaisille sekä lisäksi oleskelulupapalveluja irakilaisille. Dohan edustusto aloittaisi edellä mainittujen konsulipalvelujen antamisen 1.10.2025 lukien. Pakistanilaisten oleskeluluvanhakijoiden määrä Suomen Abu Dhabin suurlähetystössä on viime vuosina ollut kasvussa, ollen vuonna 2024 n. 2400 hakijaa. Pakistanilaisten oleskeluluvanhakijoiden määrä vaikuttaisi siten Suomen Dohan suurlähetystön työmäärän lisääntymiseen. Samalla Abu Dhabin suurlähetystön työmäärä vastaavasti vähenee, pakistanilaisten ollessa edustuston tämän hetken suurin oleskeluluvan hakijoiden ryhmä. Palveluiden saavutettavuus paranee pakistanilaisten hakijoiden osalta johtuen viisumivapaasta asioinnista, ja tämä kasvattanee omalta osaltaan jatkossa asiakasmääriä. Tässä vaiheessa on vaikea ennakoida kuinka suuri osa irakilaisista oleskeluluvanhakijoista kääntyisi Suomen Dohan suurlähetystön puoleen Ankaran sijasta. Tämän vuoksi jälkiarvioinnin merkitys korostuu, koska tulevia asiakasvolyymeja on vaikea tässä vaiheessa ennakoida.  </w:t>
      </w:r>
      <w:r w:rsidR="004243A9" w:rsidRPr="002D5DAE">
        <w:rPr>
          <w:rFonts w:ascii="Times New Roman" w:hAnsi="Times New Roman" w:cs="Times New Roman"/>
          <w:color w:val="FF0000"/>
        </w:rPr>
        <w:t xml:space="preserve">   </w:t>
      </w:r>
    </w:p>
    <w:p w:rsidR="00956605" w:rsidRPr="002D5DAE" w:rsidRDefault="00956605" w:rsidP="004243A9">
      <w:pPr>
        <w:spacing w:after="0" w:line="240" w:lineRule="auto"/>
        <w:jc w:val="both"/>
        <w:rPr>
          <w:rFonts w:ascii="Times New Roman" w:hAnsi="Times New Roman" w:cs="Times New Roman"/>
        </w:rPr>
      </w:pPr>
    </w:p>
    <w:p w:rsidR="001A7BA5" w:rsidRDefault="001A7BA5" w:rsidP="001A7BA5">
      <w:pPr>
        <w:spacing w:after="0" w:line="240" w:lineRule="auto"/>
        <w:jc w:val="both"/>
        <w:rPr>
          <w:rFonts w:ascii="Times New Roman" w:hAnsi="Times New Roman" w:cs="Times New Roman"/>
          <w:b/>
        </w:rPr>
      </w:pPr>
      <w:r>
        <w:rPr>
          <w:rFonts w:ascii="Times New Roman" w:hAnsi="Times New Roman" w:cs="Times New Roman"/>
          <w:b/>
        </w:rPr>
        <w:t xml:space="preserve">8. </w:t>
      </w:r>
      <w:r w:rsidR="00956605" w:rsidRPr="002D5DAE">
        <w:rPr>
          <w:rFonts w:ascii="Times New Roman" w:hAnsi="Times New Roman" w:cs="Times New Roman"/>
          <w:b/>
        </w:rPr>
        <w:t xml:space="preserve">Oleskelulupapalvelut </w:t>
      </w:r>
      <w:r w:rsidR="00F3466E" w:rsidRPr="002D5DAE">
        <w:rPr>
          <w:rFonts w:ascii="Times New Roman" w:hAnsi="Times New Roman" w:cs="Times New Roman"/>
          <w:b/>
        </w:rPr>
        <w:t xml:space="preserve">irakilaisille </w:t>
      </w:r>
      <w:r w:rsidR="001C6203" w:rsidRPr="002D5DAE">
        <w:rPr>
          <w:rFonts w:ascii="Times New Roman" w:hAnsi="Times New Roman" w:cs="Times New Roman"/>
          <w:b/>
        </w:rPr>
        <w:t xml:space="preserve"> </w:t>
      </w:r>
    </w:p>
    <w:p w:rsidR="001815BC" w:rsidRPr="002D5DAE" w:rsidRDefault="001A7BA5" w:rsidP="001A7BA5">
      <w:pPr>
        <w:spacing w:after="0" w:line="240" w:lineRule="auto"/>
        <w:jc w:val="both"/>
        <w:rPr>
          <w:rFonts w:ascii="Times New Roman" w:hAnsi="Times New Roman" w:cs="Times New Roman"/>
        </w:rPr>
      </w:pPr>
      <w:r>
        <w:t xml:space="preserve"> </w:t>
      </w:r>
    </w:p>
    <w:p w:rsidR="00956605" w:rsidRPr="002D5DAE" w:rsidRDefault="00956605" w:rsidP="00AE6C22">
      <w:pPr>
        <w:pStyle w:val="NormalWeb"/>
        <w:shd w:val="clear" w:color="auto" w:fill="FFFFFF"/>
        <w:spacing w:before="0" w:beforeAutospacing="0" w:after="360" w:afterAutospacing="0"/>
        <w:textAlignment w:val="baseline"/>
        <w:rPr>
          <w:sz w:val="22"/>
          <w:szCs w:val="22"/>
        </w:rPr>
      </w:pPr>
      <w:r w:rsidRPr="002D5DAE">
        <w:rPr>
          <w:sz w:val="22"/>
          <w:szCs w:val="22"/>
        </w:rPr>
        <w:t xml:space="preserve">Suomen </w:t>
      </w:r>
      <w:r w:rsidR="00DF0073">
        <w:rPr>
          <w:sz w:val="22"/>
          <w:szCs w:val="22"/>
        </w:rPr>
        <w:t xml:space="preserve">Bagdadin </w:t>
      </w:r>
      <w:r w:rsidRPr="002D5DAE">
        <w:rPr>
          <w:sz w:val="22"/>
          <w:szCs w:val="22"/>
        </w:rPr>
        <w:t xml:space="preserve">suurlähetystön oleskelulupapalvelut on siirretty </w:t>
      </w:r>
      <w:r w:rsidR="00082D9F" w:rsidRPr="002D5DAE">
        <w:rPr>
          <w:sz w:val="22"/>
          <w:szCs w:val="22"/>
        </w:rPr>
        <w:t>1.9.2015</w:t>
      </w:r>
      <w:r w:rsidR="002E40D4" w:rsidRPr="002D5DAE">
        <w:rPr>
          <w:sz w:val="22"/>
          <w:szCs w:val="22"/>
        </w:rPr>
        <w:t xml:space="preserve"> </w:t>
      </w:r>
      <w:r w:rsidRPr="002D5DAE">
        <w:rPr>
          <w:sz w:val="22"/>
          <w:szCs w:val="22"/>
        </w:rPr>
        <w:t>voimaantulleella tasavallan presidentin asetuksella</w:t>
      </w:r>
      <w:r w:rsidR="00AE6C22" w:rsidRPr="002D5DAE">
        <w:rPr>
          <w:sz w:val="22"/>
          <w:szCs w:val="22"/>
        </w:rPr>
        <w:t xml:space="preserve"> (</w:t>
      </w:r>
      <w:r w:rsidR="00082D9F" w:rsidRPr="002D5DAE">
        <w:rPr>
          <w:sz w:val="22"/>
          <w:szCs w:val="22"/>
        </w:rPr>
        <w:t>613/2015</w:t>
      </w:r>
      <w:r w:rsidR="00AE6C22" w:rsidRPr="002D5DAE">
        <w:rPr>
          <w:sz w:val="22"/>
          <w:szCs w:val="22"/>
        </w:rPr>
        <w:t>)</w:t>
      </w:r>
      <w:r w:rsidRPr="002D5DAE">
        <w:rPr>
          <w:sz w:val="22"/>
          <w:szCs w:val="22"/>
        </w:rPr>
        <w:t xml:space="preserve"> annettavaksi Suomen </w:t>
      </w:r>
      <w:r w:rsidR="001A7BA5">
        <w:rPr>
          <w:sz w:val="22"/>
          <w:szCs w:val="22"/>
        </w:rPr>
        <w:t xml:space="preserve">Ankaran </w:t>
      </w:r>
      <w:r w:rsidRPr="002D5DAE">
        <w:rPr>
          <w:sz w:val="22"/>
          <w:szCs w:val="22"/>
        </w:rPr>
        <w:t xml:space="preserve">suurlähetystössä. </w:t>
      </w:r>
      <w:r w:rsidR="00AE6C22" w:rsidRPr="002D5DAE">
        <w:rPr>
          <w:sz w:val="22"/>
          <w:szCs w:val="22"/>
        </w:rPr>
        <w:t>Oleskelulu</w:t>
      </w:r>
      <w:r w:rsidR="001815BC" w:rsidRPr="002D5DAE">
        <w:rPr>
          <w:sz w:val="22"/>
          <w:szCs w:val="22"/>
        </w:rPr>
        <w:t>van hakeminen edellyttää hakijan tunnistautumista edustustossa</w:t>
      </w:r>
      <w:r w:rsidR="00401920" w:rsidRPr="002D5DAE">
        <w:rPr>
          <w:sz w:val="22"/>
          <w:szCs w:val="22"/>
        </w:rPr>
        <w:t>. Tämän v</w:t>
      </w:r>
      <w:r w:rsidR="001815BC" w:rsidRPr="002D5DAE">
        <w:rPr>
          <w:sz w:val="22"/>
          <w:szCs w:val="22"/>
        </w:rPr>
        <w:t xml:space="preserve">uoksi asian käsittely </w:t>
      </w:r>
      <w:r w:rsidR="00AE6C22" w:rsidRPr="002D5DAE">
        <w:rPr>
          <w:sz w:val="22"/>
          <w:szCs w:val="22"/>
        </w:rPr>
        <w:t xml:space="preserve">edellyttää </w:t>
      </w:r>
      <w:r w:rsidR="00082D9F" w:rsidRPr="002D5DAE">
        <w:rPr>
          <w:sz w:val="22"/>
          <w:szCs w:val="22"/>
        </w:rPr>
        <w:t>oleskelulupahakijan henkilökohtaista käynti</w:t>
      </w:r>
      <w:r w:rsidR="00AE6C22" w:rsidRPr="002D5DAE">
        <w:rPr>
          <w:sz w:val="22"/>
          <w:szCs w:val="22"/>
        </w:rPr>
        <w:t xml:space="preserve">asiointia edustustossa. </w:t>
      </w:r>
      <w:r w:rsidR="001A7BA5">
        <w:rPr>
          <w:sz w:val="22"/>
          <w:szCs w:val="22"/>
        </w:rPr>
        <w:t xml:space="preserve"> Osalle irakilaisista pääsy Ankaraan on osoittautunut vaikeaksi tai mahdottomaksi.</w:t>
      </w:r>
    </w:p>
    <w:p w:rsidR="00082D9F" w:rsidRPr="002D5DAE" w:rsidRDefault="00082D9F" w:rsidP="00082D9F">
      <w:pPr>
        <w:shd w:val="clear" w:color="auto" w:fill="FFFFFF"/>
        <w:spacing w:before="300" w:after="240" w:line="240" w:lineRule="auto"/>
        <w:textAlignment w:val="baseline"/>
        <w:outlineLvl w:val="2"/>
        <w:rPr>
          <w:rFonts w:ascii="Times New Roman" w:hAnsi="Times New Roman" w:cs="Times New Roman"/>
        </w:rPr>
      </w:pPr>
      <w:r w:rsidRPr="002D5DAE">
        <w:rPr>
          <w:rFonts w:ascii="Times New Roman" w:eastAsia="Times New Roman" w:hAnsi="Times New Roman" w:cs="Times New Roman"/>
          <w:lang w:eastAsia="fi-FI"/>
        </w:rPr>
        <w:t>Hallituksen esityksessä eduskunnalle laiksi konsulipalvelulain muuttamisesta ja eräiksi siihen liittyviksi laeiksi</w:t>
      </w:r>
      <w:r w:rsidRPr="002D5DAE">
        <w:rPr>
          <w:rFonts w:ascii="Times New Roman" w:hAnsi="Times New Roman" w:cs="Times New Roman"/>
        </w:rPr>
        <w:t xml:space="preserve"> (HE 102/2014) on todettu, että </w:t>
      </w:r>
      <w:r w:rsidR="00AE6C22" w:rsidRPr="002D5DAE">
        <w:rPr>
          <w:rFonts w:ascii="Times New Roman" w:hAnsi="Times New Roman" w:cs="Times New Roman"/>
        </w:rPr>
        <w:t>k</w:t>
      </w:r>
      <w:r w:rsidR="00956605" w:rsidRPr="002D5DAE">
        <w:rPr>
          <w:rFonts w:ascii="Times New Roman" w:hAnsi="Times New Roman" w:cs="Times New Roman"/>
        </w:rPr>
        <w:t>onsulipalvelujen antamisesta muussa kuin toimivaltaisessa edustustossa otettaisiin huomioon</w:t>
      </w:r>
      <w:r w:rsidRPr="002D5DAE">
        <w:rPr>
          <w:rFonts w:ascii="Times New Roman" w:hAnsi="Times New Roman" w:cs="Times New Roman"/>
        </w:rPr>
        <w:t xml:space="preserve"> </w:t>
      </w:r>
      <w:r w:rsidR="00956605" w:rsidRPr="002D5DAE">
        <w:rPr>
          <w:rFonts w:ascii="Times New Roman" w:hAnsi="Times New Roman" w:cs="Times New Roman"/>
        </w:rPr>
        <w:t xml:space="preserve">niin viranomaisyhteistyössä esiintuodut näkökohdat edustustoista konsulipalvelujen antajina kuin konsulipalvelujen saajien tosiasialliset mahdollisuudet saada asiansa hoidetuksi. </w:t>
      </w:r>
      <w:r w:rsidR="00510E4A" w:rsidRPr="002D5DAE">
        <w:rPr>
          <w:rFonts w:ascii="Times New Roman" w:hAnsi="Times New Roman" w:cs="Times New Roman"/>
        </w:rPr>
        <w:t>Hallituksen esityksen mukaan k</w:t>
      </w:r>
      <w:r w:rsidR="00510E4A" w:rsidRPr="002D5DAE">
        <w:rPr>
          <w:rFonts w:ascii="Times New Roman" w:hAnsi="Times New Roman" w:cs="Times New Roman"/>
          <w:shd w:val="clear" w:color="auto" w:fill="FFFFFF"/>
        </w:rPr>
        <w:t>onsulitapausten erilaisuus huomioon ottaen sääntely on tarkoitettu olemaan joustava.</w:t>
      </w:r>
    </w:p>
    <w:p w:rsidR="006977B3" w:rsidRDefault="001A7BA5" w:rsidP="006977B3">
      <w:pPr>
        <w:pStyle w:val="NormalWeb"/>
        <w:shd w:val="clear" w:color="auto" w:fill="FFFFFF"/>
        <w:spacing w:before="0" w:beforeAutospacing="0" w:after="360" w:afterAutospacing="0"/>
        <w:textAlignment w:val="baseline"/>
        <w:rPr>
          <w:sz w:val="22"/>
          <w:szCs w:val="22"/>
        </w:rPr>
      </w:pPr>
      <w:r>
        <w:rPr>
          <w:sz w:val="22"/>
          <w:szCs w:val="22"/>
        </w:rPr>
        <w:t xml:space="preserve">Irakilaisten </w:t>
      </w:r>
      <w:r w:rsidR="00AE6C22" w:rsidRPr="002D5DAE">
        <w:rPr>
          <w:sz w:val="22"/>
          <w:szCs w:val="22"/>
        </w:rPr>
        <w:t>ole</w:t>
      </w:r>
      <w:r>
        <w:rPr>
          <w:sz w:val="22"/>
          <w:szCs w:val="22"/>
        </w:rPr>
        <w:t xml:space="preserve">skelulupapalveluiden osalta </w:t>
      </w:r>
      <w:r w:rsidR="00C25BFC" w:rsidRPr="002D5DAE">
        <w:rPr>
          <w:sz w:val="22"/>
          <w:szCs w:val="22"/>
        </w:rPr>
        <w:t xml:space="preserve">esitetään, että oleskelulupapalveluita voitaisiin antaa </w:t>
      </w:r>
      <w:r>
        <w:rPr>
          <w:sz w:val="22"/>
          <w:szCs w:val="22"/>
        </w:rPr>
        <w:t xml:space="preserve">irakilaisille </w:t>
      </w:r>
      <w:r w:rsidR="00510E4A" w:rsidRPr="002D5DAE">
        <w:rPr>
          <w:sz w:val="22"/>
          <w:szCs w:val="22"/>
        </w:rPr>
        <w:t xml:space="preserve">Suomen </w:t>
      </w:r>
      <w:r>
        <w:rPr>
          <w:sz w:val="22"/>
          <w:szCs w:val="22"/>
        </w:rPr>
        <w:t>Ankaran ed</w:t>
      </w:r>
      <w:r w:rsidR="00510E4A" w:rsidRPr="002D5DAE">
        <w:rPr>
          <w:sz w:val="22"/>
          <w:szCs w:val="22"/>
        </w:rPr>
        <w:t xml:space="preserve">ustuston ohella </w:t>
      </w:r>
      <w:r w:rsidR="00C25BFC" w:rsidRPr="002D5DAE">
        <w:rPr>
          <w:sz w:val="22"/>
          <w:szCs w:val="22"/>
        </w:rPr>
        <w:t xml:space="preserve">myös Suomen </w:t>
      </w:r>
      <w:r>
        <w:rPr>
          <w:sz w:val="22"/>
          <w:szCs w:val="22"/>
        </w:rPr>
        <w:t xml:space="preserve">Dohan </w:t>
      </w:r>
      <w:r w:rsidR="00C25BFC" w:rsidRPr="002D5DAE">
        <w:rPr>
          <w:sz w:val="22"/>
          <w:szCs w:val="22"/>
        </w:rPr>
        <w:t xml:space="preserve">edustustossa. </w:t>
      </w:r>
      <w:r w:rsidR="00AE6C22" w:rsidRPr="002D5DAE">
        <w:rPr>
          <w:sz w:val="22"/>
          <w:szCs w:val="22"/>
        </w:rPr>
        <w:t xml:space="preserve">Oleskelulupapalveluita annettaessa Suomen </w:t>
      </w:r>
      <w:r>
        <w:rPr>
          <w:sz w:val="22"/>
          <w:szCs w:val="22"/>
        </w:rPr>
        <w:t xml:space="preserve">Dohan </w:t>
      </w:r>
      <w:r w:rsidR="00AE6C22" w:rsidRPr="002D5DAE">
        <w:rPr>
          <w:sz w:val="22"/>
          <w:szCs w:val="22"/>
        </w:rPr>
        <w:t xml:space="preserve">edustustossa otettaisiin huomioon ulkomaalaislain 60 §:ssä säädetty laillisen oleskelun edellytysten täyttyminen.   </w:t>
      </w:r>
      <w:r>
        <w:rPr>
          <w:sz w:val="22"/>
          <w:szCs w:val="22"/>
        </w:rPr>
        <w:t xml:space="preserve">  </w:t>
      </w:r>
    </w:p>
    <w:p w:rsidR="006977B3" w:rsidRDefault="001A7BA5" w:rsidP="00AE6C22">
      <w:pPr>
        <w:pStyle w:val="NormalWeb"/>
        <w:shd w:val="clear" w:color="auto" w:fill="FFFFFF"/>
        <w:spacing w:before="0" w:beforeAutospacing="0" w:after="360" w:afterAutospacing="0"/>
        <w:textAlignment w:val="baseline"/>
        <w:rPr>
          <w:b/>
        </w:rPr>
      </w:pPr>
      <w:r>
        <w:rPr>
          <w:b/>
        </w:rPr>
        <w:t xml:space="preserve">9. </w:t>
      </w:r>
      <w:r w:rsidR="006977B3" w:rsidRPr="00DE7B39">
        <w:rPr>
          <w:b/>
        </w:rPr>
        <w:t>Esityksen pääasialliset vaikutukset</w:t>
      </w:r>
    </w:p>
    <w:p w:rsidR="00B33197" w:rsidRPr="00B33197" w:rsidRDefault="00B33197" w:rsidP="00B33197">
      <w:pPr>
        <w:pStyle w:val="NormalWeb"/>
        <w:shd w:val="clear" w:color="auto" w:fill="FFFFFF"/>
        <w:spacing w:after="360"/>
        <w:textAlignment w:val="baseline"/>
        <w:rPr>
          <w:sz w:val="22"/>
          <w:szCs w:val="22"/>
        </w:rPr>
      </w:pPr>
      <w:r w:rsidRPr="00B33197">
        <w:rPr>
          <w:sz w:val="22"/>
          <w:szCs w:val="22"/>
        </w:rPr>
        <w:t>Taloudelliset vaikutukset</w:t>
      </w:r>
    </w:p>
    <w:p w:rsidR="00B33197" w:rsidRPr="00B33197" w:rsidRDefault="00B33197" w:rsidP="00B33197">
      <w:pPr>
        <w:pStyle w:val="NormalWeb"/>
        <w:shd w:val="clear" w:color="auto" w:fill="FFFFFF"/>
        <w:spacing w:after="360"/>
        <w:textAlignment w:val="baseline"/>
        <w:rPr>
          <w:sz w:val="22"/>
          <w:szCs w:val="22"/>
        </w:rPr>
      </w:pPr>
      <w:r w:rsidRPr="00B33197">
        <w:rPr>
          <w:sz w:val="22"/>
          <w:szCs w:val="22"/>
        </w:rPr>
        <w:t xml:space="preserve">Esityksen pääasialliset taloudelliset vaikutukset ovat seurausta Houstoniin perustettavasta pääkonsulaatista, konsulipalvelujen palauttamisesta Suomen Beirutin suurlähetystöön ja </w:t>
      </w:r>
      <w:r w:rsidRPr="00B33197">
        <w:rPr>
          <w:sz w:val="22"/>
          <w:szCs w:val="22"/>
        </w:rPr>
        <w:lastRenderedPageBreak/>
        <w:t>konsulipalvelujen keskittämisestä Suomen Dohan suurlähetystöön. Taloudellinen vaikutus kohdistuu ulkoasiainhallinnon pääluokkaan ja se katetaan hallinnonalan nykyisestä menokehyksestä.</w:t>
      </w:r>
    </w:p>
    <w:p w:rsidR="00B33197" w:rsidRPr="00B33197" w:rsidRDefault="00B33197" w:rsidP="00B33197">
      <w:pPr>
        <w:pStyle w:val="NormalWeb"/>
        <w:shd w:val="clear" w:color="auto" w:fill="FFFFFF"/>
        <w:spacing w:after="360"/>
        <w:textAlignment w:val="baseline"/>
        <w:rPr>
          <w:sz w:val="22"/>
          <w:szCs w:val="22"/>
        </w:rPr>
      </w:pPr>
      <w:r w:rsidRPr="00B33197">
        <w:rPr>
          <w:sz w:val="22"/>
          <w:szCs w:val="22"/>
        </w:rPr>
        <w:t xml:space="preserve">Pääkonsulaatin perustaminen </w:t>
      </w:r>
    </w:p>
    <w:p w:rsidR="00B33197" w:rsidRPr="00B33197" w:rsidRDefault="00B33197" w:rsidP="00B33197">
      <w:pPr>
        <w:pStyle w:val="NormalWeb"/>
        <w:shd w:val="clear" w:color="auto" w:fill="FFFFFF"/>
        <w:spacing w:after="360"/>
        <w:textAlignment w:val="baseline"/>
        <w:rPr>
          <w:sz w:val="22"/>
          <w:szCs w:val="22"/>
        </w:rPr>
      </w:pPr>
      <w:r w:rsidRPr="00B33197">
        <w:rPr>
          <w:sz w:val="22"/>
          <w:szCs w:val="22"/>
        </w:rPr>
        <w:t>Edustuston pysyvien vuotuisten kustannusten arvioidaan olevan 1,5 milj. euroa ja kertaluonteisten perustamiskustannusten, ml. investoinnit kanslioihin ja virka-asuntoihin, yhteensä 2,1 milj. euroa. Vuotuiset pysyvät kustannukset on sisällytetty ulkoasiainhallinnon toimintamenoihin momentille 24.01.01. Kertaluonteiset menot edustuston perustamisesta on sisällytetty momenteille 24.01.01 Ulkoasiainhallinnon toimintamenot ja 24.01.74 Talonrakennukset.</w:t>
      </w:r>
    </w:p>
    <w:p w:rsidR="00B33197" w:rsidRPr="00B33197" w:rsidRDefault="00B33197" w:rsidP="00B33197">
      <w:pPr>
        <w:pStyle w:val="NormalWeb"/>
        <w:shd w:val="clear" w:color="auto" w:fill="FFFFFF"/>
        <w:spacing w:after="360"/>
        <w:textAlignment w:val="baseline"/>
        <w:rPr>
          <w:sz w:val="22"/>
          <w:szCs w:val="22"/>
        </w:rPr>
      </w:pPr>
      <w:r w:rsidRPr="00B33197">
        <w:rPr>
          <w:sz w:val="22"/>
          <w:szCs w:val="22"/>
        </w:rPr>
        <w:t>Konsulipalvelujen palauttamisella Beirutiin ei arvioida olevan merkittäviä taloudellisia vaikutuksia; tarvittavat resurssit siirretään muualta ulkoasiainhallinnon edustustoverkosta (Ankara).</w:t>
      </w:r>
    </w:p>
    <w:p w:rsidR="00B33197" w:rsidRDefault="00B33197" w:rsidP="00B33197">
      <w:pPr>
        <w:pStyle w:val="NormalWeb"/>
        <w:shd w:val="clear" w:color="auto" w:fill="FFFFFF"/>
        <w:spacing w:before="0" w:beforeAutospacing="0" w:after="360" w:afterAutospacing="0"/>
        <w:textAlignment w:val="baseline"/>
        <w:rPr>
          <w:sz w:val="22"/>
          <w:szCs w:val="22"/>
        </w:rPr>
      </w:pPr>
      <w:r w:rsidRPr="00B33197">
        <w:rPr>
          <w:sz w:val="22"/>
          <w:szCs w:val="22"/>
        </w:rPr>
        <w:t>Samoin konsulipalvelujen keskittämisellä Dohaan ei arvioida olevan merkittäviä taloudellisia vaikutuksia; tarvittavat resurssit siirretään muu</w:t>
      </w:r>
      <w:r w:rsidR="0010165F">
        <w:rPr>
          <w:sz w:val="22"/>
          <w:szCs w:val="22"/>
        </w:rPr>
        <w:t>a</w:t>
      </w:r>
      <w:r w:rsidRPr="00B33197">
        <w:rPr>
          <w:sz w:val="22"/>
          <w:szCs w:val="22"/>
        </w:rPr>
        <w:t>lta ulkoasiainhallinnon edustustoverkosta (Abu Dhabi).</w:t>
      </w:r>
    </w:p>
    <w:p w:rsidR="00E13F73" w:rsidRPr="00D34179" w:rsidRDefault="001A7BA5" w:rsidP="00B33197">
      <w:pPr>
        <w:pStyle w:val="NormalWeb"/>
        <w:shd w:val="clear" w:color="auto" w:fill="FFFFFF"/>
        <w:spacing w:before="0" w:beforeAutospacing="0" w:after="360" w:afterAutospacing="0"/>
        <w:textAlignment w:val="baseline"/>
        <w:rPr>
          <w:b/>
          <w:sz w:val="22"/>
          <w:szCs w:val="22"/>
        </w:rPr>
      </w:pPr>
      <w:r w:rsidRPr="00D34179">
        <w:rPr>
          <w:b/>
          <w:sz w:val="22"/>
          <w:szCs w:val="22"/>
        </w:rPr>
        <w:t>10</w:t>
      </w:r>
      <w:r w:rsidR="00D34179">
        <w:rPr>
          <w:b/>
          <w:sz w:val="22"/>
          <w:szCs w:val="22"/>
        </w:rPr>
        <w:t>.</w:t>
      </w:r>
      <w:r w:rsidRPr="00D34179">
        <w:rPr>
          <w:b/>
          <w:sz w:val="22"/>
          <w:szCs w:val="22"/>
        </w:rPr>
        <w:t xml:space="preserve"> </w:t>
      </w:r>
      <w:r w:rsidR="00E13F73" w:rsidRPr="00D34179">
        <w:rPr>
          <w:b/>
          <w:sz w:val="22"/>
          <w:szCs w:val="22"/>
        </w:rPr>
        <w:t xml:space="preserve">Vaikutukset konsulipalvelunsaajien asemaan </w:t>
      </w:r>
    </w:p>
    <w:p w:rsidR="001A7BA5" w:rsidRDefault="001A7BA5" w:rsidP="006977B3">
      <w:pPr>
        <w:pStyle w:val="NormalWeb"/>
        <w:shd w:val="clear" w:color="auto" w:fill="FFFFFF"/>
        <w:spacing w:before="0" w:beforeAutospacing="0" w:after="360" w:afterAutospacing="0"/>
        <w:textAlignment w:val="baseline"/>
        <w:rPr>
          <w:sz w:val="22"/>
          <w:szCs w:val="22"/>
        </w:rPr>
      </w:pPr>
      <w:r>
        <w:rPr>
          <w:sz w:val="22"/>
          <w:szCs w:val="22"/>
        </w:rPr>
        <w:t>Esityksellä parannettaisiin konsulipalvelunsaajien mahdollisuuksia asioida Suomen edustustoissa ja saada konsulipalveluja.</w:t>
      </w:r>
    </w:p>
    <w:p w:rsidR="00E13F73" w:rsidRPr="00D34179" w:rsidRDefault="00D34179" w:rsidP="006977B3">
      <w:pPr>
        <w:pStyle w:val="NormalWeb"/>
        <w:shd w:val="clear" w:color="auto" w:fill="FFFFFF"/>
        <w:spacing w:before="0" w:beforeAutospacing="0" w:after="360" w:afterAutospacing="0"/>
        <w:textAlignment w:val="baseline"/>
        <w:rPr>
          <w:b/>
          <w:sz w:val="22"/>
          <w:szCs w:val="22"/>
        </w:rPr>
      </w:pPr>
      <w:r w:rsidRPr="00D34179">
        <w:rPr>
          <w:b/>
          <w:sz w:val="22"/>
          <w:szCs w:val="22"/>
        </w:rPr>
        <w:t>11</w:t>
      </w:r>
      <w:r>
        <w:rPr>
          <w:b/>
          <w:sz w:val="22"/>
          <w:szCs w:val="22"/>
        </w:rPr>
        <w:t>.</w:t>
      </w:r>
      <w:r w:rsidRPr="00D34179">
        <w:rPr>
          <w:b/>
          <w:sz w:val="22"/>
          <w:szCs w:val="22"/>
        </w:rPr>
        <w:t xml:space="preserve"> </w:t>
      </w:r>
      <w:r w:rsidR="00E13F73" w:rsidRPr="00D34179">
        <w:rPr>
          <w:b/>
          <w:sz w:val="22"/>
          <w:szCs w:val="22"/>
        </w:rPr>
        <w:t xml:space="preserve">Yhteiskunnalliset vaikutukset </w:t>
      </w:r>
    </w:p>
    <w:p w:rsidR="001A7BA5" w:rsidRDefault="001A7BA5" w:rsidP="006977B3">
      <w:pPr>
        <w:pStyle w:val="NormalWeb"/>
        <w:shd w:val="clear" w:color="auto" w:fill="FFFFFF"/>
        <w:spacing w:before="0" w:beforeAutospacing="0" w:after="360" w:afterAutospacing="0"/>
        <w:textAlignment w:val="baseline"/>
        <w:rPr>
          <w:sz w:val="22"/>
          <w:szCs w:val="22"/>
        </w:rPr>
      </w:pPr>
      <w:r w:rsidRPr="001A7BA5">
        <w:rPr>
          <w:sz w:val="22"/>
          <w:szCs w:val="22"/>
        </w:rPr>
        <w:t>Kokonaisuutena arvioiden esityksen yhteiskunnalliset vaikutukset eivät ole laajamittaisia.</w:t>
      </w:r>
    </w:p>
    <w:p w:rsidR="00E13F73" w:rsidRPr="00D34179" w:rsidRDefault="00D34179" w:rsidP="006977B3">
      <w:pPr>
        <w:pStyle w:val="NormalWeb"/>
        <w:shd w:val="clear" w:color="auto" w:fill="FFFFFF"/>
        <w:spacing w:before="0" w:beforeAutospacing="0" w:after="360" w:afterAutospacing="0"/>
        <w:textAlignment w:val="baseline"/>
        <w:rPr>
          <w:b/>
          <w:sz w:val="22"/>
          <w:szCs w:val="22"/>
        </w:rPr>
      </w:pPr>
      <w:r w:rsidRPr="00D34179">
        <w:rPr>
          <w:b/>
          <w:sz w:val="22"/>
          <w:szCs w:val="22"/>
        </w:rPr>
        <w:t>12</w:t>
      </w:r>
      <w:r>
        <w:rPr>
          <w:b/>
          <w:sz w:val="22"/>
          <w:szCs w:val="22"/>
        </w:rPr>
        <w:t>.</w:t>
      </w:r>
      <w:r w:rsidRPr="00D34179">
        <w:rPr>
          <w:b/>
          <w:sz w:val="22"/>
          <w:szCs w:val="22"/>
        </w:rPr>
        <w:t xml:space="preserve"> </w:t>
      </w:r>
      <w:r w:rsidR="00E13F73" w:rsidRPr="00D34179">
        <w:rPr>
          <w:b/>
          <w:sz w:val="22"/>
          <w:szCs w:val="22"/>
        </w:rPr>
        <w:t xml:space="preserve">Vaikutukset viranomaisten toimintaan </w:t>
      </w:r>
    </w:p>
    <w:p w:rsidR="002965E6" w:rsidRPr="00C542F5" w:rsidRDefault="004708FA" w:rsidP="002965E6">
      <w:pPr>
        <w:autoSpaceDE w:val="0"/>
        <w:autoSpaceDN w:val="0"/>
        <w:adjustRightInd w:val="0"/>
        <w:spacing w:after="0" w:line="240" w:lineRule="auto"/>
        <w:rPr>
          <w:rFonts w:ascii="Times New Roman" w:hAnsi="Times New Roman" w:cs="Times New Roman"/>
          <w:color w:val="FF0000"/>
        </w:rPr>
      </w:pPr>
      <w:r w:rsidRPr="004708FA">
        <w:rPr>
          <w:rFonts w:ascii="Times New Roman" w:eastAsia="Times New Roman" w:hAnsi="Times New Roman" w:cs="Times New Roman"/>
          <w:lang w:eastAsia="fi-FI"/>
        </w:rPr>
        <w:t>Konsulipalveluiden antamisen siirto Ankaran suurlähetystöstä Beirutin suurlähetystöön lisäisi Beirutin suurlähetystön työmäärää ja vastaavasti se vähentäisi Ankaran suurlähetystön työmäärää</w:t>
      </w:r>
      <w:r w:rsidR="00ED616B">
        <w:rPr>
          <w:rFonts w:ascii="Times New Roman" w:eastAsia="Times New Roman" w:hAnsi="Times New Roman" w:cs="Times New Roman"/>
          <w:lang w:eastAsia="fi-FI"/>
        </w:rPr>
        <w:t xml:space="preserve"> syyrialaisten, liba</w:t>
      </w:r>
      <w:r w:rsidR="00D34179">
        <w:rPr>
          <w:rFonts w:ascii="Times New Roman" w:eastAsia="Times New Roman" w:hAnsi="Times New Roman" w:cs="Times New Roman"/>
          <w:lang w:eastAsia="fi-FI"/>
        </w:rPr>
        <w:t>nonilaisten ja jordanialaisten siirtyessä asioimaan Beirutin suurlähetystössä</w:t>
      </w:r>
      <w:r w:rsidRPr="004708FA">
        <w:rPr>
          <w:rFonts w:ascii="Times New Roman" w:eastAsia="Times New Roman" w:hAnsi="Times New Roman" w:cs="Times New Roman"/>
          <w:lang w:eastAsia="fi-FI"/>
        </w:rPr>
        <w:t>.</w:t>
      </w:r>
      <w:r w:rsidR="00D34179" w:rsidRPr="00D34179">
        <w:t xml:space="preserve"> </w:t>
      </w:r>
      <w:r w:rsidR="00D34179" w:rsidRPr="00D34179">
        <w:rPr>
          <w:rFonts w:ascii="Times New Roman" w:eastAsia="Times New Roman" w:hAnsi="Times New Roman" w:cs="Times New Roman"/>
          <w:lang w:eastAsia="fi-FI"/>
        </w:rPr>
        <w:t>Suomen Ankaran suurlähetystöstä siirret</w:t>
      </w:r>
      <w:r w:rsidR="00D34179">
        <w:rPr>
          <w:rFonts w:ascii="Times New Roman" w:eastAsia="Times New Roman" w:hAnsi="Times New Roman" w:cs="Times New Roman"/>
          <w:lang w:eastAsia="fi-FI"/>
        </w:rPr>
        <w:t xml:space="preserve">ään </w:t>
      </w:r>
      <w:r w:rsidR="00D34179" w:rsidRPr="00D34179">
        <w:rPr>
          <w:rFonts w:ascii="Times New Roman" w:eastAsia="Times New Roman" w:hAnsi="Times New Roman" w:cs="Times New Roman"/>
          <w:lang w:eastAsia="fi-FI"/>
        </w:rPr>
        <w:t>yksi henkilötyövuosi Suomen Beirutin suurlähetystöön</w:t>
      </w:r>
      <w:r w:rsidRPr="004708FA">
        <w:rPr>
          <w:rFonts w:ascii="Times New Roman" w:eastAsia="Times New Roman" w:hAnsi="Times New Roman" w:cs="Times New Roman"/>
          <w:lang w:eastAsia="fi-FI"/>
        </w:rPr>
        <w:t xml:space="preserve"> </w:t>
      </w:r>
      <w:r w:rsidR="00D34179">
        <w:rPr>
          <w:rFonts w:ascii="Times New Roman" w:eastAsia="Times New Roman" w:hAnsi="Times New Roman" w:cs="Times New Roman"/>
          <w:lang w:eastAsia="fi-FI"/>
        </w:rPr>
        <w:t>Konsulipalvelujen antamisen määrän lisääntyessä Suomen Dohan suurlähetystössä lisäisi se edustuston työmäärää ja tämä edellyttää lisäresursointia Dohan edustustoon.</w:t>
      </w:r>
      <w:r w:rsidR="0010165F" w:rsidRPr="0010165F">
        <w:t xml:space="preserve"> </w:t>
      </w:r>
      <w:r w:rsidR="0010165F">
        <w:t>T</w:t>
      </w:r>
      <w:r w:rsidR="0010165F" w:rsidRPr="0010165F">
        <w:rPr>
          <w:rFonts w:ascii="Times New Roman" w:eastAsia="Times New Roman" w:hAnsi="Times New Roman" w:cs="Times New Roman"/>
          <w:lang w:eastAsia="fi-FI"/>
        </w:rPr>
        <w:t xml:space="preserve">arvittavat </w:t>
      </w:r>
      <w:r w:rsidR="0010165F">
        <w:rPr>
          <w:rFonts w:ascii="Times New Roman" w:eastAsia="Times New Roman" w:hAnsi="Times New Roman" w:cs="Times New Roman"/>
          <w:lang w:eastAsia="fi-FI"/>
        </w:rPr>
        <w:t>lisä</w:t>
      </w:r>
      <w:r w:rsidR="0010165F" w:rsidRPr="0010165F">
        <w:rPr>
          <w:rFonts w:ascii="Times New Roman" w:eastAsia="Times New Roman" w:hAnsi="Times New Roman" w:cs="Times New Roman"/>
          <w:lang w:eastAsia="fi-FI"/>
        </w:rPr>
        <w:t>resurssit siirretään muu</w:t>
      </w:r>
      <w:r w:rsidR="0010165F">
        <w:rPr>
          <w:rFonts w:ascii="Times New Roman" w:eastAsia="Times New Roman" w:hAnsi="Times New Roman" w:cs="Times New Roman"/>
          <w:lang w:eastAsia="fi-FI"/>
        </w:rPr>
        <w:t>a</w:t>
      </w:r>
      <w:r w:rsidR="0010165F" w:rsidRPr="0010165F">
        <w:rPr>
          <w:rFonts w:ascii="Times New Roman" w:eastAsia="Times New Roman" w:hAnsi="Times New Roman" w:cs="Times New Roman"/>
          <w:lang w:eastAsia="fi-FI"/>
        </w:rPr>
        <w:t>lta ulkoasiainhallinnon edustustoverkosta</w:t>
      </w:r>
      <w:r w:rsidR="0010165F">
        <w:rPr>
          <w:rFonts w:ascii="Times New Roman" w:eastAsia="Times New Roman" w:hAnsi="Times New Roman" w:cs="Times New Roman"/>
          <w:lang w:eastAsia="fi-FI"/>
        </w:rPr>
        <w:t>.</w:t>
      </w:r>
    </w:p>
    <w:p w:rsidR="00D34179" w:rsidRDefault="00D34179" w:rsidP="002965E6">
      <w:pPr>
        <w:autoSpaceDE w:val="0"/>
        <w:autoSpaceDN w:val="0"/>
        <w:adjustRightInd w:val="0"/>
        <w:spacing w:after="0" w:line="240" w:lineRule="auto"/>
        <w:rPr>
          <w:rFonts w:ascii="Times New Roman" w:hAnsi="Times New Roman" w:cs="Times New Roman"/>
          <w:b/>
          <w:bCs/>
        </w:rPr>
      </w:pPr>
    </w:p>
    <w:p w:rsidR="002965E6" w:rsidRPr="002D5DAE" w:rsidRDefault="00D34179" w:rsidP="002965E6">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1</w:t>
      </w:r>
      <w:r w:rsidR="002965E6" w:rsidRPr="002D5DAE">
        <w:rPr>
          <w:rFonts w:ascii="Times New Roman" w:hAnsi="Times New Roman" w:cs="Times New Roman"/>
          <w:b/>
          <w:bCs/>
        </w:rPr>
        <w:t xml:space="preserve">3. Voimaantulo </w:t>
      </w:r>
    </w:p>
    <w:p w:rsidR="002965E6" w:rsidRPr="002D5DAE" w:rsidRDefault="002965E6" w:rsidP="002965E6">
      <w:pPr>
        <w:autoSpaceDE w:val="0"/>
        <w:autoSpaceDN w:val="0"/>
        <w:adjustRightInd w:val="0"/>
        <w:spacing w:after="0" w:line="240" w:lineRule="auto"/>
        <w:rPr>
          <w:rFonts w:ascii="Times New Roman" w:hAnsi="Times New Roman" w:cs="Times New Roman"/>
        </w:rPr>
      </w:pPr>
    </w:p>
    <w:p w:rsidR="00D34179" w:rsidRPr="00D34179" w:rsidRDefault="00272D79" w:rsidP="00D34179">
      <w:pPr>
        <w:rPr>
          <w:rFonts w:ascii="Times New Roman" w:hAnsi="Times New Roman" w:cs="Times New Roman"/>
        </w:rPr>
      </w:pPr>
      <w:r w:rsidRPr="002D5DAE">
        <w:rPr>
          <w:rFonts w:ascii="Times New Roman" w:hAnsi="Times New Roman" w:cs="Times New Roman"/>
        </w:rPr>
        <w:t>A</w:t>
      </w:r>
      <w:r w:rsidR="001D1F83" w:rsidRPr="002D5DAE">
        <w:rPr>
          <w:rFonts w:ascii="Times New Roman" w:hAnsi="Times New Roman" w:cs="Times New Roman"/>
        </w:rPr>
        <w:t>setusmuutoksen ehdotetaan tulevan voimaan</w:t>
      </w:r>
      <w:r w:rsidR="0010165F">
        <w:rPr>
          <w:rFonts w:ascii="Times New Roman" w:hAnsi="Times New Roman" w:cs="Times New Roman"/>
        </w:rPr>
        <w:t xml:space="preserve"> aikaisintaan</w:t>
      </w:r>
      <w:r w:rsidR="001D1F83" w:rsidRPr="002D5DAE">
        <w:rPr>
          <w:rFonts w:ascii="Times New Roman" w:hAnsi="Times New Roman" w:cs="Times New Roman"/>
        </w:rPr>
        <w:t xml:space="preserve"> 1 päivänä </w:t>
      </w:r>
      <w:r w:rsidR="00236068" w:rsidRPr="002D5DAE">
        <w:rPr>
          <w:rFonts w:ascii="Times New Roman" w:hAnsi="Times New Roman" w:cs="Times New Roman"/>
        </w:rPr>
        <w:t xml:space="preserve">huhtikuuta </w:t>
      </w:r>
      <w:r w:rsidR="001D1F83" w:rsidRPr="002D5DAE">
        <w:rPr>
          <w:rFonts w:ascii="Times New Roman" w:hAnsi="Times New Roman" w:cs="Times New Roman"/>
        </w:rPr>
        <w:t>202</w:t>
      </w:r>
      <w:r w:rsidR="00236068" w:rsidRPr="002D5DAE">
        <w:rPr>
          <w:rFonts w:ascii="Times New Roman" w:hAnsi="Times New Roman" w:cs="Times New Roman"/>
        </w:rPr>
        <w:t>5</w:t>
      </w:r>
      <w:r w:rsidR="001D1F83" w:rsidRPr="002D5DAE">
        <w:rPr>
          <w:rFonts w:ascii="Times New Roman" w:hAnsi="Times New Roman" w:cs="Times New Roman"/>
        </w:rPr>
        <w:t xml:space="preserve">. </w:t>
      </w:r>
      <w:r w:rsidR="00D34179">
        <w:rPr>
          <w:rFonts w:ascii="Times New Roman" w:hAnsi="Times New Roman" w:cs="Times New Roman"/>
        </w:rPr>
        <w:t xml:space="preserve">Asetuksen liitteen </w:t>
      </w:r>
      <w:r w:rsidR="00D34179" w:rsidRPr="00D34179">
        <w:rPr>
          <w:rFonts w:ascii="Times New Roman" w:hAnsi="Times New Roman" w:cs="Times New Roman"/>
        </w:rPr>
        <w:t>23 kohdan alakohta 1.2 ja 56 ja 61 kohdat</w:t>
      </w:r>
      <w:r w:rsidR="00D34179">
        <w:rPr>
          <w:rFonts w:ascii="Times New Roman" w:hAnsi="Times New Roman" w:cs="Times New Roman"/>
        </w:rPr>
        <w:t xml:space="preserve">, koskien Suomen Dohan suurlähetystöä tulisivat </w:t>
      </w:r>
      <w:r w:rsidR="00D34179" w:rsidRPr="00D34179">
        <w:rPr>
          <w:rFonts w:ascii="Times New Roman" w:hAnsi="Times New Roman" w:cs="Times New Roman"/>
        </w:rPr>
        <w:t>kuitenkin voimaan vasta 1 päivänä loka</w:t>
      </w:r>
      <w:r w:rsidR="00D34179">
        <w:rPr>
          <w:rFonts w:ascii="Times New Roman" w:hAnsi="Times New Roman" w:cs="Times New Roman"/>
        </w:rPr>
        <w:t>kuuta 2025, jolloin edustustolla on valmius uusien edustustolle siirrettyjen konsulipalveluiden antamiseen.</w:t>
      </w:r>
    </w:p>
    <w:p w:rsidR="001D1F83" w:rsidRPr="002D5DAE" w:rsidRDefault="001D1F83" w:rsidP="001D1F83">
      <w:pPr>
        <w:spacing w:line="259" w:lineRule="auto"/>
        <w:rPr>
          <w:rFonts w:ascii="Times New Roman" w:hAnsi="Times New Roman" w:cs="Times New Roman"/>
        </w:rPr>
      </w:pPr>
    </w:p>
    <w:p w:rsidR="002965E6" w:rsidRPr="002D5DAE" w:rsidRDefault="002965E6" w:rsidP="001D1F83">
      <w:pPr>
        <w:spacing w:line="259" w:lineRule="auto"/>
        <w:rPr>
          <w:rFonts w:ascii="Times New Roman" w:hAnsi="Times New Roman" w:cs="Times New Roman"/>
        </w:rPr>
      </w:pPr>
    </w:p>
    <w:sectPr w:rsidR="002965E6" w:rsidRPr="002D5DA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EC7" w:rsidRDefault="00964EC7" w:rsidP="00C335D9">
      <w:pPr>
        <w:spacing w:after="0" w:line="240" w:lineRule="auto"/>
      </w:pPr>
      <w:r>
        <w:separator/>
      </w:r>
    </w:p>
  </w:endnote>
  <w:endnote w:type="continuationSeparator" w:id="0">
    <w:p w:rsidR="00964EC7" w:rsidRDefault="00964EC7" w:rsidP="00C33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3270172"/>
      <w:docPartObj>
        <w:docPartGallery w:val="Page Numbers (Bottom of Page)"/>
        <w:docPartUnique/>
      </w:docPartObj>
    </w:sdtPr>
    <w:sdtEndPr>
      <w:rPr>
        <w:noProof/>
      </w:rPr>
    </w:sdtEndPr>
    <w:sdtContent>
      <w:p w:rsidR="009329F3" w:rsidRDefault="009329F3">
        <w:pPr>
          <w:pStyle w:val="Footer"/>
          <w:jc w:val="right"/>
        </w:pPr>
        <w:r>
          <w:fldChar w:fldCharType="begin"/>
        </w:r>
        <w:r>
          <w:instrText xml:space="preserve"> PAGE   \* MERGEFORMAT </w:instrText>
        </w:r>
        <w:r>
          <w:fldChar w:fldCharType="separate"/>
        </w:r>
        <w:r w:rsidR="00465E56">
          <w:rPr>
            <w:noProof/>
          </w:rPr>
          <w:t>5</w:t>
        </w:r>
        <w:r>
          <w:rPr>
            <w:noProof/>
          </w:rPr>
          <w:fldChar w:fldCharType="end"/>
        </w:r>
      </w:p>
    </w:sdtContent>
  </w:sdt>
  <w:p w:rsidR="009329F3" w:rsidRDefault="009329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EC7" w:rsidRDefault="00964EC7" w:rsidP="00C335D9">
      <w:pPr>
        <w:spacing w:after="0" w:line="240" w:lineRule="auto"/>
      </w:pPr>
      <w:r>
        <w:separator/>
      </w:r>
    </w:p>
  </w:footnote>
  <w:footnote w:type="continuationSeparator" w:id="0">
    <w:p w:rsidR="00964EC7" w:rsidRDefault="00964EC7" w:rsidP="00C335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405EE"/>
    <w:multiLevelType w:val="hybridMultilevel"/>
    <w:tmpl w:val="43521B9C"/>
    <w:lvl w:ilvl="0" w:tplc="57527538">
      <w:start w:val="1"/>
      <w:numFmt w:val="bullet"/>
      <w:lvlText w:val=""/>
      <w:lvlJc w:val="left"/>
      <w:pPr>
        <w:ind w:left="720" w:hanging="360"/>
      </w:pPr>
      <w:rPr>
        <w:rFonts w:ascii="Symbol" w:hAnsi="Symbol" w:hint="default"/>
      </w:rPr>
    </w:lvl>
    <w:lvl w:ilvl="1" w:tplc="57527538">
      <w:start w:val="1"/>
      <w:numFmt w:val="bullet"/>
      <w:lvlText w:val=""/>
      <w:lvlJc w:val="left"/>
      <w:pPr>
        <w:ind w:left="136" w:hanging="360"/>
      </w:pPr>
      <w:rPr>
        <w:rFonts w:ascii="Symbol" w:hAnsi="Symbol" w:hint="default"/>
      </w:rPr>
    </w:lvl>
    <w:lvl w:ilvl="2" w:tplc="04090005" w:tentative="1">
      <w:start w:val="1"/>
      <w:numFmt w:val="bullet"/>
      <w:lvlText w:val=""/>
      <w:lvlJc w:val="left"/>
      <w:pPr>
        <w:ind w:left="856" w:hanging="360"/>
      </w:pPr>
      <w:rPr>
        <w:rFonts w:ascii="Wingdings" w:hAnsi="Wingdings" w:hint="default"/>
      </w:rPr>
    </w:lvl>
    <w:lvl w:ilvl="3" w:tplc="04090001" w:tentative="1">
      <w:start w:val="1"/>
      <w:numFmt w:val="bullet"/>
      <w:lvlText w:val=""/>
      <w:lvlJc w:val="left"/>
      <w:pPr>
        <w:ind w:left="1576" w:hanging="360"/>
      </w:pPr>
      <w:rPr>
        <w:rFonts w:ascii="Symbol" w:hAnsi="Symbol" w:hint="default"/>
      </w:rPr>
    </w:lvl>
    <w:lvl w:ilvl="4" w:tplc="04090003" w:tentative="1">
      <w:start w:val="1"/>
      <w:numFmt w:val="bullet"/>
      <w:lvlText w:val="o"/>
      <w:lvlJc w:val="left"/>
      <w:pPr>
        <w:ind w:left="2296" w:hanging="360"/>
      </w:pPr>
      <w:rPr>
        <w:rFonts w:ascii="Courier New" w:hAnsi="Courier New" w:cs="Courier New" w:hint="default"/>
      </w:rPr>
    </w:lvl>
    <w:lvl w:ilvl="5" w:tplc="04090005" w:tentative="1">
      <w:start w:val="1"/>
      <w:numFmt w:val="bullet"/>
      <w:lvlText w:val=""/>
      <w:lvlJc w:val="left"/>
      <w:pPr>
        <w:ind w:left="3016" w:hanging="360"/>
      </w:pPr>
      <w:rPr>
        <w:rFonts w:ascii="Wingdings" w:hAnsi="Wingdings" w:hint="default"/>
      </w:rPr>
    </w:lvl>
    <w:lvl w:ilvl="6" w:tplc="04090001" w:tentative="1">
      <w:start w:val="1"/>
      <w:numFmt w:val="bullet"/>
      <w:lvlText w:val=""/>
      <w:lvlJc w:val="left"/>
      <w:pPr>
        <w:ind w:left="3736" w:hanging="360"/>
      </w:pPr>
      <w:rPr>
        <w:rFonts w:ascii="Symbol" w:hAnsi="Symbol" w:hint="default"/>
      </w:rPr>
    </w:lvl>
    <w:lvl w:ilvl="7" w:tplc="04090003" w:tentative="1">
      <w:start w:val="1"/>
      <w:numFmt w:val="bullet"/>
      <w:lvlText w:val="o"/>
      <w:lvlJc w:val="left"/>
      <w:pPr>
        <w:ind w:left="4456" w:hanging="360"/>
      </w:pPr>
      <w:rPr>
        <w:rFonts w:ascii="Courier New" w:hAnsi="Courier New" w:cs="Courier New" w:hint="default"/>
      </w:rPr>
    </w:lvl>
    <w:lvl w:ilvl="8" w:tplc="04090005" w:tentative="1">
      <w:start w:val="1"/>
      <w:numFmt w:val="bullet"/>
      <w:lvlText w:val=""/>
      <w:lvlJc w:val="left"/>
      <w:pPr>
        <w:ind w:left="5176" w:hanging="360"/>
      </w:pPr>
      <w:rPr>
        <w:rFonts w:ascii="Wingdings" w:hAnsi="Wingdings" w:hint="default"/>
      </w:rPr>
    </w:lvl>
  </w:abstractNum>
  <w:abstractNum w:abstractNumId="1" w15:restartNumberingAfterBreak="0">
    <w:nsid w:val="28AF00C2"/>
    <w:multiLevelType w:val="hybridMultilevel"/>
    <w:tmpl w:val="717E6A06"/>
    <w:lvl w:ilvl="0" w:tplc="57527538">
      <w:start w:val="1"/>
      <w:numFmt w:val="bullet"/>
      <w:lvlText w:val=""/>
      <w:lvlJc w:val="left"/>
      <w:pPr>
        <w:ind w:left="202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165FC3"/>
    <w:multiLevelType w:val="hybridMultilevel"/>
    <w:tmpl w:val="4B28A2DE"/>
    <w:lvl w:ilvl="0" w:tplc="0409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 w15:restartNumberingAfterBreak="0">
    <w:nsid w:val="5F9528F5"/>
    <w:multiLevelType w:val="hybridMultilevel"/>
    <w:tmpl w:val="31E68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9C00AF"/>
    <w:multiLevelType w:val="multilevel"/>
    <w:tmpl w:val="4E8A998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711"/>
    <w:rsid w:val="00024183"/>
    <w:rsid w:val="00024B6F"/>
    <w:rsid w:val="00043019"/>
    <w:rsid w:val="00057625"/>
    <w:rsid w:val="00063723"/>
    <w:rsid w:val="00063FDE"/>
    <w:rsid w:val="0006675F"/>
    <w:rsid w:val="00066907"/>
    <w:rsid w:val="00082D9F"/>
    <w:rsid w:val="00084694"/>
    <w:rsid w:val="000946CA"/>
    <w:rsid w:val="000B585E"/>
    <w:rsid w:val="000B7B10"/>
    <w:rsid w:val="000F1C5A"/>
    <w:rsid w:val="000F33CE"/>
    <w:rsid w:val="0010165F"/>
    <w:rsid w:val="001039BE"/>
    <w:rsid w:val="00106D4B"/>
    <w:rsid w:val="00117E66"/>
    <w:rsid w:val="001220B3"/>
    <w:rsid w:val="00123C43"/>
    <w:rsid w:val="00130CF0"/>
    <w:rsid w:val="00145448"/>
    <w:rsid w:val="00153354"/>
    <w:rsid w:val="001565C5"/>
    <w:rsid w:val="0017665E"/>
    <w:rsid w:val="001815BC"/>
    <w:rsid w:val="00182883"/>
    <w:rsid w:val="00194C01"/>
    <w:rsid w:val="001A7BA5"/>
    <w:rsid w:val="001B4206"/>
    <w:rsid w:val="001C6203"/>
    <w:rsid w:val="001D1F83"/>
    <w:rsid w:val="001F0EF6"/>
    <w:rsid w:val="001F5364"/>
    <w:rsid w:val="00210374"/>
    <w:rsid w:val="00235852"/>
    <w:rsid w:val="00236068"/>
    <w:rsid w:val="00247F25"/>
    <w:rsid w:val="0025046E"/>
    <w:rsid w:val="00250A33"/>
    <w:rsid w:val="002539CB"/>
    <w:rsid w:val="00254DB7"/>
    <w:rsid w:val="00257127"/>
    <w:rsid w:val="00260753"/>
    <w:rsid w:val="00266A16"/>
    <w:rsid w:val="00272D79"/>
    <w:rsid w:val="00296282"/>
    <w:rsid w:val="002965E6"/>
    <w:rsid w:val="002A2222"/>
    <w:rsid w:val="002A43FE"/>
    <w:rsid w:val="002B3770"/>
    <w:rsid w:val="002B4D47"/>
    <w:rsid w:val="002D5D45"/>
    <w:rsid w:val="002D5DAE"/>
    <w:rsid w:val="002E40D4"/>
    <w:rsid w:val="002E6E15"/>
    <w:rsid w:val="003009C1"/>
    <w:rsid w:val="003045CF"/>
    <w:rsid w:val="00311F51"/>
    <w:rsid w:val="00315F62"/>
    <w:rsid w:val="00320239"/>
    <w:rsid w:val="003423FD"/>
    <w:rsid w:val="00352025"/>
    <w:rsid w:val="00366FA9"/>
    <w:rsid w:val="00370243"/>
    <w:rsid w:val="003825FA"/>
    <w:rsid w:val="003B1907"/>
    <w:rsid w:val="003C2491"/>
    <w:rsid w:val="003C2DB6"/>
    <w:rsid w:val="003C587C"/>
    <w:rsid w:val="003D462B"/>
    <w:rsid w:val="003E6249"/>
    <w:rsid w:val="00401920"/>
    <w:rsid w:val="00401B6A"/>
    <w:rsid w:val="00404A11"/>
    <w:rsid w:val="00405FB3"/>
    <w:rsid w:val="004243A9"/>
    <w:rsid w:val="0042641F"/>
    <w:rsid w:val="00434E39"/>
    <w:rsid w:val="00436E39"/>
    <w:rsid w:val="00450D97"/>
    <w:rsid w:val="00465E56"/>
    <w:rsid w:val="00467211"/>
    <w:rsid w:val="004708FA"/>
    <w:rsid w:val="00481859"/>
    <w:rsid w:val="00493803"/>
    <w:rsid w:val="004A17E5"/>
    <w:rsid w:val="004B48B8"/>
    <w:rsid w:val="004C2E00"/>
    <w:rsid w:val="004E35A5"/>
    <w:rsid w:val="004F6B5B"/>
    <w:rsid w:val="005013F2"/>
    <w:rsid w:val="0050166A"/>
    <w:rsid w:val="00510E4A"/>
    <w:rsid w:val="00511364"/>
    <w:rsid w:val="00512A33"/>
    <w:rsid w:val="00512AC2"/>
    <w:rsid w:val="00513E88"/>
    <w:rsid w:val="00527138"/>
    <w:rsid w:val="00531FDA"/>
    <w:rsid w:val="005410F6"/>
    <w:rsid w:val="0056031C"/>
    <w:rsid w:val="00563002"/>
    <w:rsid w:val="00567711"/>
    <w:rsid w:val="005807CF"/>
    <w:rsid w:val="00581633"/>
    <w:rsid w:val="005837C0"/>
    <w:rsid w:val="00590C92"/>
    <w:rsid w:val="005936F0"/>
    <w:rsid w:val="00596CA2"/>
    <w:rsid w:val="005A1C3C"/>
    <w:rsid w:val="005B129D"/>
    <w:rsid w:val="005B5FAE"/>
    <w:rsid w:val="005C19A9"/>
    <w:rsid w:val="005D4950"/>
    <w:rsid w:val="005D547E"/>
    <w:rsid w:val="005E68C6"/>
    <w:rsid w:val="005E6AFE"/>
    <w:rsid w:val="005F046A"/>
    <w:rsid w:val="005F134F"/>
    <w:rsid w:val="005F5FA0"/>
    <w:rsid w:val="00603E33"/>
    <w:rsid w:val="00615A4F"/>
    <w:rsid w:val="00615CD6"/>
    <w:rsid w:val="00621428"/>
    <w:rsid w:val="00622C36"/>
    <w:rsid w:val="0062360A"/>
    <w:rsid w:val="006376BA"/>
    <w:rsid w:val="00641A90"/>
    <w:rsid w:val="00656C29"/>
    <w:rsid w:val="00656CA8"/>
    <w:rsid w:val="00667E92"/>
    <w:rsid w:val="00673EEE"/>
    <w:rsid w:val="0067462A"/>
    <w:rsid w:val="006748D2"/>
    <w:rsid w:val="00681FF7"/>
    <w:rsid w:val="00690B4C"/>
    <w:rsid w:val="006977B3"/>
    <w:rsid w:val="006A57E5"/>
    <w:rsid w:val="006B0B09"/>
    <w:rsid w:val="006D5ACA"/>
    <w:rsid w:val="006E676A"/>
    <w:rsid w:val="00714B19"/>
    <w:rsid w:val="00716A89"/>
    <w:rsid w:val="007201B8"/>
    <w:rsid w:val="007228DC"/>
    <w:rsid w:val="00722B65"/>
    <w:rsid w:val="007449A0"/>
    <w:rsid w:val="00747C99"/>
    <w:rsid w:val="00762397"/>
    <w:rsid w:val="00790F46"/>
    <w:rsid w:val="00795D07"/>
    <w:rsid w:val="007A01CA"/>
    <w:rsid w:val="007A6EB1"/>
    <w:rsid w:val="007A73CD"/>
    <w:rsid w:val="007B1BE5"/>
    <w:rsid w:val="007C145B"/>
    <w:rsid w:val="00800186"/>
    <w:rsid w:val="008109A5"/>
    <w:rsid w:val="00822B29"/>
    <w:rsid w:val="0082480E"/>
    <w:rsid w:val="00827BF8"/>
    <w:rsid w:val="00835461"/>
    <w:rsid w:val="008456F5"/>
    <w:rsid w:val="00847EA6"/>
    <w:rsid w:val="00847F26"/>
    <w:rsid w:val="00850690"/>
    <w:rsid w:val="0085280C"/>
    <w:rsid w:val="008571EE"/>
    <w:rsid w:val="00872A0E"/>
    <w:rsid w:val="008A614F"/>
    <w:rsid w:val="008C5AA5"/>
    <w:rsid w:val="008E1095"/>
    <w:rsid w:val="008E6821"/>
    <w:rsid w:val="008F06E2"/>
    <w:rsid w:val="008F40D5"/>
    <w:rsid w:val="00901E57"/>
    <w:rsid w:val="00903268"/>
    <w:rsid w:val="00917B0C"/>
    <w:rsid w:val="00927763"/>
    <w:rsid w:val="009329F3"/>
    <w:rsid w:val="00934EE4"/>
    <w:rsid w:val="00956605"/>
    <w:rsid w:val="00964EC7"/>
    <w:rsid w:val="009858FB"/>
    <w:rsid w:val="00985E7D"/>
    <w:rsid w:val="0099167E"/>
    <w:rsid w:val="009A0CDE"/>
    <w:rsid w:val="009A76F8"/>
    <w:rsid w:val="009B17A9"/>
    <w:rsid w:val="009F1324"/>
    <w:rsid w:val="00A0048F"/>
    <w:rsid w:val="00A17986"/>
    <w:rsid w:val="00A2445F"/>
    <w:rsid w:val="00A30932"/>
    <w:rsid w:val="00A75C9A"/>
    <w:rsid w:val="00A80DE3"/>
    <w:rsid w:val="00A96CD5"/>
    <w:rsid w:val="00AB1300"/>
    <w:rsid w:val="00AB6D5B"/>
    <w:rsid w:val="00AC76B5"/>
    <w:rsid w:val="00AC7A3B"/>
    <w:rsid w:val="00AD4FC9"/>
    <w:rsid w:val="00AD74A1"/>
    <w:rsid w:val="00AE6C22"/>
    <w:rsid w:val="00AE6E79"/>
    <w:rsid w:val="00B00A4D"/>
    <w:rsid w:val="00B12781"/>
    <w:rsid w:val="00B231FF"/>
    <w:rsid w:val="00B33197"/>
    <w:rsid w:val="00B3325F"/>
    <w:rsid w:val="00B52BEA"/>
    <w:rsid w:val="00B5794B"/>
    <w:rsid w:val="00B65052"/>
    <w:rsid w:val="00B71421"/>
    <w:rsid w:val="00B74A3C"/>
    <w:rsid w:val="00B8078F"/>
    <w:rsid w:val="00B80913"/>
    <w:rsid w:val="00B850B4"/>
    <w:rsid w:val="00BB0B8C"/>
    <w:rsid w:val="00BC31E6"/>
    <w:rsid w:val="00BC386D"/>
    <w:rsid w:val="00BC5C2B"/>
    <w:rsid w:val="00BD2070"/>
    <w:rsid w:val="00BD2143"/>
    <w:rsid w:val="00BE444E"/>
    <w:rsid w:val="00BF1711"/>
    <w:rsid w:val="00C01C25"/>
    <w:rsid w:val="00C14CC6"/>
    <w:rsid w:val="00C21C62"/>
    <w:rsid w:val="00C25BFC"/>
    <w:rsid w:val="00C27DA7"/>
    <w:rsid w:val="00C335D9"/>
    <w:rsid w:val="00C359DB"/>
    <w:rsid w:val="00C525E0"/>
    <w:rsid w:val="00C542F5"/>
    <w:rsid w:val="00C742B5"/>
    <w:rsid w:val="00C86CE0"/>
    <w:rsid w:val="00CA10D0"/>
    <w:rsid w:val="00CA50F7"/>
    <w:rsid w:val="00CB1473"/>
    <w:rsid w:val="00CC0BEF"/>
    <w:rsid w:val="00CD4996"/>
    <w:rsid w:val="00CE70FE"/>
    <w:rsid w:val="00CF444B"/>
    <w:rsid w:val="00CF5B22"/>
    <w:rsid w:val="00D231D1"/>
    <w:rsid w:val="00D34179"/>
    <w:rsid w:val="00D56839"/>
    <w:rsid w:val="00D85ECD"/>
    <w:rsid w:val="00DB30FD"/>
    <w:rsid w:val="00DF0073"/>
    <w:rsid w:val="00DF044D"/>
    <w:rsid w:val="00E101A3"/>
    <w:rsid w:val="00E13A59"/>
    <w:rsid w:val="00E13F73"/>
    <w:rsid w:val="00E23F50"/>
    <w:rsid w:val="00E333FA"/>
    <w:rsid w:val="00E4090A"/>
    <w:rsid w:val="00E43AD1"/>
    <w:rsid w:val="00E43C08"/>
    <w:rsid w:val="00E54B9C"/>
    <w:rsid w:val="00E83E9E"/>
    <w:rsid w:val="00EA0E59"/>
    <w:rsid w:val="00EA1378"/>
    <w:rsid w:val="00EB6A73"/>
    <w:rsid w:val="00EC0D60"/>
    <w:rsid w:val="00EC4C50"/>
    <w:rsid w:val="00ED5A75"/>
    <w:rsid w:val="00ED616B"/>
    <w:rsid w:val="00F10CCD"/>
    <w:rsid w:val="00F11AC5"/>
    <w:rsid w:val="00F17316"/>
    <w:rsid w:val="00F20F50"/>
    <w:rsid w:val="00F23604"/>
    <w:rsid w:val="00F2378E"/>
    <w:rsid w:val="00F26A4A"/>
    <w:rsid w:val="00F3466E"/>
    <w:rsid w:val="00F347DC"/>
    <w:rsid w:val="00F46835"/>
    <w:rsid w:val="00F64760"/>
    <w:rsid w:val="00F75C36"/>
    <w:rsid w:val="00F7690B"/>
    <w:rsid w:val="00F9528C"/>
    <w:rsid w:val="00F961D7"/>
    <w:rsid w:val="00FB18DD"/>
    <w:rsid w:val="00FB44A8"/>
    <w:rsid w:val="00FB50B5"/>
    <w:rsid w:val="00FE36F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F0AD7"/>
  <w15:chartTrackingRefBased/>
  <w15:docId w15:val="{0C39ED4D-9B42-4816-B672-345BD119D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711"/>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6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20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0B3"/>
    <w:rPr>
      <w:rFonts w:ascii="Segoe UI" w:hAnsi="Segoe UI" w:cs="Segoe UI"/>
      <w:sz w:val="18"/>
      <w:szCs w:val="18"/>
    </w:rPr>
  </w:style>
  <w:style w:type="paragraph" w:styleId="FootnoteText">
    <w:name w:val="footnote text"/>
    <w:basedOn w:val="Normal"/>
    <w:link w:val="FootnoteTextChar"/>
    <w:uiPriority w:val="99"/>
    <w:semiHidden/>
    <w:unhideWhenUsed/>
    <w:rsid w:val="00C335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35D9"/>
    <w:rPr>
      <w:rFonts w:ascii="Calibri" w:hAnsi="Calibri" w:cs="Calibri"/>
      <w:sz w:val="20"/>
      <w:szCs w:val="20"/>
    </w:rPr>
  </w:style>
  <w:style w:type="character" w:styleId="FootnoteReference">
    <w:name w:val="footnote reference"/>
    <w:basedOn w:val="DefaultParagraphFont"/>
    <w:uiPriority w:val="99"/>
    <w:semiHidden/>
    <w:unhideWhenUsed/>
    <w:rsid w:val="00C335D9"/>
    <w:rPr>
      <w:vertAlign w:val="superscript"/>
    </w:rPr>
  </w:style>
  <w:style w:type="paragraph" w:styleId="ListParagraph">
    <w:name w:val="List Paragraph"/>
    <w:basedOn w:val="Normal"/>
    <w:uiPriority w:val="34"/>
    <w:qFormat/>
    <w:rsid w:val="00A75C9A"/>
    <w:pPr>
      <w:ind w:left="720"/>
      <w:contextualSpacing/>
    </w:pPr>
  </w:style>
  <w:style w:type="paragraph" w:styleId="NoSpacing">
    <w:name w:val="No Spacing"/>
    <w:uiPriority w:val="1"/>
    <w:qFormat/>
    <w:rsid w:val="00615CD6"/>
    <w:pPr>
      <w:spacing w:after="0" w:line="240" w:lineRule="auto"/>
    </w:pPr>
    <w:rPr>
      <w:rFonts w:ascii="Calibri" w:hAnsi="Calibri" w:cs="Calibri"/>
    </w:rPr>
  </w:style>
  <w:style w:type="paragraph" w:styleId="Header">
    <w:name w:val="header"/>
    <w:basedOn w:val="Normal"/>
    <w:link w:val="HeaderChar"/>
    <w:uiPriority w:val="99"/>
    <w:unhideWhenUsed/>
    <w:rsid w:val="00932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9F3"/>
    <w:rPr>
      <w:rFonts w:ascii="Calibri" w:hAnsi="Calibri" w:cs="Calibri"/>
    </w:rPr>
  </w:style>
  <w:style w:type="paragraph" w:styleId="Footer">
    <w:name w:val="footer"/>
    <w:basedOn w:val="Normal"/>
    <w:link w:val="FooterChar"/>
    <w:uiPriority w:val="99"/>
    <w:unhideWhenUsed/>
    <w:rsid w:val="00932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9F3"/>
    <w:rPr>
      <w:rFonts w:ascii="Calibri" w:hAnsi="Calibri" w:cs="Calibri"/>
    </w:rPr>
  </w:style>
  <w:style w:type="paragraph" w:styleId="NormalWeb">
    <w:name w:val="Normal (Web)"/>
    <w:basedOn w:val="Normal"/>
    <w:uiPriority w:val="99"/>
    <w:unhideWhenUsed/>
    <w:rsid w:val="00956605"/>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974861">
      <w:bodyDiv w:val="1"/>
      <w:marLeft w:val="0"/>
      <w:marRight w:val="0"/>
      <w:marTop w:val="0"/>
      <w:marBottom w:val="0"/>
      <w:divBdr>
        <w:top w:val="none" w:sz="0" w:space="0" w:color="auto"/>
        <w:left w:val="none" w:sz="0" w:space="0" w:color="auto"/>
        <w:bottom w:val="none" w:sz="0" w:space="0" w:color="auto"/>
        <w:right w:val="none" w:sz="0" w:space="0" w:color="auto"/>
      </w:divBdr>
    </w:div>
    <w:div w:id="723216753">
      <w:bodyDiv w:val="1"/>
      <w:marLeft w:val="0"/>
      <w:marRight w:val="0"/>
      <w:marTop w:val="0"/>
      <w:marBottom w:val="0"/>
      <w:divBdr>
        <w:top w:val="none" w:sz="0" w:space="0" w:color="auto"/>
        <w:left w:val="none" w:sz="0" w:space="0" w:color="auto"/>
        <w:bottom w:val="none" w:sz="0" w:space="0" w:color="auto"/>
        <w:right w:val="none" w:sz="0" w:space="0" w:color="auto"/>
      </w:divBdr>
    </w:div>
    <w:div w:id="1340816269">
      <w:bodyDiv w:val="1"/>
      <w:marLeft w:val="0"/>
      <w:marRight w:val="0"/>
      <w:marTop w:val="0"/>
      <w:marBottom w:val="0"/>
      <w:divBdr>
        <w:top w:val="none" w:sz="0" w:space="0" w:color="auto"/>
        <w:left w:val="none" w:sz="0" w:space="0" w:color="auto"/>
        <w:bottom w:val="none" w:sz="0" w:space="0" w:color="auto"/>
        <w:right w:val="none" w:sz="0" w:space="0" w:color="auto"/>
      </w:divBdr>
    </w:div>
    <w:div w:id="1454907763">
      <w:bodyDiv w:val="1"/>
      <w:marLeft w:val="0"/>
      <w:marRight w:val="0"/>
      <w:marTop w:val="0"/>
      <w:marBottom w:val="0"/>
      <w:divBdr>
        <w:top w:val="none" w:sz="0" w:space="0" w:color="auto"/>
        <w:left w:val="none" w:sz="0" w:space="0" w:color="auto"/>
        <w:bottom w:val="none" w:sz="0" w:space="0" w:color="auto"/>
        <w:right w:val="none" w:sz="0" w:space="0" w:color="auto"/>
      </w:divBdr>
    </w:div>
    <w:div w:id="2099517639">
      <w:bodyDiv w:val="1"/>
      <w:marLeft w:val="0"/>
      <w:marRight w:val="0"/>
      <w:marTop w:val="0"/>
      <w:marBottom w:val="0"/>
      <w:divBdr>
        <w:top w:val="none" w:sz="0" w:space="0" w:color="auto"/>
        <w:left w:val="none" w:sz="0" w:space="0" w:color="auto"/>
        <w:bottom w:val="none" w:sz="0" w:space="0" w:color="auto"/>
        <w:right w:val="none" w:sz="0" w:space="0" w:color="auto"/>
      </w:divBdr>
    </w:div>
    <w:div w:id="210968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1871</Words>
  <Characters>15163</Characters>
  <Application>Microsoft Office Word</Application>
  <DocSecurity>0</DocSecurity>
  <Lines>126</Lines>
  <Paragraphs>33</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UM</Company>
  <LinksUpToDate>false</LinksUpToDate>
  <CharactersWithSpaces>17001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Romakkaniemi Salla</dc:creator>
  <cp:keywords/>
  <dc:description/>
  <cp:lastModifiedBy>Liukko Minna-Kaisa</cp:lastModifiedBy>
  <cp:revision>2</cp:revision>
  <cp:lastPrinted>2021-11-10T08:07:00Z</cp:lastPrinted>
  <dcterms:created xsi:type="dcterms:W3CDTF">2025-01-28T12:40:00Z</dcterms:created>
  <dcterms:modified xsi:type="dcterms:W3CDTF">2025-01-28T12:40:00Z</dcterms:modified>
</cp:coreProperties>
</file>