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DD" w:rsidRDefault="00BB62DD" w:rsidP="00B2196A"/>
    <w:p w:rsidR="00476E8C" w:rsidRPr="00476E8C" w:rsidRDefault="00476E8C" w:rsidP="00476E8C">
      <w:pPr>
        <w:rPr>
          <w:rFonts w:eastAsiaTheme="majorEastAsia" w:cstheme="majorHAnsi"/>
          <w:b/>
          <w:bCs/>
          <w:caps/>
          <w:szCs w:val="28"/>
        </w:rPr>
      </w:pPr>
      <w:r w:rsidRPr="00476E8C">
        <w:rPr>
          <w:b/>
        </w:rPr>
        <w:t xml:space="preserve">HALLITUKSEN ESITYS EDUSKUNNALLE LAEIKSI EUROOPAN UNIONIN </w:t>
      </w:r>
      <w:r>
        <w:rPr>
          <w:b/>
        </w:rPr>
        <w:t>VERKKO- JA TIETOTURVADIREKTIIVIN</w:t>
      </w:r>
      <w:r w:rsidRPr="00476E8C">
        <w:rPr>
          <w:b/>
        </w:rPr>
        <w:t xml:space="preserve"> TÄYTÄNTÖÖNPANOON LIITTYVIEN LAKIEN MUUTTAMISESTA</w:t>
      </w:r>
    </w:p>
    <w:p w:rsidR="00F528BB" w:rsidRDefault="00F528BB" w:rsidP="00F528BB">
      <w:pPr>
        <w:rPr>
          <w:b/>
        </w:rPr>
      </w:pPr>
    </w:p>
    <w:p w:rsidR="00991A68" w:rsidRPr="00F528BB" w:rsidRDefault="00EF5B1B" w:rsidP="00B2196A">
      <w:pPr>
        <w:rPr>
          <w:b/>
        </w:rPr>
      </w:pPr>
      <w:r w:rsidRPr="00F528BB">
        <w:rPr>
          <w:b/>
        </w:rPr>
        <w:t>ESITYKSEN PÄÄASIALLINEN SISÄLTÖ</w:t>
      </w:r>
    </w:p>
    <w:p w:rsidR="00980097" w:rsidRDefault="007F0084" w:rsidP="00B2196A">
      <w:r>
        <w:rPr>
          <w:rFonts w:cs="Times New Roman"/>
        </w:rPr>
        <w:t xml:space="preserve">Juha Sipilän </w:t>
      </w:r>
      <w:r w:rsidR="00980097">
        <w:rPr>
          <w:rFonts w:cs="Times New Roman"/>
        </w:rPr>
        <w:t xml:space="preserve">hallituksen </w:t>
      </w:r>
      <w:r>
        <w:rPr>
          <w:rFonts w:cs="Times New Roman"/>
        </w:rPr>
        <w:t xml:space="preserve">hallitusohjelman keskeisenä tavoitteena edistetään </w:t>
      </w:r>
      <w:proofErr w:type="spellStart"/>
      <w:r>
        <w:rPr>
          <w:rFonts w:cs="Times New Roman"/>
        </w:rPr>
        <w:t>digitalisaatiota</w:t>
      </w:r>
      <w:proofErr w:type="spellEnd"/>
      <w:r>
        <w:rPr>
          <w:rFonts w:cs="Times New Roman"/>
        </w:rPr>
        <w:t>. Hall</w:t>
      </w:r>
      <w:r>
        <w:rPr>
          <w:rFonts w:cs="Times New Roman"/>
        </w:rPr>
        <w:t>i</w:t>
      </w:r>
      <w:r>
        <w:rPr>
          <w:rFonts w:cs="Times New Roman"/>
        </w:rPr>
        <w:t>tusohjelman mukaan Suomen tavoitteena on ottaa tuottavuusloikka julkisissa palveluissa ja yksity</w:t>
      </w:r>
      <w:r>
        <w:rPr>
          <w:rFonts w:cs="Times New Roman"/>
        </w:rPr>
        <w:t>i</w:t>
      </w:r>
      <w:r>
        <w:rPr>
          <w:rFonts w:cs="Times New Roman"/>
        </w:rPr>
        <w:t xml:space="preserve">sellä sektorilla tarttumalla </w:t>
      </w:r>
      <w:proofErr w:type="spellStart"/>
      <w:r>
        <w:rPr>
          <w:rFonts w:cs="Times New Roman"/>
        </w:rPr>
        <w:t>digitalisaation</w:t>
      </w:r>
      <w:proofErr w:type="spellEnd"/>
      <w:r>
        <w:rPr>
          <w:rFonts w:cs="Times New Roman"/>
        </w:rPr>
        <w:t xml:space="preserve"> mahdollisuuksiin. </w:t>
      </w:r>
      <w:r>
        <w:t>Digitaalisille palveluille ja uusille liik</w:t>
      </w:r>
      <w:r>
        <w:t>e</w:t>
      </w:r>
      <w:r>
        <w:t>toimintamalleille</w:t>
      </w:r>
      <w:r>
        <w:rPr>
          <w:rFonts w:cs="Times New Roman"/>
        </w:rPr>
        <w:t xml:space="preserve"> rakennetaan hallitusohjelman mukaan suotuisa toimintaympäristö. Osana </w:t>
      </w:r>
      <w:r w:rsidR="00202A2E">
        <w:rPr>
          <w:rFonts w:cs="Times New Roman"/>
        </w:rPr>
        <w:t>tätä d</w:t>
      </w:r>
      <w:r w:rsidR="00202A2E">
        <w:rPr>
          <w:rFonts w:cs="Times New Roman"/>
        </w:rPr>
        <w:t>i</w:t>
      </w:r>
      <w:r w:rsidR="00202A2E">
        <w:rPr>
          <w:rFonts w:cs="Times New Roman"/>
        </w:rPr>
        <w:t xml:space="preserve">gitaalisen liiketoiminnan kasvuympäristön </w:t>
      </w:r>
      <w:r>
        <w:rPr>
          <w:rFonts w:cs="Times New Roman"/>
        </w:rPr>
        <w:t>raken</w:t>
      </w:r>
      <w:r w:rsidR="00202A2E">
        <w:rPr>
          <w:rFonts w:cs="Times New Roman"/>
        </w:rPr>
        <w:t>tamisen kärkihanketta</w:t>
      </w:r>
      <w:r>
        <w:rPr>
          <w:rFonts w:cs="Times New Roman"/>
        </w:rPr>
        <w:t xml:space="preserve"> edistetään </w:t>
      </w:r>
      <w:r>
        <w:t>uuden teknolog</w:t>
      </w:r>
      <w:r>
        <w:t>i</w:t>
      </w:r>
      <w:r>
        <w:t xml:space="preserve">an, </w:t>
      </w:r>
      <w:proofErr w:type="spellStart"/>
      <w:r>
        <w:t>digitalisaation</w:t>
      </w:r>
      <w:proofErr w:type="spellEnd"/>
      <w:r>
        <w:t xml:space="preserve"> ja uusien liiketoimintakonseptien käyttöönot</w:t>
      </w:r>
      <w:r w:rsidR="00202A2E">
        <w:t>toa</w:t>
      </w:r>
      <w:r>
        <w:t xml:space="preserve"> lainsäädäntötoi</w:t>
      </w:r>
      <w:r w:rsidR="00202A2E">
        <w:t xml:space="preserve">min sekä </w:t>
      </w:r>
      <w:r w:rsidR="00980097">
        <w:t>varmi</w:t>
      </w:r>
      <w:r w:rsidR="00980097">
        <w:t>s</w:t>
      </w:r>
      <w:r w:rsidR="00980097">
        <w:t xml:space="preserve">tetaan tietoturva ja sen kilpailuetua kasvattavat mahdollisuudet.  </w:t>
      </w:r>
    </w:p>
    <w:p w:rsidR="00980097" w:rsidRDefault="00980097" w:rsidP="00B2196A">
      <w:r>
        <w:t>Hallituksen toimintasuunnitelman mukaan</w:t>
      </w:r>
      <w:r w:rsidR="00202A2E">
        <w:t xml:space="preserve"> hallituksen </w:t>
      </w:r>
      <w:r>
        <w:t>tavoitteena on parantaa sisäisen turvallisu</w:t>
      </w:r>
      <w:r>
        <w:t>u</w:t>
      </w:r>
      <w:r>
        <w:t>den edellyttämiä suorituskykyjä myös digitaalisen turvallisuuden alueella, koska digitaalinen y</w:t>
      </w:r>
      <w:r>
        <w:t>h</w:t>
      </w:r>
      <w:r w:rsidR="00C5584F">
        <w:t>teiskunta edellyttää, että</w:t>
      </w:r>
      <w:r>
        <w:t xml:space="preserve"> turvallisuuden digitaalinen ulottuvuus on korkealla tasolla.</w:t>
      </w:r>
    </w:p>
    <w:p w:rsidR="00980097" w:rsidRDefault="00051A19" w:rsidP="00980097">
      <w:pPr>
        <w:rPr>
          <w:rFonts w:cs="Times New Roman"/>
        </w:rPr>
      </w:pPr>
      <w:r>
        <w:rPr>
          <w:rFonts w:cs="Times New Roman"/>
        </w:rPr>
        <w:t>Tällä hallituksen e</w:t>
      </w:r>
      <w:r w:rsidR="00980097" w:rsidRPr="00852E14">
        <w:rPr>
          <w:rFonts w:cs="Times New Roman"/>
        </w:rPr>
        <w:t xml:space="preserve">sityksellä toteutetaan osaltaan hallitusohjelman tavoitetta </w:t>
      </w:r>
      <w:proofErr w:type="spellStart"/>
      <w:r w:rsidR="00980097" w:rsidRPr="00852E14">
        <w:rPr>
          <w:rFonts w:cs="Times New Roman"/>
        </w:rPr>
        <w:t>digitalisaation</w:t>
      </w:r>
      <w:proofErr w:type="spellEnd"/>
      <w:r w:rsidR="00980097" w:rsidRPr="00852E14">
        <w:rPr>
          <w:rFonts w:cs="Times New Roman"/>
        </w:rPr>
        <w:t xml:space="preserve"> edistäm</w:t>
      </w:r>
      <w:r w:rsidR="00980097" w:rsidRPr="00852E14">
        <w:rPr>
          <w:rFonts w:cs="Times New Roman"/>
        </w:rPr>
        <w:t>i</w:t>
      </w:r>
      <w:r w:rsidR="00980097">
        <w:rPr>
          <w:rFonts w:cs="Times New Roman"/>
        </w:rPr>
        <w:t xml:space="preserve">sestä </w:t>
      </w:r>
      <w:r w:rsidR="00AC04D3">
        <w:rPr>
          <w:rFonts w:cs="Times New Roman"/>
        </w:rPr>
        <w:t xml:space="preserve">ja digitaalisen turvallisuuden varmistamisesta </w:t>
      </w:r>
      <w:r w:rsidR="00980097">
        <w:rPr>
          <w:rFonts w:cs="Times New Roman"/>
        </w:rPr>
        <w:t>parantamalla yhteiskunnan ja kansalaisten ka</w:t>
      </w:r>
      <w:r w:rsidR="00980097">
        <w:rPr>
          <w:rFonts w:cs="Times New Roman"/>
        </w:rPr>
        <w:t>n</w:t>
      </w:r>
      <w:r w:rsidR="00980097">
        <w:rPr>
          <w:rFonts w:cs="Times New Roman"/>
        </w:rPr>
        <w:t>nalta keskeisten palveluiden tietoturvallisuuden tasoa. Esityksellä kasvatetaan kansalaisten ja yrity</w:t>
      </w:r>
      <w:r w:rsidR="00980097">
        <w:rPr>
          <w:rFonts w:cs="Times New Roman"/>
        </w:rPr>
        <w:t>s</w:t>
      </w:r>
      <w:r w:rsidR="00980097">
        <w:rPr>
          <w:rFonts w:cs="Times New Roman"/>
        </w:rPr>
        <w:t xml:space="preserve">ten luottamusta </w:t>
      </w:r>
      <w:proofErr w:type="spellStart"/>
      <w:r w:rsidR="00980097">
        <w:rPr>
          <w:rFonts w:cs="Times New Roman"/>
        </w:rPr>
        <w:t>digitalisaatioon</w:t>
      </w:r>
      <w:proofErr w:type="spellEnd"/>
      <w:r w:rsidR="00980097">
        <w:rPr>
          <w:rFonts w:cs="Times New Roman"/>
        </w:rPr>
        <w:t xml:space="preserve"> ja edistetään siten myös digitaalisen liiketoiminnan kasvua</w:t>
      </w:r>
      <w:r w:rsidR="00AC04D3">
        <w:rPr>
          <w:rFonts w:cs="Times New Roman"/>
        </w:rPr>
        <w:t xml:space="preserve"> ja kilpa</w:t>
      </w:r>
      <w:r w:rsidR="00AC04D3">
        <w:rPr>
          <w:rFonts w:cs="Times New Roman"/>
        </w:rPr>
        <w:t>i</w:t>
      </w:r>
      <w:r w:rsidR="00AC04D3">
        <w:rPr>
          <w:rFonts w:cs="Times New Roman"/>
        </w:rPr>
        <w:t>lukykyä</w:t>
      </w:r>
      <w:r w:rsidR="00980097">
        <w:rPr>
          <w:rFonts w:cs="Times New Roman"/>
        </w:rPr>
        <w:t>.</w:t>
      </w:r>
      <w:r w:rsidR="00AC04D3">
        <w:rPr>
          <w:rFonts w:cs="Times New Roman"/>
        </w:rPr>
        <w:t xml:space="preserve"> </w:t>
      </w:r>
      <w:r w:rsidR="00980097">
        <w:rPr>
          <w:rFonts w:cs="Times New Roman"/>
        </w:rPr>
        <w:t xml:space="preserve"> </w:t>
      </w:r>
    </w:p>
    <w:p w:rsidR="00F133F9" w:rsidRDefault="00991A68" w:rsidP="00B2196A">
      <w:pPr>
        <w:rPr>
          <w:rFonts w:cs="Times New Roman"/>
        </w:rPr>
      </w:pPr>
      <w:r w:rsidRPr="00F133F9">
        <w:rPr>
          <w:rFonts w:cs="Times New Roman"/>
        </w:rPr>
        <w:t>Esityksessä ehdotetaan</w:t>
      </w:r>
      <w:r w:rsidR="00F133F9">
        <w:rPr>
          <w:rFonts w:cs="Times New Roman"/>
        </w:rPr>
        <w:t xml:space="preserve"> tietyille yhteiskunnan toiminnan kannalta keskeisten palveluiden tarjoajille sekä eräiden digitaalisten palveluiden tarjoajille tietoturvariskienhallintaan ja tietoturvapoikkeam</w:t>
      </w:r>
      <w:r w:rsidR="00F133F9">
        <w:rPr>
          <w:rFonts w:cs="Times New Roman"/>
        </w:rPr>
        <w:t>a</w:t>
      </w:r>
      <w:r w:rsidR="00F133F9">
        <w:rPr>
          <w:rFonts w:cs="Times New Roman"/>
        </w:rPr>
        <w:t>raportointiin liittyviä velvoitteita. Lisäksi säädettäisiin näiden velvoitteiden valvonnasta, vira</w:t>
      </w:r>
      <w:r w:rsidR="00F133F9">
        <w:rPr>
          <w:rFonts w:cs="Times New Roman"/>
        </w:rPr>
        <w:t>n</w:t>
      </w:r>
      <w:r w:rsidR="00F133F9">
        <w:rPr>
          <w:rFonts w:cs="Times New Roman"/>
        </w:rPr>
        <w:t>omaisten välisestä tietojen vaihdosta sekä yleis</w:t>
      </w:r>
      <w:r w:rsidR="00AC04D3">
        <w:rPr>
          <w:rFonts w:cs="Times New Roman"/>
        </w:rPr>
        <w:t>es</w:t>
      </w:r>
      <w:r w:rsidR="00F133F9">
        <w:rPr>
          <w:rFonts w:cs="Times New Roman"/>
        </w:rPr>
        <w:t>tä tietoturvallisuuteen liittyvä</w:t>
      </w:r>
      <w:r w:rsidR="00AC04D3">
        <w:rPr>
          <w:rFonts w:cs="Times New Roman"/>
        </w:rPr>
        <w:t>stä</w:t>
      </w:r>
      <w:r w:rsidR="00F133F9">
        <w:rPr>
          <w:rFonts w:cs="Times New Roman"/>
        </w:rPr>
        <w:t xml:space="preserve"> viranomaisto</w:t>
      </w:r>
      <w:r w:rsidR="00F133F9">
        <w:rPr>
          <w:rFonts w:cs="Times New Roman"/>
        </w:rPr>
        <w:t>i</w:t>
      </w:r>
      <w:r w:rsidR="00F133F9">
        <w:rPr>
          <w:rFonts w:cs="Times New Roman"/>
        </w:rPr>
        <w:t>min</w:t>
      </w:r>
      <w:r w:rsidR="00AC04D3">
        <w:rPr>
          <w:rFonts w:cs="Times New Roman"/>
        </w:rPr>
        <w:t>nasta</w:t>
      </w:r>
      <w:r w:rsidR="00F133F9">
        <w:rPr>
          <w:rFonts w:cs="Times New Roman"/>
        </w:rPr>
        <w:t>.</w:t>
      </w:r>
      <w:r w:rsidR="00852E14">
        <w:rPr>
          <w:rFonts w:cs="Times New Roman"/>
        </w:rPr>
        <w:t xml:space="preserve"> </w:t>
      </w:r>
    </w:p>
    <w:p w:rsidR="00051351" w:rsidRDefault="00852E14" w:rsidP="00051351">
      <w:pPr>
        <w:rPr>
          <w:rFonts w:cs="Times New Roman"/>
        </w:rPr>
      </w:pPr>
      <w:r>
        <w:rPr>
          <w:rFonts w:cs="Times New Roman"/>
        </w:rPr>
        <w:t>Yhteiskunnan toiminnan kannalta keskeisten palvelujen tietoturvallisuuden parantamiseksi tietoy</w:t>
      </w:r>
      <w:r>
        <w:rPr>
          <w:rFonts w:cs="Times New Roman"/>
        </w:rPr>
        <w:t>h</w:t>
      </w:r>
      <w:r>
        <w:rPr>
          <w:rFonts w:cs="Times New Roman"/>
        </w:rPr>
        <w:t>teiskuntakaareen</w:t>
      </w:r>
      <w:r w:rsidR="00051A19">
        <w:rPr>
          <w:rFonts w:cs="Times New Roman"/>
        </w:rPr>
        <w:t xml:space="preserve"> (917/2014)</w:t>
      </w:r>
      <w:r>
        <w:rPr>
          <w:rFonts w:cs="Times New Roman"/>
        </w:rPr>
        <w:t>, ilmailulakiin</w:t>
      </w:r>
      <w:r w:rsidR="00051A19">
        <w:rPr>
          <w:rFonts w:cs="Times New Roman"/>
        </w:rPr>
        <w:t xml:space="preserve"> (864/2014)</w:t>
      </w:r>
      <w:r>
        <w:rPr>
          <w:rFonts w:cs="Times New Roman"/>
        </w:rPr>
        <w:t>, rautatielakiin</w:t>
      </w:r>
      <w:r w:rsidR="00051A19">
        <w:rPr>
          <w:rFonts w:cs="Times New Roman"/>
        </w:rPr>
        <w:t xml:space="preserve"> (304/2011)</w:t>
      </w:r>
      <w:r>
        <w:rPr>
          <w:rFonts w:cs="Times New Roman"/>
        </w:rPr>
        <w:t>, alusliikennepalv</w:t>
      </w:r>
      <w:r>
        <w:rPr>
          <w:rFonts w:cs="Times New Roman"/>
        </w:rPr>
        <w:t>e</w:t>
      </w:r>
      <w:r>
        <w:rPr>
          <w:rFonts w:cs="Times New Roman"/>
        </w:rPr>
        <w:t>lulakiin</w:t>
      </w:r>
      <w:r w:rsidR="00051A19">
        <w:rPr>
          <w:rFonts w:cs="Times New Roman"/>
        </w:rPr>
        <w:t xml:space="preserve"> (623/2005)</w:t>
      </w:r>
      <w:r>
        <w:rPr>
          <w:rFonts w:cs="Times New Roman"/>
        </w:rPr>
        <w:t>,</w:t>
      </w:r>
      <w:r w:rsidR="00051A19">
        <w:rPr>
          <w:rFonts w:cs="Times New Roman"/>
        </w:rPr>
        <w:t xml:space="preserve"> e</w:t>
      </w:r>
      <w:r w:rsidR="00051A19">
        <w:t>räiden alusten ja niitä palvelevien satamien turvatoimista ja turvatoimien va</w:t>
      </w:r>
      <w:r w:rsidR="00051A19">
        <w:t>l</w:t>
      </w:r>
      <w:r w:rsidR="00051A19">
        <w:t>vonnasta annettuun lakiin (485/2004), liikenteenpalveluista annettuun lakiin (320/2017),</w:t>
      </w:r>
      <w:r>
        <w:rPr>
          <w:rFonts w:cs="Times New Roman"/>
        </w:rPr>
        <w:t xml:space="preserve"> sähk</w:t>
      </w:r>
      <w:r>
        <w:rPr>
          <w:rFonts w:cs="Times New Roman"/>
        </w:rPr>
        <w:t>ö</w:t>
      </w:r>
      <w:r>
        <w:rPr>
          <w:rFonts w:cs="Times New Roman"/>
        </w:rPr>
        <w:t>markkinalakiin</w:t>
      </w:r>
      <w:r w:rsidR="00051A19">
        <w:rPr>
          <w:rFonts w:cs="Times New Roman"/>
        </w:rPr>
        <w:t xml:space="preserve"> (588/2013)</w:t>
      </w:r>
      <w:r>
        <w:rPr>
          <w:rFonts w:cs="Times New Roman"/>
        </w:rPr>
        <w:t>, maakaasumarkkinalakiin</w:t>
      </w:r>
      <w:r w:rsidR="00051A19">
        <w:rPr>
          <w:rFonts w:cs="Times New Roman"/>
        </w:rPr>
        <w:t xml:space="preserve"> (xx)</w:t>
      </w:r>
      <w:r>
        <w:rPr>
          <w:rFonts w:cs="Times New Roman"/>
        </w:rPr>
        <w:t xml:space="preserve"> sekä vesihuoltolakiin</w:t>
      </w:r>
      <w:r w:rsidR="00051A19">
        <w:rPr>
          <w:rFonts w:cs="Times New Roman"/>
        </w:rPr>
        <w:t xml:space="preserve"> (119/2001)</w:t>
      </w:r>
      <w:r>
        <w:rPr>
          <w:rFonts w:cs="Times New Roman"/>
        </w:rPr>
        <w:t xml:space="preserve"> lisättä</w:t>
      </w:r>
      <w:r>
        <w:rPr>
          <w:rFonts w:cs="Times New Roman"/>
        </w:rPr>
        <w:t>i</w:t>
      </w:r>
      <w:r>
        <w:rPr>
          <w:rFonts w:cs="Times New Roman"/>
        </w:rPr>
        <w:t>siin säännökset</w:t>
      </w:r>
      <w:r w:rsidR="00FE7F80">
        <w:rPr>
          <w:rFonts w:cs="Times New Roman"/>
        </w:rPr>
        <w:t xml:space="preserve"> keskeisten palveluntarjoajien velvollisuudesta huolehtia</w:t>
      </w:r>
      <w:r w:rsidR="00FE7F80" w:rsidRPr="00FE7F80">
        <w:rPr>
          <w:rFonts w:cs="Times New Roman"/>
        </w:rPr>
        <w:t xml:space="preserve"> </w:t>
      </w:r>
      <w:r w:rsidR="00051A19">
        <w:rPr>
          <w:rFonts w:cs="Times New Roman"/>
        </w:rPr>
        <w:t xml:space="preserve">viestintäverkkoihin ja </w:t>
      </w:r>
      <w:r w:rsidR="00FE7F80" w:rsidRPr="00FE7F80">
        <w:rPr>
          <w:rFonts w:cs="Times New Roman"/>
        </w:rPr>
        <w:t>tiet</w:t>
      </w:r>
      <w:r w:rsidR="00FE7F80" w:rsidRPr="00FE7F80">
        <w:rPr>
          <w:rFonts w:cs="Times New Roman"/>
        </w:rPr>
        <w:t>o</w:t>
      </w:r>
      <w:r w:rsidR="00FE7F80" w:rsidRPr="00FE7F80">
        <w:rPr>
          <w:rFonts w:cs="Times New Roman"/>
        </w:rPr>
        <w:t xml:space="preserve">järjestelmiin kohdistuvien riskien hallinnasta </w:t>
      </w:r>
      <w:r w:rsidR="00FE7F80">
        <w:rPr>
          <w:rFonts w:cs="Times New Roman"/>
        </w:rPr>
        <w:t xml:space="preserve">sekä </w:t>
      </w:r>
      <w:r w:rsidR="00C331B0">
        <w:rPr>
          <w:rFonts w:cs="Times New Roman"/>
        </w:rPr>
        <w:t xml:space="preserve">ilmoittaa </w:t>
      </w:r>
      <w:r w:rsidR="00FE7F80">
        <w:rPr>
          <w:rFonts w:cs="Times New Roman"/>
        </w:rPr>
        <w:t xml:space="preserve">merkittävistä </w:t>
      </w:r>
      <w:r w:rsidR="00051A19">
        <w:rPr>
          <w:rFonts w:cs="Times New Roman"/>
        </w:rPr>
        <w:t>tietoturvallisuuteen liitt</w:t>
      </w:r>
      <w:r w:rsidR="00051A19">
        <w:rPr>
          <w:rFonts w:cs="Times New Roman"/>
        </w:rPr>
        <w:t>y</w:t>
      </w:r>
      <w:r w:rsidR="00051A19">
        <w:rPr>
          <w:rFonts w:cs="Times New Roman"/>
        </w:rPr>
        <w:t xml:space="preserve">västä häiriöstä </w:t>
      </w:r>
      <w:r w:rsidR="00A3237B">
        <w:rPr>
          <w:rFonts w:cs="Times New Roman"/>
        </w:rPr>
        <w:t xml:space="preserve">valvovalle viranomaiselle </w:t>
      </w:r>
      <w:r w:rsidR="00C331B0">
        <w:rPr>
          <w:rFonts w:cs="Times New Roman"/>
        </w:rPr>
        <w:t>ja</w:t>
      </w:r>
      <w:r w:rsidR="00A3237B">
        <w:rPr>
          <w:rFonts w:cs="Times New Roman"/>
        </w:rPr>
        <w:t xml:space="preserve"> yleisölle</w:t>
      </w:r>
      <w:r w:rsidR="00FE7F80">
        <w:rPr>
          <w:rFonts w:cs="Times New Roman"/>
        </w:rPr>
        <w:t>.</w:t>
      </w:r>
      <w:r w:rsidR="00FE7F80" w:rsidRPr="00FE7F80">
        <w:rPr>
          <w:rFonts w:cs="Times New Roman"/>
        </w:rPr>
        <w:t xml:space="preserve"> </w:t>
      </w:r>
      <w:r w:rsidR="00FE7F80">
        <w:rPr>
          <w:rFonts w:cs="Times New Roman"/>
        </w:rPr>
        <w:t>Tietoyhteiskuntakaaren velvoitteet koskisivat v</w:t>
      </w:r>
      <w:r w:rsidR="00FE7F80" w:rsidRPr="00FE7F80">
        <w:rPr>
          <w:rFonts w:cs="Times New Roman"/>
        </w:rPr>
        <w:t>erkossa toimivan markki</w:t>
      </w:r>
      <w:r w:rsidR="00FE7F80">
        <w:rPr>
          <w:rFonts w:cs="Times New Roman"/>
        </w:rPr>
        <w:t>napaikan tarjoajaa, hakukonepalvelun tarjoajaa sekä pilvipalvelun tarj</w:t>
      </w:r>
      <w:r w:rsidR="00FE7F80">
        <w:rPr>
          <w:rFonts w:cs="Times New Roman"/>
        </w:rPr>
        <w:t>o</w:t>
      </w:r>
      <w:r w:rsidR="00FE7F80">
        <w:rPr>
          <w:rFonts w:cs="Times New Roman"/>
        </w:rPr>
        <w:t xml:space="preserve">ajaa. </w:t>
      </w:r>
      <w:r w:rsidR="00051351">
        <w:rPr>
          <w:rFonts w:cs="Times New Roman"/>
        </w:rPr>
        <w:t>Ilmailulain velvoitteet koskisivat lennonvarmistuspalvelun tarjoajaa sekä yhteiskunnan to</w:t>
      </w:r>
      <w:r w:rsidR="00051351">
        <w:rPr>
          <w:rFonts w:cs="Times New Roman"/>
        </w:rPr>
        <w:t>i</w:t>
      </w:r>
      <w:r w:rsidR="00051351">
        <w:rPr>
          <w:rFonts w:cs="Times New Roman"/>
        </w:rPr>
        <w:t>minnan kannalta keskeisen lentoaseman pitäjää. Rautatielain velvoitteet koskisivat valtion ratave</w:t>
      </w:r>
      <w:r w:rsidR="00051351">
        <w:rPr>
          <w:rFonts w:cs="Times New Roman"/>
        </w:rPr>
        <w:t>r</w:t>
      </w:r>
      <w:r w:rsidR="00051351">
        <w:rPr>
          <w:rFonts w:cs="Times New Roman"/>
        </w:rPr>
        <w:t>kon haltijaa sekä liikenteenohjauspalveluita tarjoavaa yhtiötä. Alusliikennepalvelulain velvoitteet koskisivat alusliikennepalvelun tarjoajaa. E</w:t>
      </w:r>
      <w:r w:rsidR="00051351">
        <w:t xml:space="preserve">räiden alusten ja niitä palvelevien satamien turvatoimista </w:t>
      </w:r>
      <w:r w:rsidR="00051351">
        <w:lastRenderedPageBreak/>
        <w:t>ja turvatoimien valvonnasta annetun lain velvoitteet koskisivat yhteiskunnan toiminnan kannalta keskeisen sataman pitäjää. Sähkömarkkinalain velvoitteet koskisivat verkonhaltijaa. Maakaas</w:t>
      </w:r>
      <w:r w:rsidR="00051351">
        <w:t>u</w:t>
      </w:r>
      <w:r w:rsidR="00051351">
        <w:t>markkinalain velvoitteet koskisivat siirtoverkonhaltijaa ja vesihuoltolain velvoitteet vesihuoltola</w:t>
      </w:r>
      <w:r w:rsidR="00051351">
        <w:t>i</w:t>
      </w:r>
      <w:r w:rsidR="00051351">
        <w:t>tosta, joka toimittaa vettä vähintään 5000 kuutiometriä vuorokaudessa.</w:t>
      </w:r>
    </w:p>
    <w:p w:rsidR="00FE7F80" w:rsidRDefault="00AC04D3" w:rsidP="00B2196A">
      <w:pPr>
        <w:rPr>
          <w:rFonts w:cs="Times New Roman"/>
        </w:rPr>
      </w:pPr>
      <w:r>
        <w:rPr>
          <w:rFonts w:cs="Times New Roman"/>
        </w:rPr>
        <w:t>Eri toimialojen toiminnan turvallisuuteen liittyvien velvoitteiden kokonaisvaltaisen ohjauksen ja valvonnan turvaamiseksi sekä päällekkäisten valvontatoimivaltojen ja hallinnollisen taakan vältt</w:t>
      </w:r>
      <w:r>
        <w:rPr>
          <w:rFonts w:cs="Times New Roman"/>
        </w:rPr>
        <w:t>ä</w:t>
      </w:r>
      <w:r>
        <w:rPr>
          <w:rFonts w:cs="Times New Roman"/>
        </w:rPr>
        <w:t>miseksi t</w:t>
      </w:r>
      <w:r w:rsidR="00C331B0">
        <w:rPr>
          <w:rFonts w:cs="Times New Roman"/>
        </w:rPr>
        <w:t>oimivalta valvoa r</w:t>
      </w:r>
      <w:r w:rsidR="00FE7F80">
        <w:rPr>
          <w:rFonts w:cs="Times New Roman"/>
        </w:rPr>
        <w:t>iskienhallinta- ja poikkeamaraportointivelvoittei</w:t>
      </w:r>
      <w:r w:rsidR="00C331B0">
        <w:rPr>
          <w:rFonts w:cs="Times New Roman"/>
        </w:rPr>
        <w:t>den toteutumista</w:t>
      </w:r>
      <w:r w:rsidR="00FE7F80">
        <w:rPr>
          <w:rFonts w:cs="Times New Roman"/>
        </w:rPr>
        <w:t xml:space="preserve"> </w:t>
      </w:r>
      <w:r w:rsidR="00A3237B">
        <w:rPr>
          <w:rFonts w:cs="Times New Roman"/>
        </w:rPr>
        <w:t>olisi</w:t>
      </w:r>
      <w:r w:rsidR="00FE7F80">
        <w:rPr>
          <w:rFonts w:cs="Times New Roman"/>
        </w:rPr>
        <w:t xml:space="preserve"> sektorikohtaisill</w:t>
      </w:r>
      <w:r w:rsidR="00A3237B">
        <w:rPr>
          <w:rFonts w:cs="Times New Roman"/>
        </w:rPr>
        <w:t>a</w:t>
      </w:r>
      <w:r w:rsidR="00FE7F80">
        <w:rPr>
          <w:rFonts w:cs="Times New Roman"/>
        </w:rPr>
        <w:t xml:space="preserve"> </w:t>
      </w:r>
      <w:r w:rsidR="00C331B0">
        <w:rPr>
          <w:rFonts w:cs="Times New Roman"/>
        </w:rPr>
        <w:t>valvonta</w:t>
      </w:r>
      <w:r w:rsidR="00FE7F80">
        <w:rPr>
          <w:rFonts w:cs="Times New Roman"/>
        </w:rPr>
        <w:t>viranomaisill</w:t>
      </w:r>
      <w:r w:rsidR="00A3237B">
        <w:rPr>
          <w:rFonts w:cs="Times New Roman"/>
        </w:rPr>
        <w:t>a</w:t>
      </w:r>
      <w:r w:rsidR="00FE7F80">
        <w:rPr>
          <w:rFonts w:cs="Times New Roman"/>
        </w:rPr>
        <w:t>. Tämä tarkoittaisi Viestintävirastoa, Liikenteen turvall</w:t>
      </w:r>
      <w:r w:rsidR="00FE7F80">
        <w:rPr>
          <w:rFonts w:cs="Times New Roman"/>
        </w:rPr>
        <w:t>i</w:t>
      </w:r>
      <w:r w:rsidR="00FE7F80">
        <w:rPr>
          <w:rFonts w:cs="Times New Roman"/>
        </w:rPr>
        <w:t>suusvirasto</w:t>
      </w:r>
      <w:r>
        <w:rPr>
          <w:rFonts w:cs="Times New Roman"/>
        </w:rPr>
        <w:t>a</w:t>
      </w:r>
      <w:r w:rsidR="00FE7F80">
        <w:rPr>
          <w:rFonts w:cs="Times New Roman"/>
        </w:rPr>
        <w:t>, Energiavirastoa, Finanssivalvontaa</w:t>
      </w:r>
      <w:r w:rsidR="00A3237B">
        <w:rPr>
          <w:rFonts w:cs="Times New Roman"/>
        </w:rPr>
        <w:t xml:space="preserve"> sekä</w:t>
      </w:r>
      <w:r w:rsidR="00FE7F80">
        <w:rPr>
          <w:rFonts w:cs="Times New Roman"/>
        </w:rPr>
        <w:t xml:space="preserve"> </w:t>
      </w:r>
      <w:r w:rsidR="00A3237B" w:rsidRPr="00264383">
        <w:t xml:space="preserve">Sosiaali- ja terveysalan lupa- ja </w:t>
      </w:r>
      <w:r w:rsidR="00A3237B" w:rsidRPr="00051351">
        <w:t>valvontav</w:t>
      </w:r>
      <w:r w:rsidR="00A3237B" w:rsidRPr="00051351">
        <w:t>i</w:t>
      </w:r>
      <w:r w:rsidR="00A3237B" w:rsidRPr="00051351">
        <w:t>rasto</w:t>
      </w:r>
      <w:r>
        <w:t>a</w:t>
      </w:r>
      <w:r w:rsidR="00FE7F80" w:rsidRPr="00051351">
        <w:rPr>
          <w:rFonts w:cs="Times New Roman"/>
        </w:rPr>
        <w:t>.  Viranomaisten välisen yhteistyön turvaamiseksi ehdotettaisiin viranomaisten toimivaltuu</w:t>
      </w:r>
      <w:r w:rsidR="00FE7F80" w:rsidRPr="00051351">
        <w:rPr>
          <w:rFonts w:cs="Times New Roman"/>
        </w:rPr>
        <w:t>k</w:t>
      </w:r>
      <w:r w:rsidR="00FE7F80" w:rsidRPr="00051351">
        <w:rPr>
          <w:rFonts w:cs="Times New Roman"/>
        </w:rPr>
        <w:t>sia koskevan lainsäädännön</w:t>
      </w:r>
      <w:r w:rsidR="00FE7F80">
        <w:rPr>
          <w:rFonts w:cs="Times New Roman"/>
        </w:rPr>
        <w:t xml:space="preserve"> yhteyteen lisättäväksi säännökset </w:t>
      </w:r>
      <w:r w:rsidR="00A3237B">
        <w:rPr>
          <w:rFonts w:cs="Times New Roman"/>
        </w:rPr>
        <w:t xml:space="preserve">valvovien viranomaisten </w:t>
      </w:r>
      <w:r w:rsidR="00FE7F80">
        <w:rPr>
          <w:rFonts w:cs="Times New Roman"/>
        </w:rPr>
        <w:t xml:space="preserve">yhteistyöstä sekä </w:t>
      </w:r>
      <w:r w:rsidR="00051A19">
        <w:rPr>
          <w:rFonts w:cs="Times New Roman"/>
        </w:rPr>
        <w:t>tieto</w:t>
      </w:r>
      <w:r w:rsidR="00A3237B">
        <w:rPr>
          <w:rFonts w:cs="Times New Roman"/>
        </w:rPr>
        <w:t>turvallisuu</w:t>
      </w:r>
      <w:r w:rsidR="00051A19">
        <w:rPr>
          <w:rFonts w:cs="Times New Roman"/>
        </w:rPr>
        <w:t xml:space="preserve">teen liittyvien tehtävien hoitamiseksi </w:t>
      </w:r>
      <w:r w:rsidR="00A3237B">
        <w:rPr>
          <w:rFonts w:cs="Times New Roman"/>
        </w:rPr>
        <w:t xml:space="preserve">merkittävien </w:t>
      </w:r>
      <w:r w:rsidR="00FE7F80">
        <w:rPr>
          <w:rFonts w:cs="Times New Roman"/>
        </w:rPr>
        <w:t>salassa pidettävien tietojen vaihdosta.</w:t>
      </w:r>
    </w:p>
    <w:p w:rsidR="00AC04D3" w:rsidRDefault="00997635" w:rsidP="00B2196A">
      <w:pPr>
        <w:rPr>
          <w:rFonts w:cs="Times New Roman"/>
        </w:rPr>
      </w:pPr>
      <w:r>
        <w:rPr>
          <w:rFonts w:cs="Times New Roman"/>
        </w:rPr>
        <w:t xml:space="preserve">Lisäksi Viestintävirastolle säädettäisiin </w:t>
      </w:r>
      <w:r w:rsidR="00A3237B">
        <w:rPr>
          <w:rFonts w:cs="Times New Roman"/>
        </w:rPr>
        <w:t xml:space="preserve">velvoite </w:t>
      </w:r>
      <w:r>
        <w:rPr>
          <w:rFonts w:cs="Times New Roman"/>
        </w:rPr>
        <w:t xml:space="preserve">toimia </w:t>
      </w:r>
      <w:r w:rsidR="00A3237B">
        <w:rPr>
          <w:rFonts w:cs="Times New Roman"/>
        </w:rPr>
        <w:t>yhtei</w:t>
      </w:r>
      <w:r w:rsidR="0052000F">
        <w:rPr>
          <w:rFonts w:cs="Times New Roman"/>
        </w:rPr>
        <w:t>s</w:t>
      </w:r>
      <w:r w:rsidR="00A3237B">
        <w:rPr>
          <w:rFonts w:cs="Times New Roman"/>
        </w:rPr>
        <w:t xml:space="preserve">työssä </w:t>
      </w:r>
      <w:r>
        <w:rPr>
          <w:rFonts w:cs="Times New Roman"/>
        </w:rPr>
        <w:t>verkko- ja tietoturvadirektiivin tarkoittam</w:t>
      </w:r>
      <w:r w:rsidR="00A3237B">
        <w:rPr>
          <w:rFonts w:cs="Times New Roman"/>
        </w:rPr>
        <w:t>ie</w:t>
      </w:r>
      <w:r>
        <w:rPr>
          <w:rFonts w:cs="Times New Roman"/>
        </w:rPr>
        <w:t>n</w:t>
      </w:r>
      <w:r w:rsidR="00C5584F">
        <w:rPr>
          <w:rFonts w:cs="Times New Roman"/>
        </w:rPr>
        <w:t xml:space="preserve"> </w:t>
      </w:r>
      <w:r w:rsidR="00AC04D3" w:rsidRPr="000A5205">
        <w:rPr>
          <w:bCs/>
          <w:color w:val="000000"/>
          <w:shd w:val="clear" w:color="auto" w:fill="FFFFFF"/>
        </w:rPr>
        <w:t>tietoturvaloukkauksiin reagoivien ja niitä tutkivien yksiköiden</w:t>
      </w:r>
      <w:r w:rsidR="00A3237B">
        <w:rPr>
          <w:rFonts w:cs="Times New Roman"/>
        </w:rPr>
        <w:t xml:space="preserve">, valvontaviranomaisten sekä yhteistyöryhmän kanssa. </w:t>
      </w:r>
    </w:p>
    <w:p w:rsidR="00476E8C" w:rsidRDefault="00F133F9" w:rsidP="00B2196A">
      <w:r>
        <w:rPr>
          <w:rFonts w:cs="Times New Roman"/>
        </w:rPr>
        <w:t>Ehdotetulla lainsäädännöllä saatettaisiin</w:t>
      </w:r>
      <w:r w:rsidR="00B63C8E">
        <w:rPr>
          <w:rFonts w:cs="Times New Roman"/>
        </w:rPr>
        <w:t xml:space="preserve"> osaksi kansallista lainsäädäntöä</w:t>
      </w:r>
      <w:r>
        <w:rPr>
          <w:rFonts w:cs="Times New Roman"/>
        </w:rPr>
        <w:t xml:space="preserve"> </w:t>
      </w:r>
      <w:r>
        <w:t>Euroopan parlamentin ja neuvoston direktiivi (EU) 2016/1148 toimenpiteistä yhteisen korkeatasoisen verkko- ja tietojärje</w:t>
      </w:r>
      <w:r>
        <w:t>s</w:t>
      </w:r>
      <w:r>
        <w:t>telmien turvallisuuden varmistamiseksi</w:t>
      </w:r>
      <w:r w:rsidR="00997635">
        <w:t xml:space="preserve"> </w:t>
      </w:r>
      <w:r>
        <w:t>koko unionissa.</w:t>
      </w:r>
    </w:p>
    <w:p w:rsidR="00476E8C" w:rsidRDefault="00476E8C">
      <w:r>
        <w:br w:type="page"/>
      </w:r>
    </w:p>
    <w:sdt>
      <w:sdtPr>
        <w:rPr>
          <w:rFonts w:ascii="Times New Roman" w:eastAsiaTheme="minorHAnsi" w:hAnsi="Times New Roman" w:cstheme="minorBidi"/>
          <w:b w:val="0"/>
          <w:bCs w:val="0"/>
          <w:color w:val="auto"/>
          <w:sz w:val="24"/>
          <w:szCs w:val="22"/>
          <w:lang w:eastAsia="en-US"/>
        </w:rPr>
        <w:id w:val="487290630"/>
        <w:docPartObj>
          <w:docPartGallery w:val="Table of Contents"/>
          <w:docPartUnique/>
        </w:docPartObj>
      </w:sdtPr>
      <w:sdtEndPr/>
      <w:sdtContent>
        <w:p w:rsidR="00F528BB" w:rsidRDefault="00F528BB">
          <w:pPr>
            <w:pStyle w:val="Sisllysluettelonotsikko"/>
            <w:rPr>
              <w:rFonts w:ascii="Times New Roman" w:hAnsi="Times New Roman" w:cs="Times New Roman"/>
              <w:color w:val="auto"/>
              <w:sz w:val="24"/>
              <w:szCs w:val="24"/>
            </w:rPr>
          </w:pPr>
          <w:r w:rsidRPr="00F528BB">
            <w:rPr>
              <w:rFonts w:ascii="Times New Roman" w:hAnsi="Times New Roman" w:cs="Times New Roman"/>
              <w:color w:val="auto"/>
              <w:sz w:val="24"/>
              <w:szCs w:val="24"/>
            </w:rPr>
            <w:t>SISÄLLYS</w:t>
          </w:r>
        </w:p>
        <w:p w:rsidR="00F528BB" w:rsidRPr="00F528BB" w:rsidRDefault="00F528BB" w:rsidP="00F528BB">
          <w:pPr>
            <w:rPr>
              <w:lang w:eastAsia="fi-FI"/>
            </w:rPr>
          </w:pPr>
        </w:p>
        <w:p w:rsidR="009D6246" w:rsidRDefault="00F528BB">
          <w:pPr>
            <w:pStyle w:val="Sisluet1"/>
            <w:tabs>
              <w:tab w:val="right" w:leader="dot" w:pos="9628"/>
            </w:tabs>
            <w:rPr>
              <w:rFonts w:asciiTheme="minorHAnsi" w:eastAsiaTheme="minorEastAsia" w:hAnsiTheme="minorHAnsi"/>
              <w:noProof/>
              <w:sz w:val="22"/>
              <w:lang w:eastAsia="fi-FI"/>
            </w:rPr>
          </w:pPr>
          <w:r>
            <w:fldChar w:fldCharType="begin"/>
          </w:r>
          <w:r>
            <w:instrText xml:space="preserve"> TOC \o "1-3" \h \z \u </w:instrText>
          </w:r>
          <w:r>
            <w:fldChar w:fldCharType="separate"/>
          </w:r>
          <w:hyperlink w:anchor="_Toc490814473" w:history="1">
            <w:r w:rsidR="009D6246" w:rsidRPr="003600F8">
              <w:rPr>
                <w:rStyle w:val="Hyperlinkki"/>
                <w:noProof/>
              </w:rPr>
              <w:t>YLEISPERUSTELUT</w:t>
            </w:r>
            <w:r w:rsidR="009D6246">
              <w:rPr>
                <w:noProof/>
                <w:webHidden/>
              </w:rPr>
              <w:tab/>
            </w:r>
            <w:r w:rsidR="009D6246">
              <w:rPr>
                <w:noProof/>
                <w:webHidden/>
              </w:rPr>
              <w:fldChar w:fldCharType="begin"/>
            </w:r>
            <w:r w:rsidR="009D6246">
              <w:rPr>
                <w:noProof/>
                <w:webHidden/>
              </w:rPr>
              <w:instrText xml:space="preserve"> PAGEREF _Toc490814473 \h </w:instrText>
            </w:r>
            <w:r w:rsidR="009D6246">
              <w:rPr>
                <w:noProof/>
                <w:webHidden/>
              </w:rPr>
            </w:r>
            <w:r w:rsidR="009D6246">
              <w:rPr>
                <w:noProof/>
                <w:webHidden/>
              </w:rPr>
              <w:fldChar w:fldCharType="separate"/>
            </w:r>
            <w:r w:rsidR="00270D79">
              <w:rPr>
                <w:noProof/>
                <w:webHidden/>
              </w:rPr>
              <w:t>5</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74" w:history="1">
            <w:r w:rsidR="009D6246" w:rsidRPr="003600F8">
              <w:rPr>
                <w:rStyle w:val="Hyperlinkki"/>
                <w:noProof/>
              </w:rPr>
              <w:t>1</w:t>
            </w:r>
            <w:r w:rsidR="009D6246">
              <w:rPr>
                <w:rFonts w:asciiTheme="minorHAnsi" w:eastAsiaTheme="minorEastAsia" w:hAnsiTheme="minorHAnsi"/>
                <w:noProof/>
                <w:sz w:val="22"/>
                <w:lang w:eastAsia="fi-FI"/>
              </w:rPr>
              <w:tab/>
            </w:r>
            <w:r w:rsidR="009D6246" w:rsidRPr="003600F8">
              <w:rPr>
                <w:rStyle w:val="Hyperlinkki"/>
                <w:noProof/>
              </w:rPr>
              <w:t>Johdanto</w:t>
            </w:r>
            <w:r w:rsidR="009D6246">
              <w:rPr>
                <w:noProof/>
                <w:webHidden/>
              </w:rPr>
              <w:tab/>
            </w:r>
            <w:r w:rsidR="009D6246">
              <w:rPr>
                <w:noProof/>
                <w:webHidden/>
              </w:rPr>
              <w:fldChar w:fldCharType="begin"/>
            </w:r>
            <w:r w:rsidR="009D6246">
              <w:rPr>
                <w:noProof/>
                <w:webHidden/>
              </w:rPr>
              <w:instrText xml:space="preserve"> PAGEREF _Toc490814474 \h </w:instrText>
            </w:r>
            <w:r w:rsidR="009D6246">
              <w:rPr>
                <w:noProof/>
                <w:webHidden/>
              </w:rPr>
            </w:r>
            <w:r w:rsidR="009D6246">
              <w:rPr>
                <w:noProof/>
                <w:webHidden/>
              </w:rPr>
              <w:fldChar w:fldCharType="separate"/>
            </w:r>
            <w:r w:rsidR="00270D79">
              <w:rPr>
                <w:noProof/>
                <w:webHidden/>
              </w:rPr>
              <w:t>5</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75" w:history="1">
            <w:r w:rsidR="009D6246" w:rsidRPr="003600F8">
              <w:rPr>
                <w:rStyle w:val="Hyperlinkki"/>
                <w:noProof/>
              </w:rPr>
              <w:t>2</w:t>
            </w:r>
            <w:r w:rsidR="009D6246">
              <w:rPr>
                <w:rFonts w:asciiTheme="minorHAnsi" w:eastAsiaTheme="minorEastAsia" w:hAnsiTheme="minorHAnsi"/>
                <w:noProof/>
                <w:sz w:val="22"/>
                <w:lang w:eastAsia="fi-FI"/>
              </w:rPr>
              <w:tab/>
            </w:r>
            <w:r w:rsidR="009D6246" w:rsidRPr="003600F8">
              <w:rPr>
                <w:rStyle w:val="Hyperlinkki"/>
                <w:noProof/>
              </w:rPr>
              <w:t>Nykytila</w:t>
            </w:r>
            <w:r w:rsidR="009D6246">
              <w:rPr>
                <w:noProof/>
                <w:webHidden/>
              </w:rPr>
              <w:tab/>
            </w:r>
            <w:r w:rsidR="009D6246">
              <w:rPr>
                <w:noProof/>
                <w:webHidden/>
              </w:rPr>
              <w:fldChar w:fldCharType="begin"/>
            </w:r>
            <w:r w:rsidR="009D6246">
              <w:rPr>
                <w:noProof/>
                <w:webHidden/>
              </w:rPr>
              <w:instrText xml:space="preserve"> PAGEREF _Toc490814475 \h </w:instrText>
            </w:r>
            <w:r w:rsidR="009D6246">
              <w:rPr>
                <w:noProof/>
                <w:webHidden/>
              </w:rPr>
            </w:r>
            <w:r w:rsidR="009D6246">
              <w:rPr>
                <w:noProof/>
                <w:webHidden/>
              </w:rPr>
              <w:fldChar w:fldCharType="separate"/>
            </w:r>
            <w:r w:rsidR="00270D79">
              <w:rPr>
                <w:noProof/>
                <w:webHidden/>
              </w:rPr>
              <w:t>8</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76" w:history="1">
            <w:r w:rsidR="009D6246" w:rsidRPr="003600F8">
              <w:rPr>
                <w:rStyle w:val="Hyperlinkki"/>
                <w:noProof/>
              </w:rPr>
              <w:t>2.1.</w:t>
            </w:r>
            <w:r w:rsidR="009D6246">
              <w:rPr>
                <w:rFonts w:asciiTheme="minorHAnsi" w:eastAsiaTheme="minorEastAsia" w:hAnsiTheme="minorHAnsi"/>
                <w:noProof/>
                <w:sz w:val="22"/>
                <w:lang w:eastAsia="fi-FI"/>
              </w:rPr>
              <w:tab/>
            </w:r>
            <w:r w:rsidR="009D6246" w:rsidRPr="003600F8">
              <w:rPr>
                <w:rStyle w:val="Hyperlinkki"/>
                <w:noProof/>
              </w:rPr>
              <w:t>Lainsäädäntö ja käytäntö</w:t>
            </w:r>
            <w:r w:rsidR="009D6246">
              <w:rPr>
                <w:noProof/>
                <w:webHidden/>
              </w:rPr>
              <w:tab/>
            </w:r>
            <w:r w:rsidR="009D6246">
              <w:rPr>
                <w:noProof/>
                <w:webHidden/>
              </w:rPr>
              <w:fldChar w:fldCharType="begin"/>
            </w:r>
            <w:r w:rsidR="009D6246">
              <w:rPr>
                <w:noProof/>
                <w:webHidden/>
              </w:rPr>
              <w:instrText xml:space="preserve"> PAGEREF _Toc490814476 \h </w:instrText>
            </w:r>
            <w:r w:rsidR="009D6246">
              <w:rPr>
                <w:noProof/>
                <w:webHidden/>
              </w:rPr>
            </w:r>
            <w:r w:rsidR="009D6246">
              <w:rPr>
                <w:noProof/>
                <w:webHidden/>
              </w:rPr>
              <w:fldChar w:fldCharType="separate"/>
            </w:r>
            <w:r w:rsidR="00270D79">
              <w:rPr>
                <w:noProof/>
                <w:webHidden/>
              </w:rPr>
              <w:t>8</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77" w:history="1">
            <w:r w:rsidR="009D6246" w:rsidRPr="003600F8">
              <w:rPr>
                <w:rStyle w:val="Hyperlinkki"/>
                <w:noProof/>
              </w:rPr>
              <w:t>2.2.</w:t>
            </w:r>
            <w:r w:rsidR="009D6246">
              <w:rPr>
                <w:rFonts w:asciiTheme="minorHAnsi" w:eastAsiaTheme="minorEastAsia" w:hAnsiTheme="minorHAnsi"/>
                <w:noProof/>
                <w:sz w:val="22"/>
                <w:lang w:eastAsia="fi-FI"/>
              </w:rPr>
              <w:tab/>
            </w:r>
            <w:r w:rsidR="009D6246" w:rsidRPr="003600F8">
              <w:rPr>
                <w:rStyle w:val="Hyperlinkki"/>
                <w:noProof/>
              </w:rPr>
              <w:t>Kansainvälinen kehitys sekä ulkomaiden ja EU:n lainsäädäntö</w:t>
            </w:r>
            <w:r w:rsidR="009D6246">
              <w:rPr>
                <w:noProof/>
                <w:webHidden/>
              </w:rPr>
              <w:tab/>
            </w:r>
            <w:r w:rsidR="009D6246">
              <w:rPr>
                <w:noProof/>
                <w:webHidden/>
              </w:rPr>
              <w:fldChar w:fldCharType="begin"/>
            </w:r>
            <w:r w:rsidR="009D6246">
              <w:rPr>
                <w:noProof/>
                <w:webHidden/>
              </w:rPr>
              <w:instrText xml:space="preserve"> PAGEREF _Toc490814477 \h </w:instrText>
            </w:r>
            <w:r w:rsidR="009D6246">
              <w:rPr>
                <w:noProof/>
                <w:webHidden/>
              </w:rPr>
            </w:r>
            <w:r w:rsidR="009D6246">
              <w:rPr>
                <w:noProof/>
                <w:webHidden/>
              </w:rPr>
              <w:fldChar w:fldCharType="separate"/>
            </w:r>
            <w:r w:rsidR="00270D79">
              <w:rPr>
                <w:noProof/>
                <w:webHidden/>
              </w:rPr>
              <w:t>30</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78" w:history="1">
            <w:r w:rsidR="009D6246" w:rsidRPr="003600F8">
              <w:rPr>
                <w:rStyle w:val="Hyperlinkki"/>
                <w:noProof/>
              </w:rPr>
              <w:t>2.3.</w:t>
            </w:r>
            <w:r w:rsidR="009D6246">
              <w:rPr>
                <w:rFonts w:asciiTheme="minorHAnsi" w:eastAsiaTheme="minorEastAsia" w:hAnsiTheme="minorHAnsi"/>
                <w:noProof/>
                <w:sz w:val="22"/>
                <w:lang w:eastAsia="fi-FI"/>
              </w:rPr>
              <w:tab/>
            </w:r>
            <w:r w:rsidR="009D6246" w:rsidRPr="003600F8">
              <w:rPr>
                <w:rStyle w:val="Hyperlinkki"/>
                <w:noProof/>
              </w:rPr>
              <w:t>Nykytilan arviointi</w:t>
            </w:r>
            <w:r w:rsidR="009D6246">
              <w:rPr>
                <w:noProof/>
                <w:webHidden/>
              </w:rPr>
              <w:tab/>
            </w:r>
            <w:r w:rsidR="009D6246">
              <w:rPr>
                <w:noProof/>
                <w:webHidden/>
              </w:rPr>
              <w:fldChar w:fldCharType="begin"/>
            </w:r>
            <w:r w:rsidR="009D6246">
              <w:rPr>
                <w:noProof/>
                <w:webHidden/>
              </w:rPr>
              <w:instrText xml:space="preserve"> PAGEREF _Toc490814478 \h </w:instrText>
            </w:r>
            <w:r w:rsidR="009D6246">
              <w:rPr>
                <w:noProof/>
                <w:webHidden/>
              </w:rPr>
            </w:r>
            <w:r w:rsidR="009D6246">
              <w:rPr>
                <w:noProof/>
                <w:webHidden/>
              </w:rPr>
              <w:fldChar w:fldCharType="separate"/>
            </w:r>
            <w:r w:rsidR="00270D79">
              <w:rPr>
                <w:noProof/>
                <w:webHidden/>
              </w:rPr>
              <w:t>38</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79" w:history="1">
            <w:r w:rsidR="009D6246" w:rsidRPr="003600F8">
              <w:rPr>
                <w:rStyle w:val="Hyperlinkki"/>
                <w:noProof/>
              </w:rPr>
              <w:t>3</w:t>
            </w:r>
            <w:r w:rsidR="009D6246">
              <w:rPr>
                <w:rFonts w:asciiTheme="minorHAnsi" w:eastAsiaTheme="minorEastAsia" w:hAnsiTheme="minorHAnsi"/>
                <w:noProof/>
                <w:sz w:val="22"/>
                <w:lang w:eastAsia="fi-FI"/>
              </w:rPr>
              <w:tab/>
            </w:r>
            <w:r w:rsidR="009D6246" w:rsidRPr="003600F8">
              <w:rPr>
                <w:rStyle w:val="Hyperlinkki"/>
                <w:noProof/>
              </w:rPr>
              <w:t>Esityksen tavoitteet ja keskeiset ehdotukset</w:t>
            </w:r>
            <w:r w:rsidR="009D6246">
              <w:rPr>
                <w:noProof/>
                <w:webHidden/>
              </w:rPr>
              <w:tab/>
            </w:r>
            <w:r w:rsidR="009D6246">
              <w:rPr>
                <w:noProof/>
                <w:webHidden/>
              </w:rPr>
              <w:fldChar w:fldCharType="begin"/>
            </w:r>
            <w:r w:rsidR="009D6246">
              <w:rPr>
                <w:noProof/>
                <w:webHidden/>
              </w:rPr>
              <w:instrText xml:space="preserve"> PAGEREF _Toc490814479 \h </w:instrText>
            </w:r>
            <w:r w:rsidR="009D6246">
              <w:rPr>
                <w:noProof/>
                <w:webHidden/>
              </w:rPr>
            </w:r>
            <w:r w:rsidR="009D6246">
              <w:rPr>
                <w:noProof/>
                <w:webHidden/>
              </w:rPr>
              <w:fldChar w:fldCharType="separate"/>
            </w:r>
            <w:r w:rsidR="00270D79">
              <w:rPr>
                <w:noProof/>
                <w:webHidden/>
              </w:rPr>
              <w:t>49</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0" w:history="1">
            <w:r w:rsidR="009D6246" w:rsidRPr="003600F8">
              <w:rPr>
                <w:rStyle w:val="Hyperlinkki"/>
                <w:noProof/>
              </w:rPr>
              <w:t>3.1.</w:t>
            </w:r>
            <w:r w:rsidR="009D6246">
              <w:rPr>
                <w:rFonts w:asciiTheme="minorHAnsi" w:eastAsiaTheme="minorEastAsia" w:hAnsiTheme="minorHAnsi"/>
                <w:noProof/>
                <w:sz w:val="22"/>
                <w:lang w:eastAsia="fi-FI"/>
              </w:rPr>
              <w:tab/>
            </w:r>
            <w:r w:rsidR="009D6246" w:rsidRPr="003600F8">
              <w:rPr>
                <w:rStyle w:val="Hyperlinkki"/>
                <w:noProof/>
              </w:rPr>
              <w:t>Tavoitteet</w:t>
            </w:r>
            <w:r w:rsidR="009D6246">
              <w:rPr>
                <w:noProof/>
                <w:webHidden/>
              </w:rPr>
              <w:tab/>
            </w:r>
            <w:r w:rsidR="009D6246">
              <w:rPr>
                <w:noProof/>
                <w:webHidden/>
              </w:rPr>
              <w:fldChar w:fldCharType="begin"/>
            </w:r>
            <w:r w:rsidR="009D6246">
              <w:rPr>
                <w:noProof/>
                <w:webHidden/>
              </w:rPr>
              <w:instrText xml:space="preserve"> PAGEREF _Toc490814480 \h </w:instrText>
            </w:r>
            <w:r w:rsidR="009D6246">
              <w:rPr>
                <w:noProof/>
                <w:webHidden/>
              </w:rPr>
            </w:r>
            <w:r w:rsidR="009D6246">
              <w:rPr>
                <w:noProof/>
                <w:webHidden/>
              </w:rPr>
              <w:fldChar w:fldCharType="separate"/>
            </w:r>
            <w:r w:rsidR="00270D79">
              <w:rPr>
                <w:noProof/>
                <w:webHidden/>
              </w:rPr>
              <w:t>49</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1" w:history="1">
            <w:r w:rsidR="009D6246" w:rsidRPr="003600F8">
              <w:rPr>
                <w:rStyle w:val="Hyperlinkki"/>
                <w:noProof/>
              </w:rPr>
              <w:t>3.2.</w:t>
            </w:r>
            <w:r w:rsidR="009D6246">
              <w:rPr>
                <w:rFonts w:asciiTheme="minorHAnsi" w:eastAsiaTheme="minorEastAsia" w:hAnsiTheme="minorHAnsi"/>
                <w:noProof/>
                <w:sz w:val="22"/>
                <w:lang w:eastAsia="fi-FI"/>
              </w:rPr>
              <w:tab/>
            </w:r>
            <w:r w:rsidR="009D6246" w:rsidRPr="003600F8">
              <w:rPr>
                <w:rStyle w:val="Hyperlinkki"/>
                <w:noProof/>
              </w:rPr>
              <w:t>Toteuttamisvaihtoehdot</w:t>
            </w:r>
            <w:r w:rsidR="009D6246">
              <w:rPr>
                <w:noProof/>
                <w:webHidden/>
              </w:rPr>
              <w:tab/>
            </w:r>
            <w:r w:rsidR="009D6246">
              <w:rPr>
                <w:noProof/>
                <w:webHidden/>
              </w:rPr>
              <w:fldChar w:fldCharType="begin"/>
            </w:r>
            <w:r w:rsidR="009D6246">
              <w:rPr>
                <w:noProof/>
                <w:webHidden/>
              </w:rPr>
              <w:instrText xml:space="preserve"> PAGEREF _Toc490814481 \h </w:instrText>
            </w:r>
            <w:r w:rsidR="009D6246">
              <w:rPr>
                <w:noProof/>
                <w:webHidden/>
              </w:rPr>
            </w:r>
            <w:r w:rsidR="009D6246">
              <w:rPr>
                <w:noProof/>
                <w:webHidden/>
              </w:rPr>
              <w:fldChar w:fldCharType="separate"/>
            </w:r>
            <w:r w:rsidR="00270D79">
              <w:rPr>
                <w:noProof/>
                <w:webHidden/>
              </w:rPr>
              <w:t>50</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2" w:history="1">
            <w:r w:rsidR="009D6246" w:rsidRPr="003600F8">
              <w:rPr>
                <w:rStyle w:val="Hyperlinkki"/>
                <w:noProof/>
              </w:rPr>
              <w:t>3.3.</w:t>
            </w:r>
            <w:r w:rsidR="009D6246">
              <w:rPr>
                <w:rFonts w:asciiTheme="minorHAnsi" w:eastAsiaTheme="minorEastAsia" w:hAnsiTheme="minorHAnsi"/>
                <w:noProof/>
                <w:sz w:val="22"/>
                <w:lang w:eastAsia="fi-FI"/>
              </w:rPr>
              <w:tab/>
            </w:r>
            <w:r w:rsidR="009D6246" w:rsidRPr="003600F8">
              <w:rPr>
                <w:rStyle w:val="Hyperlinkki"/>
                <w:noProof/>
              </w:rPr>
              <w:t>Keskeiset ehdotukset</w:t>
            </w:r>
            <w:r w:rsidR="009D6246">
              <w:rPr>
                <w:noProof/>
                <w:webHidden/>
              </w:rPr>
              <w:tab/>
            </w:r>
            <w:r w:rsidR="009D6246">
              <w:rPr>
                <w:noProof/>
                <w:webHidden/>
              </w:rPr>
              <w:fldChar w:fldCharType="begin"/>
            </w:r>
            <w:r w:rsidR="009D6246">
              <w:rPr>
                <w:noProof/>
                <w:webHidden/>
              </w:rPr>
              <w:instrText xml:space="preserve"> PAGEREF _Toc490814482 \h </w:instrText>
            </w:r>
            <w:r w:rsidR="009D6246">
              <w:rPr>
                <w:noProof/>
                <w:webHidden/>
              </w:rPr>
            </w:r>
            <w:r w:rsidR="009D6246">
              <w:rPr>
                <w:noProof/>
                <w:webHidden/>
              </w:rPr>
              <w:fldChar w:fldCharType="separate"/>
            </w:r>
            <w:r w:rsidR="00270D79">
              <w:rPr>
                <w:noProof/>
                <w:webHidden/>
              </w:rPr>
              <w:t>52</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83" w:history="1">
            <w:r w:rsidR="009D6246" w:rsidRPr="003600F8">
              <w:rPr>
                <w:rStyle w:val="Hyperlinkki"/>
                <w:noProof/>
              </w:rPr>
              <w:t>4</w:t>
            </w:r>
            <w:r w:rsidR="009D6246">
              <w:rPr>
                <w:rFonts w:asciiTheme="minorHAnsi" w:eastAsiaTheme="minorEastAsia" w:hAnsiTheme="minorHAnsi"/>
                <w:noProof/>
                <w:sz w:val="22"/>
                <w:lang w:eastAsia="fi-FI"/>
              </w:rPr>
              <w:tab/>
            </w:r>
            <w:r w:rsidR="009D6246" w:rsidRPr="003600F8">
              <w:rPr>
                <w:rStyle w:val="Hyperlinkki"/>
                <w:noProof/>
              </w:rPr>
              <w:t>Esityksen vaikutukset</w:t>
            </w:r>
            <w:r w:rsidR="009D6246">
              <w:rPr>
                <w:noProof/>
                <w:webHidden/>
              </w:rPr>
              <w:tab/>
            </w:r>
            <w:r w:rsidR="009D6246">
              <w:rPr>
                <w:noProof/>
                <w:webHidden/>
              </w:rPr>
              <w:fldChar w:fldCharType="begin"/>
            </w:r>
            <w:r w:rsidR="009D6246">
              <w:rPr>
                <w:noProof/>
                <w:webHidden/>
              </w:rPr>
              <w:instrText xml:space="preserve"> PAGEREF _Toc490814483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4" w:history="1">
            <w:r w:rsidR="009D6246" w:rsidRPr="003600F8">
              <w:rPr>
                <w:rStyle w:val="Hyperlinkki"/>
                <w:noProof/>
              </w:rPr>
              <w:t>4.1.</w:t>
            </w:r>
            <w:r w:rsidR="009D6246">
              <w:rPr>
                <w:rFonts w:asciiTheme="minorHAnsi" w:eastAsiaTheme="minorEastAsia" w:hAnsiTheme="minorHAnsi"/>
                <w:noProof/>
                <w:sz w:val="22"/>
                <w:lang w:eastAsia="fi-FI"/>
              </w:rPr>
              <w:tab/>
            </w:r>
            <w:r w:rsidR="009D6246" w:rsidRPr="003600F8">
              <w:rPr>
                <w:rStyle w:val="Hyperlinkki"/>
                <w:noProof/>
              </w:rPr>
              <w:t>Taloudelliset vaikutukset</w:t>
            </w:r>
            <w:r w:rsidR="009D6246">
              <w:rPr>
                <w:noProof/>
                <w:webHidden/>
              </w:rPr>
              <w:tab/>
            </w:r>
            <w:r w:rsidR="009D6246">
              <w:rPr>
                <w:noProof/>
                <w:webHidden/>
              </w:rPr>
              <w:fldChar w:fldCharType="begin"/>
            </w:r>
            <w:r w:rsidR="009D6246">
              <w:rPr>
                <w:noProof/>
                <w:webHidden/>
              </w:rPr>
              <w:instrText xml:space="preserve"> PAGEREF _Toc490814484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5" w:history="1">
            <w:r w:rsidR="009D6246" w:rsidRPr="003600F8">
              <w:rPr>
                <w:rStyle w:val="Hyperlinkki"/>
                <w:noProof/>
              </w:rPr>
              <w:t>4.2.</w:t>
            </w:r>
            <w:r w:rsidR="009D6246">
              <w:rPr>
                <w:rFonts w:asciiTheme="minorHAnsi" w:eastAsiaTheme="minorEastAsia" w:hAnsiTheme="minorHAnsi"/>
                <w:noProof/>
                <w:sz w:val="22"/>
                <w:lang w:eastAsia="fi-FI"/>
              </w:rPr>
              <w:tab/>
            </w:r>
            <w:r w:rsidR="009D6246" w:rsidRPr="003600F8">
              <w:rPr>
                <w:rStyle w:val="Hyperlinkki"/>
                <w:noProof/>
              </w:rPr>
              <w:t>Vaikutukset viranomaisen toimintaan</w:t>
            </w:r>
            <w:r w:rsidR="009D6246">
              <w:rPr>
                <w:noProof/>
                <w:webHidden/>
              </w:rPr>
              <w:tab/>
            </w:r>
            <w:r w:rsidR="009D6246">
              <w:rPr>
                <w:noProof/>
                <w:webHidden/>
              </w:rPr>
              <w:fldChar w:fldCharType="begin"/>
            </w:r>
            <w:r w:rsidR="009D6246">
              <w:rPr>
                <w:noProof/>
                <w:webHidden/>
              </w:rPr>
              <w:instrText xml:space="preserve"> PAGEREF _Toc490814485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6" w:history="1">
            <w:r w:rsidR="009D6246" w:rsidRPr="003600F8">
              <w:rPr>
                <w:rStyle w:val="Hyperlinkki"/>
                <w:noProof/>
              </w:rPr>
              <w:t>4.3.</w:t>
            </w:r>
            <w:r w:rsidR="009D6246">
              <w:rPr>
                <w:rFonts w:asciiTheme="minorHAnsi" w:eastAsiaTheme="minorEastAsia" w:hAnsiTheme="minorHAnsi"/>
                <w:noProof/>
                <w:sz w:val="22"/>
                <w:lang w:eastAsia="fi-FI"/>
              </w:rPr>
              <w:tab/>
            </w:r>
            <w:r w:rsidR="009D6246" w:rsidRPr="003600F8">
              <w:rPr>
                <w:rStyle w:val="Hyperlinkki"/>
                <w:noProof/>
              </w:rPr>
              <w:t>Yhteiskunnalliset vaikutukset</w:t>
            </w:r>
            <w:r w:rsidR="009D6246">
              <w:rPr>
                <w:noProof/>
                <w:webHidden/>
              </w:rPr>
              <w:tab/>
            </w:r>
            <w:r w:rsidR="009D6246">
              <w:rPr>
                <w:noProof/>
                <w:webHidden/>
              </w:rPr>
              <w:fldChar w:fldCharType="begin"/>
            </w:r>
            <w:r w:rsidR="009D6246">
              <w:rPr>
                <w:noProof/>
                <w:webHidden/>
              </w:rPr>
              <w:instrText xml:space="preserve"> PAGEREF _Toc490814486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87" w:history="1">
            <w:r w:rsidR="009D6246" w:rsidRPr="003600F8">
              <w:rPr>
                <w:rStyle w:val="Hyperlinkki"/>
                <w:noProof/>
              </w:rPr>
              <w:t>5</w:t>
            </w:r>
            <w:r w:rsidR="009D6246">
              <w:rPr>
                <w:rFonts w:asciiTheme="minorHAnsi" w:eastAsiaTheme="minorEastAsia" w:hAnsiTheme="minorHAnsi"/>
                <w:noProof/>
                <w:sz w:val="22"/>
                <w:lang w:eastAsia="fi-FI"/>
              </w:rPr>
              <w:tab/>
            </w:r>
            <w:r w:rsidR="009D6246" w:rsidRPr="003600F8">
              <w:rPr>
                <w:rStyle w:val="Hyperlinkki"/>
                <w:noProof/>
              </w:rPr>
              <w:t>Asian valmistelu</w:t>
            </w:r>
            <w:r w:rsidR="009D6246">
              <w:rPr>
                <w:noProof/>
                <w:webHidden/>
              </w:rPr>
              <w:tab/>
            </w:r>
            <w:r w:rsidR="009D6246">
              <w:rPr>
                <w:noProof/>
                <w:webHidden/>
              </w:rPr>
              <w:fldChar w:fldCharType="begin"/>
            </w:r>
            <w:r w:rsidR="009D6246">
              <w:rPr>
                <w:noProof/>
                <w:webHidden/>
              </w:rPr>
              <w:instrText xml:space="preserve"> PAGEREF _Toc490814487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8" w:history="1">
            <w:r w:rsidR="009D6246" w:rsidRPr="003600F8">
              <w:rPr>
                <w:rStyle w:val="Hyperlinkki"/>
                <w:noProof/>
              </w:rPr>
              <w:t>5.1.</w:t>
            </w:r>
            <w:r w:rsidR="009D6246">
              <w:rPr>
                <w:rFonts w:asciiTheme="minorHAnsi" w:eastAsiaTheme="minorEastAsia" w:hAnsiTheme="minorHAnsi"/>
                <w:noProof/>
                <w:sz w:val="22"/>
                <w:lang w:eastAsia="fi-FI"/>
              </w:rPr>
              <w:tab/>
            </w:r>
            <w:r w:rsidR="009D6246" w:rsidRPr="003600F8">
              <w:rPr>
                <w:rStyle w:val="Hyperlinkki"/>
                <w:noProof/>
              </w:rPr>
              <w:t>Valmisteluvaiheet ja -aineisto</w:t>
            </w:r>
            <w:r w:rsidR="009D6246">
              <w:rPr>
                <w:noProof/>
                <w:webHidden/>
              </w:rPr>
              <w:tab/>
            </w:r>
            <w:r w:rsidR="009D6246">
              <w:rPr>
                <w:noProof/>
                <w:webHidden/>
              </w:rPr>
              <w:fldChar w:fldCharType="begin"/>
            </w:r>
            <w:r w:rsidR="009D6246">
              <w:rPr>
                <w:noProof/>
                <w:webHidden/>
              </w:rPr>
              <w:instrText xml:space="preserve"> PAGEREF _Toc490814488 \h </w:instrText>
            </w:r>
            <w:r w:rsidR="009D6246">
              <w:rPr>
                <w:noProof/>
                <w:webHidden/>
              </w:rPr>
            </w:r>
            <w:r w:rsidR="009D6246">
              <w:rPr>
                <w:noProof/>
                <w:webHidden/>
              </w:rPr>
              <w:fldChar w:fldCharType="separate"/>
            </w:r>
            <w:r w:rsidR="00270D79">
              <w:rPr>
                <w:noProof/>
                <w:webHidden/>
              </w:rPr>
              <w:t>53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89" w:history="1">
            <w:r w:rsidR="009D6246" w:rsidRPr="003600F8">
              <w:rPr>
                <w:rStyle w:val="Hyperlinkki"/>
                <w:noProof/>
              </w:rPr>
              <w:t>5.2.</w:t>
            </w:r>
            <w:r w:rsidR="009D6246">
              <w:rPr>
                <w:rFonts w:asciiTheme="minorHAnsi" w:eastAsiaTheme="minorEastAsia" w:hAnsiTheme="minorHAnsi"/>
                <w:noProof/>
                <w:sz w:val="22"/>
                <w:lang w:eastAsia="fi-FI"/>
              </w:rPr>
              <w:tab/>
            </w:r>
            <w:r w:rsidR="009D6246" w:rsidRPr="003600F8">
              <w:rPr>
                <w:rStyle w:val="Hyperlinkki"/>
                <w:noProof/>
              </w:rPr>
              <w:t>Lausunnot ja niiden huomioon ottaminen</w:t>
            </w:r>
            <w:r w:rsidR="009D6246">
              <w:rPr>
                <w:noProof/>
                <w:webHidden/>
              </w:rPr>
              <w:tab/>
            </w:r>
            <w:r w:rsidR="009D6246">
              <w:rPr>
                <w:noProof/>
                <w:webHidden/>
              </w:rPr>
              <w:fldChar w:fldCharType="begin"/>
            </w:r>
            <w:r w:rsidR="009D6246">
              <w:rPr>
                <w:noProof/>
                <w:webHidden/>
              </w:rPr>
              <w:instrText xml:space="preserve"> PAGEREF _Toc490814489 \h </w:instrText>
            </w:r>
            <w:r w:rsidR="009D6246">
              <w:rPr>
                <w:noProof/>
                <w:webHidden/>
              </w:rPr>
            </w:r>
            <w:r w:rsidR="009D6246">
              <w:rPr>
                <w:noProof/>
                <w:webHidden/>
              </w:rPr>
              <w:fldChar w:fldCharType="separate"/>
            </w:r>
            <w:r w:rsidR="00270D79">
              <w:rPr>
                <w:noProof/>
                <w:webHidden/>
              </w:rPr>
              <w:t>54</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90" w:history="1">
            <w:r w:rsidR="009D6246" w:rsidRPr="003600F8">
              <w:rPr>
                <w:rStyle w:val="Hyperlinkki"/>
                <w:noProof/>
              </w:rPr>
              <w:t>6</w:t>
            </w:r>
            <w:r w:rsidR="009D6246">
              <w:rPr>
                <w:rFonts w:asciiTheme="minorHAnsi" w:eastAsiaTheme="minorEastAsia" w:hAnsiTheme="minorHAnsi"/>
                <w:noProof/>
                <w:sz w:val="22"/>
                <w:lang w:eastAsia="fi-FI"/>
              </w:rPr>
              <w:tab/>
            </w:r>
            <w:r w:rsidR="009D6246" w:rsidRPr="003600F8">
              <w:rPr>
                <w:rStyle w:val="Hyperlinkki"/>
                <w:noProof/>
              </w:rPr>
              <w:t>Riippuvuus muista esityksistä</w:t>
            </w:r>
            <w:r w:rsidR="009D6246">
              <w:rPr>
                <w:noProof/>
                <w:webHidden/>
              </w:rPr>
              <w:tab/>
            </w:r>
            <w:r w:rsidR="009D6246">
              <w:rPr>
                <w:noProof/>
                <w:webHidden/>
              </w:rPr>
              <w:fldChar w:fldCharType="begin"/>
            </w:r>
            <w:r w:rsidR="009D6246">
              <w:rPr>
                <w:noProof/>
                <w:webHidden/>
              </w:rPr>
              <w:instrText xml:space="preserve"> PAGEREF _Toc490814490 \h </w:instrText>
            </w:r>
            <w:r w:rsidR="009D6246">
              <w:rPr>
                <w:noProof/>
                <w:webHidden/>
              </w:rPr>
            </w:r>
            <w:r w:rsidR="009D6246">
              <w:rPr>
                <w:noProof/>
                <w:webHidden/>
              </w:rPr>
              <w:fldChar w:fldCharType="separate"/>
            </w:r>
            <w:r w:rsidR="00270D79">
              <w:rPr>
                <w:noProof/>
                <w:webHidden/>
              </w:rPr>
              <w:t>54</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1" w:history="1">
            <w:r w:rsidR="009D6246" w:rsidRPr="003600F8">
              <w:rPr>
                <w:rStyle w:val="Hyperlinkki"/>
                <w:noProof/>
              </w:rPr>
              <w:t>6.1.</w:t>
            </w:r>
            <w:r w:rsidR="009D6246">
              <w:rPr>
                <w:rFonts w:asciiTheme="minorHAnsi" w:eastAsiaTheme="minorEastAsia" w:hAnsiTheme="minorHAnsi"/>
                <w:noProof/>
                <w:sz w:val="22"/>
                <w:lang w:eastAsia="fi-FI"/>
              </w:rPr>
              <w:tab/>
            </w:r>
            <w:r w:rsidR="009D6246" w:rsidRPr="003600F8">
              <w:rPr>
                <w:rStyle w:val="Hyperlinkki"/>
                <w:noProof/>
              </w:rPr>
              <w:t>Esityksen suhde Ahvenanmaan itsehallintoon</w:t>
            </w:r>
            <w:r w:rsidR="009D6246">
              <w:rPr>
                <w:noProof/>
                <w:webHidden/>
              </w:rPr>
              <w:tab/>
            </w:r>
            <w:r w:rsidR="009D6246">
              <w:rPr>
                <w:noProof/>
                <w:webHidden/>
              </w:rPr>
              <w:fldChar w:fldCharType="begin"/>
            </w:r>
            <w:r w:rsidR="009D6246">
              <w:rPr>
                <w:noProof/>
                <w:webHidden/>
              </w:rPr>
              <w:instrText xml:space="preserve"> PAGEREF _Toc490814491 \h </w:instrText>
            </w:r>
            <w:r w:rsidR="009D6246">
              <w:rPr>
                <w:noProof/>
                <w:webHidden/>
              </w:rPr>
            </w:r>
            <w:r w:rsidR="009D6246">
              <w:rPr>
                <w:noProof/>
                <w:webHidden/>
              </w:rPr>
              <w:fldChar w:fldCharType="separate"/>
            </w:r>
            <w:r w:rsidR="00270D79">
              <w:rPr>
                <w:noProof/>
                <w:webHidden/>
              </w:rPr>
              <w:t>55</w:t>
            </w:r>
            <w:r w:rsidR="009D6246">
              <w:rPr>
                <w:noProof/>
                <w:webHidden/>
              </w:rPr>
              <w:fldChar w:fldCharType="end"/>
            </w:r>
          </w:hyperlink>
        </w:p>
        <w:p w:rsidR="009D6246" w:rsidRDefault="005C199E">
          <w:pPr>
            <w:pStyle w:val="Sisluet1"/>
            <w:tabs>
              <w:tab w:val="right" w:leader="dot" w:pos="9628"/>
            </w:tabs>
            <w:rPr>
              <w:rFonts w:asciiTheme="minorHAnsi" w:eastAsiaTheme="minorEastAsia" w:hAnsiTheme="minorHAnsi"/>
              <w:noProof/>
              <w:sz w:val="22"/>
              <w:lang w:eastAsia="fi-FI"/>
            </w:rPr>
          </w:pPr>
          <w:hyperlink w:anchor="_Toc490814492" w:history="1">
            <w:r w:rsidR="009D6246" w:rsidRPr="003600F8">
              <w:rPr>
                <w:rStyle w:val="Hyperlinkki"/>
                <w:noProof/>
              </w:rPr>
              <w:t>YKSITYISKOHTAISET PERUSTELUT</w:t>
            </w:r>
            <w:r w:rsidR="009D6246">
              <w:rPr>
                <w:noProof/>
                <w:webHidden/>
              </w:rPr>
              <w:tab/>
            </w:r>
            <w:r w:rsidR="009D6246">
              <w:rPr>
                <w:noProof/>
                <w:webHidden/>
              </w:rPr>
              <w:fldChar w:fldCharType="begin"/>
            </w:r>
            <w:r w:rsidR="009D6246">
              <w:rPr>
                <w:noProof/>
                <w:webHidden/>
              </w:rPr>
              <w:instrText xml:space="preserve"> PAGEREF _Toc490814492 \h </w:instrText>
            </w:r>
            <w:r w:rsidR="009D6246">
              <w:rPr>
                <w:noProof/>
                <w:webHidden/>
              </w:rPr>
            </w:r>
            <w:r w:rsidR="009D6246">
              <w:rPr>
                <w:noProof/>
                <w:webHidden/>
              </w:rPr>
              <w:fldChar w:fldCharType="separate"/>
            </w:r>
            <w:r w:rsidR="00270D79">
              <w:rPr>
                <w:noProof/>
                <w:webHidden/>
              </w:rPr>
              <w:t>56</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493" w:history="1">
            <w:r w:rsidR="009D6246" w:rsidRPr="003600F8">
              <w:rPr>
                <w:rStyle w:val="Hyperlinkki"/>
                <w:rFonts w:cs="Times New Roman"/>
                <w:noProof/>
              </w:rPr>
              <w:t>1</w:t>
            </w:r>
            <w:r w:rsidR="009D6246">
              <w:rPr>
                <w:rFonts w:asciiTheme="minorHAnsi" w:eastAsiaTheme="minorEastAsia" w:hAnsiTheme="minorHAnsi"/>
                <w:noProof/>
                <w:sz w:val="22"/>
                <w:lang w:eastAsia="fi-FI"/>
              </w:rPr>
              <w:tab/>
            </w:r>
            <w:r w:rsidR="009D6246" w:rsidRPr="003600F8">
              <w:rPr>
                <w:rStyle w:val="Hyperlinkki"/>
                <w:rFonts w:cs="Times New Roman"/>
                <w:noProof/>
              </w:rPr>
              <w:t>Lakiehdotusten perustelut</w:t>
            </w:r>
            <w:r w:rsidR="009D6246">
              <w:rPr>
                <w:noProof/>
                <w:webHidden/>
              </w:rPr>
              <w:tab/>
            </w:r>
            <w:r w:rsidR="009D6246">
              <w:rPr>
                <w:noProof/>
                <w:webHidden/>
              </w:rPr>
              <w:fldChar w:fldCharType="begin"/>
            </w:r>
            <w:r w:rsidR="009D6246">
              <w:rPr>
                <w:noProof/>
                <w:webHidden/>
              </w:rPr>
              <w:instrText xml:space="preserve"> PAGEREF _Toc490814493 \h </w:instrText>
            </w:r>
            <w:r w:rsidR="009D6246">
              <w:rPr>
                <w:noProof/>
                <w:webHidden/>
              </w:rPr>
            </w:r>
            <w:r w:rsidR="009D6246">
              <w:rPr>
                <w:noProof/>
                <w:webHidden/>
              </w:rPr>
              <w:fldChar w:fldCharType="separate"/>
            </w:r>
            <w:r w:rsidR="00270D79">
              <w:rPr>
                <w:noProof/>
                <w:webHidden/>
              </w:rPr>
              <w:t>56</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4" w:history="1">
            <w:r w:rsidR="009D6246" w:rsidRPr="003600F8">
              <w:rPr>
                <w:rStyle w:val="Hyperlinkki"/>
                <w:rFonts w:cs="Times New Roman"/>
                <w:noProof/>
              </w:rPr>
              <w:t>1.1.</w:t>
            </w:r>
            <w:r w:rsidR="009D6246">
              <w:rPr>
                <w:rFonts w:asciiTheme="minorHAnsi" w:eastAsiaTheme="minorEastAsia" w:hAnsiTheme="minorHAnsi"/>
                <w:noProof/>
                <w:sz w:val="22"/>
                <w:lang w:eastAsia="fi-FI"/>
              </w:rPr>
              <w:tab/>
            </w:r>
            <w:r w:rsidR="009D6246" w:rsidRPr="003600F8">
              <w:rPr>
                <w:rStyle w:val="Hyperlinkki"/>
                <w:rFonts w:cs="Times New Roman"/>
                <w:noProof/>
              </w:rPr>
              <w:t>Laki tietoyhteiskuntakaaren muuttamisesta</w:t>
            </w:r>
            <w:r w:rsidR="009D6246">
              <w:rPr>
                <w:noProof/>
                <w:webHidden/>
              </w:rPr>
              <w:tab/>
            </w:r>
            <w:r w:rsidR="009D6246">
              <w:rPr>
                <w:noProof/>
                <w:webHidden/>
              </w:rPr>
              <w:fldChar w:fldCharType="begin"/>
            </w:r>
            <w:r w:rsidR="009D6246">
              <w:rPr>
                <w:noProof/>
                <w:webHidden/>
              </w:rPr>
              <w:instrText xml:space="preserve"> PAGEREF _Toc490814494 \h </w:instrText>
            </w:r>
            <w:r w:rsidR="009D6246">
              <w:rPr>
                <w:noProof/>
                <w:webHidden/>
              </w:rPr>
            </w:r>
            <w:r w:rsidR="009D6246">
              <w:rPr>
                <w:noProof/>
                <w:webHidden/>
              </w:rPr>
              <w:fldChar w:fldCharType="separate"/>
            </w:r>
            <w:r w:rsidR="00270D79">
              <w:rPr>
                <w:noProof/>
                <w:webHidden/>
              </w:rPr>
              <w:t>56</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5" w:history="1">
            <w:r w:rsidR="009D6246" w:rsidRPr="003600F8">
              <w:rPr>
                <w:rStyle w:val="Hyperlinkki"/>
                <w:noProof/>
              </w:rPr>
              <w:t>1.1.</w:t>
            </w:r>
            <w:r w:rsidR="009D6246">
              <w:rPr>
                <w:rFonts w:asciiTheme="minorHAnsi" w:eastAsiaTheme="minorEastAsia" w:hAnsiTheme="minorHAnsi"/>
                <w:noProof/>
                <w:sz w:val="22"/>
                <w:lang w:eastAsia="fi-FI"/>
              </w:rPr>
              <w:tab/>
            </w:r>
            <w:r w:rsidR="009D6246" w:rsidRPr="003600F8">
              <w:rPr>
                <w:rStyle w:val="Hyperlinkki"/>
                <w:noProof/>
              </w:rPr>
              <w:t>Laki ilmailulain muuttamisesta</w:t>
            </w:r>
            <w:r w:rsidR="009D6246">
              <w:rPr>
                <w:noProof/>
                <w:webHidden/>
              </w:rPr>
              <w:tab/>
            </w:r>
            <w:r w:rsidR="009D6246">
              <w:rPr>
                <w:noProof/>
                <w:webHidden/>
              </w:rPr>
              <w:fldChar w:fldCharType="begin"/>
            </w:r>
            <w:r w:rsidR="009D6246">
              <w:rPr>
                <w:noProof/>
                <w:webHidden/>
              </w:rPr>
              <w:instrText xml:space="preserve"> PAGEREF _Toc490814495 \h </w:instrText>
            </w:r>
            <w:r w:rsidR="009D6246">
              <w:rPr>
                <w:noProof/>
                <w:webHidden/>
              </w:rPr>
            </w:r>
            <w:r w:rsidR="009D6246">
              <w:rPr>
                <w:noProof/>
                <w:webHidden/>
              </w:rPr>
              <w:fldChar w:fldCharType="separate"/>
            </w:r>
            <w:r w:rsidR="00270D79">
              <w:rPr>
                <w:noProof/>
                <w:webHidden/>
              </w:rPr>
              <w:t>58</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6" w:history="1">
            <w:r w:rsidR="009D6246" w:rsidRPr="003600F8">
              <w:rPr>
                <w:rStyle w:val="Hyperlinkki"/>
                <w:noProof/>
              </w:rPr>
              <w:t>1.2.</w:t>
            </w:r>
            <w:r w:rsidR="009D6246">
              <w:rPr>
                <w:rFonts w:asciiTheme="minorHAnsi" w:eastAsiaTheme="minorEastAsia" w:hAnsiTheme="minorHAnsi"/>
                <w:noProof/>
                <w:sz w:val="22"/>
                <w:lang w:eastAsia="fi-FI"/>
              </w:rPr>
              <w:tab/>
            </w:r>
            <w:r w:rsidR="009D6246" w:rsidRPr="003600F8">
              <w:rPr>
                <w:rStyle w:val="Hyperlinkki"/>
                <w:noProof/>
              </w:rPr>
              <w:t>Laki rautatielain muuttamisesta</w:t>
            </w:r>
            <w:r w:rsidR="009D6246">
              <w:rPr>
                <w:noProof/>
                <w:webHidden/>
              </w:rPr>
              <w:tab/>
            </w:r>
            <w:r w:rsidR="009D6246">
              <w:rPr>
                <w:noProof/>
                <w:webHidden/>
              </w:rPr>
              <w:fldChar w:fldCharType="begin"/>
            </w:r>
            <w:r w:rsidR="009D6246">
              <w:rPr>
                <w:noProof/>
                <w:webHidden/>
              </w:rPr>
              <w:instrText xml:space="preserve"> PAGEREF _Toc490814496 \h </w:instrText>
            </w:r>
            <w:r w:rsidR="009D6246">
              <w:rPr>
                <w:noProof/>
                <w:webHidden/>
              </w:rPr>
            </w:r>
            <w:r w:rsidR="009D6246">
              <w:rPr>
                <w:noProof/>
                <w:webHidden/>
              </w:rPr>
              <w:fldChar w:fldCharType="separate"/>
            </w:r>
            <w:r w:rsidR="00270D79">
              <w:rPr>
                <w:noProof/>
                <w:webHidden/>
              </w:rPr>
              <w:t>59</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7" w:history="1">
            <w:r w:rsidR="009D6246" w:rsidRPr="003600F8">
              <w:rPr>
                <w:rStyle w:val="Hyperlinkki"/>
                <w:noProof/>
              </w:rPr>
              <w:t>1.3.</w:t>
            </w:r>
            <w:r w:rsidR="009D6246">
              <w:rPr>
                <w:rFonts w:asciiTheme="minorHAnsi" w:eastAsiaTheme="minorEastAsia" w:hAnsiTheme="minorHAnsi"/>
                <w:noProof/>
                <w:sz w:val="22"/>
                <w:lang w:eastAsia="fi-FI"/>
              </w:rPr>
              <w:tab/>
            </w:r>
            <w:r w:rsidR="009D6246" w:rsidRPr="003600F8">
              <w:rPr>
                <w:rStyle w:val="Hyperlinkki"/>
                <w:noProof/>
              </w:rPr>
              <w:t>Laki alusliikennepalvelulain muuttamisesta</w:t>
            </w:r>
            <w:r w:rsidR="009D6246">
              <w:rPr>
                <w:noProof/>
                <w:webHidden/>
              </w:rPr>
              <w:tab/>
            </w:r>
            <w:r w:rsidR="009D6246">
              <w:rPr>
                <w:noProof/>
                <w:webHidden/>
              </w:rPr>
              <w:fldChar w:fldCharType="begin"/>
            </w:r>
            <w:r w:rsidR="009D6246">
              <w:rPr>
                <w:noProof/>
                <w:webHidden/>
              </w:rPr>
              <w:instrText xml:space="preserve"> PAGEREF _Toc490814497 \h </w:instrText>
            </w:r>
            <w:r w:rsidR="009D6246">
              <w:rPr>
                <w:noProof/>
                <w:webHidden/>
              </w:rPr>
            </w:r>
            <w:r w:rsidR="009D6246">
              <w:rPr>
                <w:noProof/>
                <w:webHidden/>
              </w:rPr>
              <w:fldChar w:fldCharType="separate"/>
            </w:r>
            <w:r w:rsidR="00270D79">
              <w:rPr>
                <w:noProof/>
                <w:webHidden/>
              </w:rPr>
              <w:t>60</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8" w:history="1">
            <w:r w:rsidR="009D6246" w:rsidRPr="003600F8">
              <w:rPr>
                <w:rStyle w:val="Hyperlinkki"/>
                <w:noProof/>
              </w:rPr>
              <w:t>1.4.</w:t>
            </w:r>
            <w:r w:rsidR="009D6246">
              <w:rPr>
                <w:rFonts w:asciiTheme="minorHAnsi" w:eastAsiaTheme="minorEastAsia" w:hAnsiTheme="minorHAnsi"/>
                <w:noProof/>
                <w:sz w:val="22"/>
                <w:lang w:eastAsia="fi-FI"/>
              </w:rPr>
              <w:tab/>
            </w:r>
            <w:r w:rsidR="009D6246" w:rsidRPr="003600F8">
              <w:rPr>
                <w:rStyle w:val="Hyperlinkki"/>
                <w:noProof/>
              </w:rPr>
              <w:t>Laki eräiden alusten ja niitä palvelevien satamien turvatoimista ja turvatoimien valvonnasta annetun lain muuttamisesta</w:t>
            </w:r>
            <w:r w:rsidR="009D6246">
              <w:rPr>
                <w:noProof/>
                <w:webHidden/>
              </w:rPr>
              <w:tab/>
            </w:r>
            <w:r w:rsidR="009D6246">
              <w:rPr>
                <w:noProof/>
                <w:webHidden/>
              </w:rPr>
              <w:fldChar w:fldCharType="begin"/>
            </w:r>
            <w:r w:rsidR="009D6246">
              <w:rPr>
                <w:noProof/>
                <w:webHidden/>
              </w:rPr>
              <w:instrText xml:space="preserve"> PAGEREF _Toc490814498 \h </w:instrText>
            </w:r>
            <w:r w:rsidR="009D6246">
              <w:rPr>
                <w:noProof/>
                <w:webHidden/>
              </w:rPr>
            </w:r>
            <w:r w:rsidR="009D6246">
              <w:rPr>
                <w:noProof/>
                <w:webHidden/>
              </w:rPr>
              <w:fldChar w:fldCharType="separate"/>
            </w:r>
            <w:r w:rsidR="00270D79">
              <w:rPr>
                <w:noProof/>
                <w:webHidden/>
              </w:rPr>
              <w:t>61</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499" w:history="1">
            <w:r w:rsidR="009D6246" w:rsidRPr="003600F8">
              <w:rPr>
                <w:rStyle w:val="Hyperlinkki"/>
                <w:noProof/>
              </w:rPr>
              <w:t>1.5.</w:t>
            </w:r>
            <w:r w:rsidR="009D6246">
              <w:rPr>
                <w:rFonts w:asciiTheme="minorHAnsi" w:eastAsiaTheme="minorEastAsia" w:hAnsiTheme="minorHAnsi"/>
                <w:noProof/>
                <w:sz w:val="22"/>
                <w:lang w:eastAsia="fi-FI"/>
              </w:rPr>
              <w:tab/>
            </w:r>
            <w:r w:rsidR="009D6246" w:rsidRPr="003600F8">
              <w:rPr>
                <w:rStyle w:val="Hyperlinkki"/>
                <w:noProof/>
              </w:rPr>
              <w:t>Laki liikenteenpalveluista annetun lain muuttamisesta</w:t>
            </w:r>
            <w:r w:rsidR="009D6246">
              <w:rPr>
                <w:noProof/>
                <w:webHidden/>
              </w:rPr>
              <w:tab/>
            </w:r>
            <w:r w:rsidR="009D6246">
              <w:rPr>
                <w:noProof/>
                <w:webHidden/>
              </w:rPr>
              <w:fldChar w:fldCharType="begin"/>
            </w:r>
            <w:r w:rsidR="009D6246">
              <w:rPr>
                <w:noProof/>
                <w:webHidden/>
              </w:rPr>
              <w:instrText xml:space="preserve"> PAGEREF _Toc490814499 \h </w:instrText>
            </w:r>
            <w:r w:rsidR="009D6246">
              <w:rPr>
                <w:noProof/>
                <w:webHidden/>
              </w:rPr>
            </w:r>
            <w:r w:rsidR="009D6246">
              <w:rPr>
                <w:noProof/>
                <w:webHidden/>
              </w:rPr>
              <w:fldChar w:fldCharType="separate"/>
            </w:r>
            <w:r w:rsidR="00270D79">
              <w:rPr>
                <w:noProof/>
                <w:webHidden/>
              </w:rPr>
              <w:t>61</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500" w:history="1">
            <w:r w:rsidR="009D6246" w:rsidRPr="003600F8">
              <w:rPr>
                <w:rStyle w:val="Hyperlinkki"/>
                <w:noProof/>
              </w:rPr>
              <w:t>1.6.</w:t>
            </w:r>
            <w:r w:rsidR="009D6246">
              <w:rPr>
                <w:rFonts w:asciiTheme="minorHAnsi" w:eastAsiaTheme="minorEastAsia" w:hAnsiTheme="minorHAnsi"/>
                <w:noProof/>
                <w:sz w:val="22"/>
                <w:lang w:eastAsia="fi-FI"/>
              </w:rPr>
              <w:tab/>
            </w:r>
            <w:r w:rsidR="009D6246" w:rsidRPr="003600F8">
              <w:rPr>
                <w:rStyle w:val="Hyperlinkki"/>
                <w:noProof/>
              </w:rPr>
              <w:t>Laki sähkömarkkinalain muuttamisesta</w:t>
            </w:r>
            <w:r w:rsidR="009D6246">
              <w:rPr>
                <w:noProof/>
                <w:webHidden/>
              </w:rPr>
              <w:tab/>
            </w:r>
            <w:r w:rsidR="009D6246">
              <w:rPr>
                <w:noProof/>
                <w:webHidden/>
              </w:rPr>
              <w:fldChar w:fldCharType="begin"/>
            </w:r>
            <w:r w:rsidR="009D6246">
              <w:rPr>
                <w:noProof/>
                <w:webHidden/>
              </w:rPr>
              <w:instrText xml:space="preserve"> PAGEREF _Toc490814500 \h </w:instrText>
            </w:r>
            <w:r w:rsidR="009D6246">
              <w:rPr>
                <w:noProof/>
                <w:webHidden/>
              </w:rPr>
            </w:r>
            <w:r w:rsidR="009D6246">
              <w:rPr>
                <w:noProof/>
                <w:webHidden/>
              </w:rPr>
              <w:fldChar w:fldCharType="separate"/>
            </w:r>
            <w:r w:rsidR="00270D79">
              <w:rPr>
                <w:noProof/>
                <w:webHidden/>
              </w:rPr>
              <w:t>62</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501" w:history="1">
            <w:r w:rsidR="009D6246" w:rsidRPr="003600F8">
              <w:rPr>
                <w:rStyle w:val="Hyperlinkki"/>
                <w:noProof/>
              </w:rPr>
              <w:t>1.7.</w:t>
            </w:r>
            <w:r w:rsidR="009D6246">
              <w:rPr>
                <w:rFonts w:asciiTheme="minorHAnsi" w:eastAsiaTheme="minorEastAsia" w:hAnsiTheme="minorHAnsi"/>
                <w:noProof/>
                <w:sz w:val="22"/>
                <w:lang w:eastAsia="fi-FI"/>
              </w:rPr>
              <w:tab/>
            </w:r>
            <w:r w:rsidR="009D6246" w:rsidRPr="003600F8">
              <w:rPr>
                <w:rStyle w:val="Hyperlinkki"/>
                <w:noProof/>
              </w:rPr>
              <w:t>Laki maakaasumarkkinalain muuttamisesta</w:t>
            </w:r>
            <w:r w:rsidR="009D6246">
              <w:rPr>
                <w:noProof/>
                <w:webHidden/>
              </w:rPr>
              <w:tab/>
            </w:r>
            <w:r w:rsidR="009D6246">
              <w:rPr>
                <w:noProof/>
                <w:webHidden/>
              </w:rPr>
              <w:fldChar w:fldCharType="begin"/>
            </w:r>
            <w:r w:rsidR="009D6246">
              <w:rPr>
                <w:noProof/>
                <w:webHidden/>
              </w:rPr>
              <w:instrText xml:space="preserve"> PAGEREF _Toc490814501 \h </w:instrText>
            </w:r>
            <w:r w:rsidR="009D6246">
              <w:rPr>
                <w:noProof/>
                <w:webHidden/>
              </w:rPr>
            </w:r>
            <w:r w:rsidR="009D6246">
              <w:rPr>
                <w:noProof/>
                <w:webHidden/>
              </w:rPr>
              <w:fldChar w:fldCharType="separate"/>
            </w:r>
            <w:r w:rsidR="00270D79">
              <w:rPr>
                <w:noProof/>
                <w:webHidden/>
              </w:rPr>
              <w:t>62</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502" w:history="1">
            <w:r w:rsidR="009D6246" w:rsidRPr="003600F8">
              <w:rPr>
                <w:rStyle w:val="Hyperlinkki"/>
                <w:noProof/>
              </w:rPr>
              <w:t>1.8.</w:t>
            </w:r>
            <w:r w:rsidR="009D6246">
              <w:rPr>
                <w:rFonts w:asciiTheme="minorHAnsi" w:eastAsiaTheme="minorEastAsia" w:hAnsiTheme="minorHAnsi"/>
                <w:noProof/>
                <w:sz w:val="22"/>
                <w:lang w:eastAsia="fi-FI"/>
              </w:rPr>
              <w:tab/>
            </w:r>
            <w:r w:rsidR="009D6246" w:rsidRPr="003600F8">
              <w:rPr>
                <w:rStyle w:val="Hyperlinkki"/>
                <w:noProof/>
              </w:rPr>
              <w:t>Laki sähkö- ja maakaasumarkkinoiden valvonnasta annetun lain muuttamisesta</w:t>
            </w:r>
            <w:r w:rsidR="009D6246">
              <w:rPr>
                <w:noProof/>
                <w:webHidden/>
              </w:rPr>
              <w:tab/>
            </w:r>
            <w:r w:rsidR="009D6246">
              <w:rPr>
                <w:noProof/>
                <w:webHidden/>
              </w:rPr>
              <w:fldChar w:fldCharType="begin"/>
            </w:r>
            <w:r w:rsidR="009D6246">
              <w:rPr>
                <w:noProof/>
                <w:webHidden/>
              </w:rPr>
              <w:instrText xml:space="preserve"> PAGEREF _Toc490814502 \h </w:instrText>
            </w:r>
            <w:r w:rsidR="009D6246">
              <w:rPr>
                <w:noProof/>
                <w:webHidden/>
              </w:rPr>
            </w:r>
            <w:r w:rsidR="009D6246">
              <w:rPr>
                <w:noProof/>
                <w:webHidden/>
              </w:rPr>
              <w:fldChar w:fldCharType="separate"/>
            </w:r>
            <w:r w:rsidR="00270D79">
              <w:rPr>
                <w:noProof/>
                <w:webHidden/>
              </w:rPr>
              <w:t>63</w:t>
            </w:r>
            <w:r w:rsidR="009D6246">
              <w:rPr>
                <w:noProof/>
                <w:webHidden/>
              </w:rPr>
              <w:fldChar w:fldCharType="end"/>
            </w:r>
          </w:hyperlink>
        </w:p>
        <w:p w:rsidR="009D6246" w:rsidRDefault="005C199E">
          <w:pPr>
            <w:pStyle w:val="Sisluet3"/>
            <w:tabs>
              <w:tab w:val="left" w:pos="1100"/>
              <w:tab w:val="right" w:leader="dot" w:pos="9628"/>
            </w:tabs>
            <w:rPr>
              <w:rFonts w:asciiTheme="minorHAnsi" w:eastAsiaTheme="minorEastAsia" w:hAnsiTheme="minorHAnsi"/>
              <w:noProof/>
              <w:sz w:val="22"/>
              <w:lang w:eastAsia="fi-FI"/>
            </w:rPr>
          </w:pPr>
          <w:hyperlink w:anchor="_Toc490814503" w:history="1">
            <w:r w:rsidR="009D6246" w:rsidRPr="003600F8">
              <w:rPr>
                <w:rStyle w:val="Hyperlinkki"/>
                <w:noProof/>
              </w:rPr>
              <w:t>1.9.</w:t>
            </w:r>
            <w:r w:rsidR="009D6246">
              <w:rPr>
                <w:rFonts w:asciiTheme="minorHAnsi" w:eastAsiaTheme="minorEastAsia" w:hAnsiTheme="minorHAnsi"/>
                <w:noProof/>
                <w:sz w:val="22"/>
                <w:lang w:eastAsia="fi-FI"/>
              </w:rPr>
              <w:tab/>
            </w:r>
            <w:r w:rsidR="009D6246" w:rsidRPr="003600F8">
              <w:rPr>
                <w:rStyle w:val="Hyperlinkki"/>
                <w:noProof/>
              </w:rPr>
              <w:t>Laki vesihuoltolain muuttamisesta</w:t>
            </w:r>
            <w:r w:rsidR="009D6246">
              <w:rPr>
                <w:noProof/>
                <w:webHidden/>
              </w:rPr>
              <w:tab/>
            </w:r>
            <w:r w:rsidR="009D6246">
              <w:rPr>
                <w:noProof/>
                <w:webHidden/>
              </w:rPr>
              <w:fldChar w:fldCharType="begin"/>
            </w:r>
            <w:r w:rsidR="009D6246">
              <w:rPr>
                <w:noProof/>
                <w:webHidden/>
              </w:rPr>
              <w:instrText xml:space="preserve"> PAGEREF _Toc490814503 \h </w:instrText>
            </w:r>
            <w:r w:rsidR="009D6246">
              <w:rPr>
                <w:noProof/>
                <w:webHidden/>
              </w:rPr>
            </w:r>
            <w:r w:rsidR="009D6246">
              <w:rPr>
                <w:noProof/>
                <w:webHidden/>
              </w:rPr>
              <w:fldChar w:fldCharType="separate"/>
            </w:r>
            <w:r w:rsidR="00270D79">
              <w:rPr>
                <w:noProof/>
                <w:webHidden/>
              </w:rPr>
              <w:t>63</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504" w:history="1">
            <w:r w:rsidR="009D6246" w:rsidRPr="003600F8">
              <w:rPr>
                <w:rStyle w:val="Hyperlinkki"/>
                <w:rFonts w:cs="Times New Roman"/>
                <w:noProof/>
              </w:rPr>
              <w:t>2</w:t>
            </w:r>
            <w:r w:rsidR="009D6246">
              <w:rPr>
                <w:rFonts w:asciiTheme="minorHAnsi" w:eastAsiaTheme="minorEastAsia" w:hAnsiTheme="minorHAnsi"/>
                <w:noProof/>
                <w:sz w:val="22"/>
                <w:lang w:eastAsia="fi-FI"/>
              </w:rPr>
              <w:tab/>
            </w:r>
            <w:r w:rsidR="009D6246" w:rsidRPr="003600F8">
              <w:rPr>
                <w:rStyle w:val="Hyperlinkki"/>
                <w:rFonts w:cs="Times New Roman"/>
                <w:noProof/>
              </w:rPr>
              <w:t>Voimaantulo</w:t>
            </w:r>
            <w:r w:rsidR="009D6246">
              <w:rPr>
                <w:noProof/>
                <w:webHidden/>
              </w:rPr>
              <w:tab/>
            </w:r>
            <w:r w:rsidR="009D6246">
              <w:rPr>
                <w:noProof/>
                <w:webHidden/>
              </w:rPr>
              <w:fldChar w:fldCharType="begin"/>
            </w:r>
            <w:r w:rsidR="009D6246">
              <w:rPr>
                <w:noProof/>
                <w:webHidden/>
              </w:rPr>
              <w:instrText xml:space="preserve"> PAGEREF _Toc490814504 \h </w:instrText>
            </w:r>
            <w:r w:rsidR="009D6246">
              <w:rPr>
                <w:noProof/>
                <w:webHidden/>
              </w:rPr>
            </w:r>
            <w:r w:rsidR="009D6246">
              <w:rPr>
                <w:noProof/>
                <w:webHidden/>
              </w:rPr>
              <w:fldChar w:fldCharType="separate"/>
            </w:r>
            <w:r w:rsidR="00270D79">
              <w:rPr>
                <w:noProof/>
                <w:webHidden/>
              </w:rPr>
              <w:t>63</w:t>
            </w:r>
            <w:r w:rsidR="009D6246">
              <w:rPr>
                <w:noProof/>
                <w:webHidden/>
              </w:rPr>
              <w:fldChar w:fldCharType="end"/>
            </w:r>
          </w:hyperlink>
        </w:p>
        <w:p w:rsidR="009D6246" w:rsidRDefault="005C199E">
          <w:pPr>
            <w:pStyle w:val="Sisluet2"/>
            <w:tabs>
              <w:tab w:val="left" w:pos="660"/>
              <w:tab w:val="right" w:leader="dot" w:pos="9628"/>
            </w:tabs>
            <w:rPr>
              <w:rFonts w:asciiTheme="minorHAnsi" w:eastAsiaTheme="minorEastAsia" w:hAnsiTheme="minorHAnsi"/>
              <w:noProof/>
              <w:sz w:val="22"/>
              <w:lang w:eastAsia="fi-FI"/>
            </w:rPr>
          </w:pPr>
          <w:hyperlink w:anchor="_Toc490814505" w:history="1">
            <w:r w:rsidR="009D6246" w:rsidRPr="003600F8">
              <w:rPr>
                <w:rStyle w:val="Hyperlinkki"/>
                <w:rFonts w:cs="Times New Roman"/>
                <w:noProof/>
              </w:rPr>
              <w:t>3</w:t>
            </w:r>
            <w:r w:rsidR="009D6246">
              <w:rPr>
                <w:rFonts w:asciiTheme="minorHAnsi" w:eastAsiaTheme="minorEastAsia" w:hAnsiTheme="minorHAnsi"/>
                <w:noProof/>
                <w:sz w:val="22"/>
                <w:lang w:eastAsia="fi-FI"/>
              </w:rPr>
              <w:tab/>
            </w:r>
            <w:r w:rsidR="009D6246" w:rsidRPr="003600F8">
              <w:rPr>
                <w:rStyle w:val="Hyperlinkki"/>
                <w:rFonts w:cs="Times New Roman"/>
                <w:noProof/>
              </w:rPr>
              <w:t>Suhde perustuslakiin ja säätämisjärjestys</w:t>
            </w:r>
            <w:r w:rsidR="009D6246">
              <w:rPr>
                <w:noProof/>
                <w:webHidden/>
              </w:rPr>
              <w:tab/>
            </w:r>
            <w:r w:rsidR="009D6246">
              <w:rPr>
                <w:noProof/>
                <w:webHidden/>
              </w:rPr>
              <w:fldChar w:fldCharType="begin"/>
            </w:r>
            <w:r w:rsidR="009D6246">
              <w:rPr>
                <w:noProof/>
                <w:webHidden/>
              </w:rPr>
              <w:instrText xml:space="preserve"> PAGEREF _Toc490814505 \h </w:instrText>
            </w:r>
            <w:r w:rsidR="009D6246">
              <w:rPr>
                <w:noProof/>
                <w:webHidden/>
              </w:rPr>
            </w:r>
            <w:r w:rsidR="009D6246">
              <w:rPr>
                <w:noProof/>
                <w:webHidden/>
              </w:rPr>
              <w:fldChar w:fldCharType="separate"/>
            </w:r>
            <w:r w:rsidR="00270D79">
              <w:rPr>
                <w:noProof/>
                <w:webHidden/>
              </w:rPr>
              <w:t>64</w:t>
            </w:r>
            <w:r w:rsidR="009D6246">
              <w:rPr>
                <w:noProof/>
                <w:webHidden/>
              </w:rPr>
              <w:fldChar w:fldCharType="end"/>
            </w:r>
          </w:hyperlink>
        </w:p>
        <w:p w:rsidR="009D6246" w:rsidRDefault="005C199E">
          <w:pPr>
            <w:pStyle w:val="Sisluet1"/>
            <w:tabs>
              <w:tab w:val="right" w:leader="dot" w:pos="9628"/>
            </w:tabs>
            <w:rPr>
              <w:rFonts w:asciiTheme="minorHAnsi" w:eastAsiaTheme="minorEastAsia" w:hAnsiTheme="minorHAnsi"/>
              <w:noProof/>
              <w:sz w:val="22"/>
              <w:lang w:eastAsia="fi-FI"/>
            </w:rPr>
          </w:pPr>
          <w:hyperlink w:anchor="_Toc490814506" w:history="1">
            <w:r w:rsidR="009D6246" w:rsidRPr="003600F8">
              <w:rPr>
                <w:rStyle w:val="Hyperlinkki"/>
                <w:rFonts w:cs="Times New Roman"/>
                <w:noProof/>
              </w:rPr>
              <w:t>LAKIEHDOTUKSET</w:t>
            </w:r>
            <w:r w:rsidR="009D6246">
              <w:rPr>
                <w:noProof/>
                <w:webHidden/>
              </w:rPr>
              <w:tab/>
            </w:r>
            <w:r w:rsidR="009D6246">
              <w:rPr>
                <w:noProof/>
                <w:webHidden/>
              </w:rPr>
              <w:fldChar w:fldCharType="begin"/>
            </w:r>
            <w:r w:rsidR="009D6246">
              <w:rPr>
                <w:noProof/>
                <w:webHidden/>
              </w:rPr>
              <w:instrText xml:space="preserve"> PAGEREF _Toc490814506 \h </w:instrText>
            </w:r>
            <w:r w:rsidR="009D6246">
              <w:rPr>
                <w:noProof/>
                <w:webHidden/>
              </w:rPr>
            </w:r>
            <w:r w:rsidR="009D6246">
              <w:rPr>
                <w:noProof/>
                <w:webHidden/>
              </w:rPr>
              <w:fldChar w:fldCharType="separate"/>
            </w:r>
            <w:r w:rsidR="00270D79">
              <w:rPr>
                <w:noProof/>
                <w:webHidden/>
              </w:rPr>
              <w:t>66</w:t>
            </w:r>
            <w:r w:rsidR="009D6246">
              <w:rPr>
                <w:noProof/>
                <w:webHidden/>
              </w:rPr>
              <w:fldChar w:fldCharType="end"/>
            </w:r>
          </w:hyperlink>
        </w:p>
        <w:p w:rsidR="00F528BB" w:rsidRDefault="00F528BB">
          <w:r>
            <w:rPr>
              <w:b/>
              <w:bCs/>
            </w:rPr>
            <w:fldChar w:fldCharType="end"/>
          </w:r>
        </w:p>
      </w:sdtContent>
    </w:sdt>
    <w:p w:rsidR="00476E8C" w:rsidRDefault="00476E8C">
      <w:pPr>
        <w:rPr>
          <w:rFonts w:cs="Times New Roman"/>
        </w:rPr>
      </w:pPr>
      <w:r>
        <w:rPr>
          <w:rFonts w:cs="Times New Roman"/>
        </w:rPr>
        <w:br w:type="page"/>
      </w:r>
    </w:p>
    <w:p w:rsidR="00991A68" w:rsidRDefault="00991A68" w:rsidP="00B2196A">
      <w:pPr>
        <w:rPr>
          <w:rFonts w:cs="Times New Roman"/>
        </w:rPr>
      </w:pPr>
    </w:p>
    <w:p w:rsidR="00F528BB" w:rsidRDefault="00F528BB" w:rsidP="00F528BB">
      <w:pPr>
        <w:pStyle w:val="Otsikko1"/>
        <w:numPr>
          <w:ilvl w:val="0"/>
          <w:numId w:val="0"/>
        </w:numPr>
      </w:pPr>
      <w:bookmarkStart w:id="0" w:name="_Toc490814473"/>
      <w:r>
        <w:t>YLEISPERUSTELUT</w:t>
      </w:r>
      <w:bookmarkEnd w:id="0"/>
    </w:p>
    <w:p w:rsidR="00EF5B1B" w:rsidRDefault="00EF5B1B" w:rsidP="00B2196A">
      <w:pPr>
        <w:pStyle w:val="Otsikko2"/>
      </w:pPr>
      <w:bookmarkStart w:id="1" w:name="_Toc490814474"/>
      <w:r w:rsidRPr="00555459">
        <w:t>Johdanto</w:t>
      </w:r>
      <w:bookmarkEnd w:id="1"/>
    </w:p>
    <w:p w:rsidR="001D3104" w:rsidRDefault="00EF16A3" w:rsidP="001D3104">
      <w:pPr>
        <w:jc w:val="both"/>
      </w:pPr>
      <w:r>
        <w:br/>
      </w:r>
      <w:r w:rsidR="001D3104" w:rsidRPr="000C4FA3">
        <w:t>Tieto- ja viestintäteknologia sekä niihin liittyvät palvelut muuttavat yhteiskunnan toimintaa sekä valtarakenteita mullistavalla tavalla</w:t>
      </w:r>
      <w:r w:rsidR="001D3104">
        <w:t>. E</w:t>
      </w:r>
      <w:r w:rsidR="001D3104" w:rsidRPr="000C4FA3">
        <w:t xml:space="preserve">sineiden internet, </w:t>
      </w:r>
      <w:r w:rsidR="001D3104">
        <w:t>liikenteen älykkään automaation kehittym</w:t>
      </w:r>
      <w:r w:rsidR="001D3104">
        <w:t>i</w:t>
      </w:r>
      <w:r w:rsidR="001D3104">
        <w:t xml:space="preserve">nen, </w:t>
      </w:r>
      <w:r w:rsidR="001D3104" w:rsidRPr="000C4FA3">
        <w:t>massadatan hyödyntäminen</w:t>
      </w:r>
      <w:r w:rsidR="001D3104">
        <w:t xml:space="preserve"> sekä robotiikan </w:t>
      </w:r>
      <w:r w:rsidR="001D3104" w:rsidRPr="000C4FA3">
        <w:t>ja erilai</w:t>
      </w:r>
      <w:r w:rsidR="001D3104">
        <w:t>sten</w:t>
      </w:r>
      <w:r w:rsidR="001D3104" w:rsidRPr="000C4FA3">
        <w:t xml:space="preserve"> äly</w:t>
      </w:r>
      <w:r w:rsidR="001D3104">
        <w:t xml:space="preserve">teknologioiden yleistyminen ovat esimerkkejä </w:t>
      </w:r>
      <w:proofErr w:type="spellStart"/>
      <w:r w:rsidR="001D3104">
        <w:t>digitalisaatiokehityksen</w:t>
      </w:r>
      <w:proofErr w:type="spellEnd"/>
      <w:r w:rsidR="001D3104">
        <w:t xml:space="preserve"> mahdollistamista teknologisista innovaatioista.</w:t>
      </w:r>
    </w:p>
    <w:p w:rsidR="001D3104" w:rsidRDefault="001D3104" w:rsidP="00991A68">
      <w:pPr>
        <w:jc w:val="both"/>
        <w:rPr>
          <w:rFonts w:cs="Times New Roman"/>
        </w:rPr>
      </w:pPr>
      <w:proofErr w:type="spellStart"/>
      <w:r>
        <w:t>Digitalisaatio</w:t>
      </w:r>
      <w:proofErr w:type="spellEnd"/>
      <w:r>
        <w:t xml:space="preserve"> voi toimia taloudellisen toimeliaisuuden katalyyttinä. Teknologian kehitys mahdolli</w:t>
      </w:r>
      <w:r>
        <w:t>s</w:t>
      </w:r>
      <w:r>
        <w:t xml:space="preserve">taa uudenlaisten asiakkaiden tarpeisiin räätälöityjen palveluiden tarjoamisen sekä taloudellisempien ja tehokkaampien toimintatapojen omaksumisen. Juha Sipilän </w:t>
      </w:r>
      <w:r>
        <w:rPr>
          <w:rFonts w:cs="Times New Roman"/>
        </w:rPr>
        <w:t xml:space="preserve">hallituksen tavoitteena onkin </w:t>
      </w:r>
      <w:proofErr w:type="spellStart"/>
      <w:r>
        <w:rPr>
          <w:rFonts w:cs="Times New Roman"/>
        </w:rPr>
        <w:t>digital</w:t>
      </w:r>
      <w:r>
        <w:rPr>
          <w:rFonts w:cs="Times New Roman"/>
        </w:rPr>
        <w:t>i</w:t>
      </w:r>
      <w:r>
        <w:rPr>
          <w:rFonts w:cs="Times New Roman"/>
        </w:rPr>
        <w:t>saatiota</w:t>
      </w:r>
      <w:proofErr w:type="spellEnd"/>
      <w:r>
        <w:rPr>
          <w:rFonts w:cs="Times New Roman"/>
        </w:rPr>
        <w:t xml:space="preserve"> edistämällä ottaa tuottavuusloikka julkisissa palveluissa ja yksityisellä sektorilla tarttumalla </w:t>
      </w:r>
      <w:proofErr w:type="spellStart"/>
      <w:r>
        <w:rPr>
          <w:rFonts w:cs="Times New Roman"/>
        </w:rPr>
        <w:t>digitalisaation</w:t>
      </w:r>
      <w:proofErr w:type="spellEnd"/>
      <w:r>
        <w:rPr>
          <w:rFonts w:cs="Times New Roman"/>
        </w:rPr>
        <w:t xml:space="preserve"> mahdollisuuksiin. Tämän toteuttamiseksi hallitusohjelman yhtenä kärkihankkeena rakennetaan digitaalisen liiketoiminnan kasvuympäristö.</w:t>
      </w:r>
    </w:p>
    <w:p w:rsidR="001D3104" w:rsidRDefault="001D3104" w:rsidP="001D3104">
      <w:pPr>
        <w:jc w:val="both"/>
      </w:pPr>
      <w:r>
        <w:t xml:space="preserve">Samaan aikaan kun </w:t>
      </w:r>
      <w:proofErr w:type="spellStart"/>
      <w:r>
        <w:t>digitalisaatio</w:t>
      </w:r>
      <w:proofErr w:type="spellEnd"/>
      <w:r>
        <w:t xml:space="preserve"> mahdollistaa uusia innovaatioita ja toimintatapoja, tulevat yhä useammat palvelut merkittävämmin riippuvaisiksi viestintäverkkojen ja tietojärjestelmien luotett</w:t>
      </w:r>
      <w:r>
        <w:t>a</w:t>
      </w:r>
      <w:r>
        <w:t>vasta toiminnasta. Tämä pätee myös esineisiin, laitteisiin ja kulkuneuvoihin, joista yhä suurempi osa on yhteydessä internetiin</w:t>
      </w:r>
      <w:r w:rsidR="006A11E8">
        <w:t>, ja joiden toimintaa ohjataan digitaalista tietoa käsittelemällä</w:t>
      </w:r>
      <w:r>
        <w:t>. Tämä kehitys vaikuttaa myös yhteiskunnan toiminnan kannalta keskeisten palveluiden tarjontaan.</w:t>
      </w:r>
    </w:p>
    <w:p w:rsidR="001D3104" w:rsidRDefault="001D3104" w:rsidP="001D3104">
      <w:pPr>
        <w:jc w:val="both"/>
      </w:pPr>
      <w:r>
        <w:t>On todennäköistä, että yhteiskunnan keskeisiin palveluihin kohdistuvat perinteiset turvallisuusriskit pienenevät uusien teknologioiden ansiosta. Esimerkiksi liikenneonnettomuuksista noin 90 % vo</w:t>
      </w:r>
      <w:r>
        <w:t>i</w:t>
      </w:r>
      <w:r>
        <w:t>daan katsoa johtuvan inhimillisestä virheestä. Liikenteen älykkään automaation myötä inhimillisen tekijän merkitys turvallisuudelle kuitenkin vähenee. Sen sijaan digitaalisten järjestelmien turvall</w:t>
      </w:r>
      <w:r>
        <w:t>i</w:t>
      </w:r>
      <w:r>
        <w:t xml:space="preserve">suuteen, luotettavuuteen ja tietosuojaan kohdistuu merkittäviä uudenlaisia haasteita. Fyysinen ja digitaalinen turvallisuus kietoutuvatkin yhä läheisemmin yhteen. </w:t>
      </w:r>
    </w:p>
    <w:p w:rsidR="00BD7E9E" w:rsidRPr="000C4FA3" w:rsidRDefault="001D3104" w:rsidP="00BD7E9E">
      <w:pPr>
        <w:jc w:val="both"/>
      </w:pPr>
      <w:r w:rsidRPr="00965649">
        <w:t>Suomalaisilla on vahva luottamus yhteiskunnan ja sen keskeisten palveluiden turvallisuuteen sekä viranomaisten toimintaan. Yhteiskunnan digitalisoituessa on ehdottoman tärkeää kasvattaa edelleen kansalaisten ja yritysten luottamusta digitaalisiin toimintatapoihin</w:t>
      </w:r>
      <w:r>
        <w:t>.</w:t>
      </w:r>
      <w:r w:rsidRPr="000C4FA3">
        <w:t xml:space="preserve"> </w:t>
      </w:r>
      <w:r w:rsidR="00BD7E9E" w:rsidRPr="000C4FA3">
        <w:t>Esimerkiksi robottiauton</w:t>
      </w:r>
      <w:r w:rsidR="006A11E8">
        <w:t>, ver</w:t>
      </w:r>
      <w:r w:rsidR="006A11E8">
        <w:t>k</w:t>
      </w:r>
      <w:r w:rsidR="006A11E8">
        <w:t>kopankin tai digitaalisten terveyspalveluiden</w:t>
      </w:r>
      <w:r w:rsidR="00BD7E9E" w:rsidRPr="000C4FA3">
        <w:t xml:space="preserve"> </w:t>
      </w:r>
      <w:r w:rsidR="006A11E8">
        <w:t xml:space="preserve">käyttäjän </w:t>
      </w:r>
      <w:r w:rsidR="00BD7E9E" w:rsidRPr="000C4FA3">
        <w:t>luottamus on ansaittava, jotta uudet palv</w:t>
      </w:r>
      <w:r w:rsidR="00BD7E9E" w:rsidRPr="000C4FA3">
        <w:t>e</w:t>
      </w:r>
      <w:r w:rsidR="00BD7E9E" w:rsidRPr="000C4FA3">
        <w:t>lumuodot hyväk</w:t>
      </w:r>
      <w:r w:rsidR="00BD7E9E">
        <w:t>syttäisiin asiakkaiden taholta. P</w:t>
      </w:r>
      <w:r w:rsidR="00BD7E9E" w:rsidRPr="000C4FA3">
        <w:t>alvelun luotettavuutta on mahdollista hyödyntää kilpailuetuna kilpailijoihin nähden</w:t>
      </w:r>
      <w:r w:rsidR="00BD7E9E">
        <w:t xml:space="preserve"> ja joidenkin palvelujen kohdalla se voi olla toiminnan harjoitt</w:t>
      </w:r>
      <w:r w:rsidR="00BD7E9E">
        <w:t>a</w:t>
      </w:r>
      <w:r w:rsidR="00BD7E9E">
        <w:t>misen elinehto</w:t>
      </w:r>
      <w:r w:rsidR="00BD7E9E" w:rsidRPr="000C4FA3">
        <w:t>.</w:t>
      </w:r>
    </w:p>
    <w:p w:rsidR="001D3104" w:rsidRDefault="00F55B95" w:rsidP="001D3104">
      <w:pPr>
        <w:jc w:val="both"/>
      </w:pPr>
      <w:r>
        <w:t>Tietoturvan varmistaminen onkin</w:t>
      </w:r>
      <w:r w:rsidR="001D3104">
        <w:t xml:space="preserve"> hallitusohjelman digitaalisen liiketoiminnan kasvuympäristön rakentamisen kärkihankkeen </w:t>
      </w:r>
      <w:r>
        <w:t xml:space="preserve">keskeinen </w:t>
      </w:r>
      <w:r w:rsidR="001D3104">
        <w:t>tavoite.</w:t>
      </w:r>
    </w:p>
    <w:p w:rsidR="001F5C08" w:rsidRDefault="00F55B95" w:rsidP="00F55B95">
      <w:pPr>
        <w:jc w:val="both"/>
      </w:pPr>
      <w:r>
        <w:t xml:space="preserve">Tietoturvallisuudentason kasvattaminen on tärkeää yhteiskunnan kokonaisturvallisuuden kannalta. Yhteiskunnan kannalta keskeisiin palveluihin kohdistuvat tietoturvallisuuteen liittyvät häiriöt voivat vaarantaa näiden keskeisten palveluiden turvallisuuden ja jatkuvuuden. </w:t>
      </w:r>
      <w:r w:rsidR="001F5C08">
        <w:t xml:space="preserve">Esimerkiksi </w:t>
      </w:r>
      <w:r w:rsidR="00605093">
        <w:t>tietojärjeste</w:t>
      </w:r>
      <w:r w:rsidR="00605093">
        <w:t>l</w:t>
      </w:r>
      <w:r w:rsidR="00605093">
        <w:t xml:space="preserve">mien tietoturvallisuuteen liittyvät </w:t>
      </w:r>
      <w:r w:rsidR="001F5C08">
        <w:t>merkittävät häiriöt sähkön jakelussa voisivat vaikuttaa merkitt</w:t>
      </w:r>
      <w:r w:rsidR="001F5C08">
        <w:t>ä</w:t>
      </w:r>
      <w:r w:rsidR="001F5C08">
        <w:lastRenderedPageBreak/>
        <w:t>vällä tavalla useimpien yhteiskunnan palveluiden tarjontaan.</w:t>
      </w:r>
      <w:r w:rsidR="009C3E98">
        <w:t xml:space="preserve"> Yhteiskunnan toiminnan kannalta kriittisten palveluiden tietoturvallisuus on noussut vuoden 2017 alkupuolella sattuneiden laaja-alaisten kiristyshaittaohjelma -tapausten seurauksena yhä keskeisemmin esille. Haittaohjelmat ovat vaikeuttaneet esimerkiksi rautatiejärjestelmien, satamien, sairaaloiden sekä energiayhtiöiden to</w:t>
      </w:r>
      <w:r w:rsidR="009C3E98">
        <w:t>i</w:t>
      </w:r>
      <w:r w:rsidR="009C3E98">
        <w:t>mintaa maailmalla.</w:t>
      </w:r>
    </w:p>
    <w:p w:rsidR="00A10C31" w:rsidRDefault="001F5C08" w:rsidP="001D3104">
      <w:pPr>
        <w:jc w:val="both"/>
      </w:pPr>
      <w:r>
        <w:t>Tietoturvallisuuteen liittyvistä h</w:t>
      </w:r>
      <w:r w:rsidR="00F55B95">
        <w:t>äiriöistä voi lisäksi aiheutua merkittäviä taloudellisia seurauksia</w:t>
      </w:r>
      <w:r>
        <w:t>, niin yhteiskunnalle kuin yksittäisille kansalaisille ja yrityksille</w:t>
      </w:r>
      <w:r w:rsidR="00F55B95">
        <w:t xml:space="preserve">. </w:t>
      </w:r>
      <w:r w:rsidR="00A10C31">
        <w:t>Yksittäisten kansalaisten ja yritysten kannalta erityisen merkityksellisiä ovat häiriöt, joiden seurauksena ulkopuolinen taho, kuten tiet</w:t>
      </w:r>
      <w:r w:rsidR="00A10C31">
        <w:t>o</w:t>
      </w:r>
      <w:r w:rsidR="00A10C31">
        <w:t>verkkorikolliset, voi päästä käsiksi heidän luottamuksellisiin tietoihinsa</w:t>
      </w:r>
      <w:r w:rsidR="00605093">
        <w:t>, kuten esimerkiksi verkk</w:t>
      </w:r>
      <w:r w:rsidR="00605093">
        <w:t>o</w:t>
      </w:r>
      <w:r w:rsidR="00605093">
        <w:t>palveluiden salasanoihin. Lisäksi haitallisia voivat olla häiriöt, joiden seurauksena palvelut, tai nii</w:t>
      </w:r>
      <w:r w:rsidR="00605093">
        <w:t>s</w:t>
      </w:r>
      <w:r w:rsidR="00605093">
        <w:t>sä säilytetyt tiedot, eivät ole käyttäjiensä käytettävissä.</w:t>
      </w:r>
      <w:r w:rsidR="00732BDC">
        <w:t xml:space="preserve"> Häiriön aiheuttama taloudellinen vahinko</w:t>
      </w:r>
      <w:r w:rsidR="00051A19">
        <w:t xml:space="preserve"> voi</w:t>
      </w:r>
      <w:r w:rsidR="00732BDC">
        <w:t xml:space="preserve"> johtua esimerkiksi omaisuuden vahingoittumisesta, yrityksen liiketoiminnan keskeytymisestä tai kuluista, jotka syntyvät vahingoilta suojautumisesta.</w:t>
      </w:r>
    </w:p>
    <w:p w:rsidR="00F55B95" w:rsidRDefault="00012703" w:rsidP="001D3104">
      <w:pPr>
        <w:jc w:val="both"/>
      </w:pPr>
      <w:r>
        <w:t>Tietoverkkorikollisuus, laajamittaiset yksityisyyden suojan loukkaukset sekä muut tietoturvallisu</w:t>
      </w:r>
      <w:r>
        <w:t>u</w:t>
      </w:r>
      <w:r>
        <w:t xml:space="preserve">teen liittyvät häiriöt </w:t>
      </w:r>
      <w:r w:rsidR="00F55B95">
        <w:t xml:space="preserve">ovat omiaan aiheuttamaan luottamuspulaa palveluiden käyttäjien parissa. </w:t>
      </w:r>
      <w:r w:rsidR="00A10C31">
        <w:t>Luo</w:t>
      </w:r>
      <w:r w:rsidR="00A10C31">
        <w:t>t</w:t>
      </w:r>
      <w:r w:rsidR="00A10C31">
        <w:t>tamuspulan kasvulla olisi merkittäviä taloudellisia vaikutuksia yhteiskunnalle, sillä l</w:t>
      </w:r>
      <w:r w:rsidR="00F55B95">
        <w:t>uottamu</w:t>
      </w:r>
      <w:r w:rsidR="00F55B95">
        <w:t>s</w:t>
      </w:r>
      <w:r w:rsidR="00F55B95">
        <w:t>pu</w:t>
      </w:r>
      <w:r w:rsidR="00A10C31">
        <w:t>la voi</w:t>
      </w:r>
      <w:r w:rsidR="00F55B95">
        <w:t xml:space="preserve"> jarruttaa markkinoiden kehitystä ta</w:t>
      </w:r>
      <w:r w:rsidR="001F5C08">
        <w:t>i vaikuttaa muutoin haitallisilla tavoilla digitaalisten palv</w:t>
      </w:r>
      <w:r w:rsidR="001F5C08">
        <w:t>e</w:t>
      </w:r>
      <w:r w:rsidR="001F5C08">
        <w:t>luiden käyttöön.</w:t>
      </w:r>
      <w:r w:rsidR="00F55B95">
        <w:t xml:space="preserve"> </w:t>
      </w:r>
      <w:r w:rsidR="00A10C31">
        <w:t xml:space="preserve">Esimerkiksi </w:t>
      </w:r>
      <w:r w:rsidR="00F55B95">
        <w:t>Euroopan komission tilaaman Eurobarometri-tutkimuksen m</w:t>
      </w:r>
      <w:r w:rsidR="00F55B95">
        <w:t>u</w:t>
      </w:r>
      <w:r w:rsidR="00F55B95">
        <w:t>kaan j</w:t>
      </w:r>
      <w:r w:rsidR="00F55B95" w:rsidRPr="000C4FA3">
        <w:t>opa 88 prosenttia haastatelluista 28</w:t>
      </w:r>
      <w:r w:rsidR="00F55B95">
        <w:t xml:space="preserve"> </w:t>
      </w:r>
      <w:r w:rsidR="00F55B95" w:rsidRPr="000C4FA3">
        <w:t>000 eurooppalaisesta kertoi muuttaneensa tapojaan käyttää i</w:t>
      </w:r>
      <w:r w:rsidR="00F55B95" w:rsidRPr="000C4FA3">
        <w:t>n</w:t>
      </w:r>
      <w:r w:rsidR="00F55B95" w:rsidRPr="000C4FA3">
        <w:t xml:space="preserve">ternetiä tietoturvahuolien vuoksi. </w:t>
      </w:r>
      <w:r w:rsidR="00A10C31">
        <w:t xml:space="preserve">Kuluttajien käyttäytymisen muutokset voisivat myös hidastaa yleistä </w:t>
      </w:r>
      <w:proofErr w:type="spellStart"/>
      <w:r w:rsidR="00A10C31">
        <w:t>digitalisaatiokehitystä</w:t>
      </w:r>
      <w:proofErr w:type="spellEnd"/>
      <w:r w:rsidR="00A10C31">
        <w:t xml:space="preserve"> ja näin vaikuttaa haitallisesti hallitusohjelman </w:t>
      </w:r>
      <w:proofErr w:type="spellStart"/>
      <w:r w:rsidR="00A10C31">
        <w:t>digitalisaatioon</w:t>
      </w:r>
      <w:proofErr w:type="spellEnd"/>
      <w:r w:rsidR="00A10C31">
        <w:t xml:space="preserve"> liittyv</w:t>
      </w:r>
      <w:r w:rsidR="00A10C31">
        <w:t>i</w:t>
      </w:r>
      <w:r w:rsidR="00A10C31">
        <w:t>en tavoitteiden toteutumiseen.</w:t>
      </w:r>
    </w:p>
    <w:p w:rsidR="00F55B95" w:rsidRDefault="001F5C08" w:rsidP="001D3104">
      <w:pPr>
        <w:jc w:val="both"/>
      </w:pPr>
      <w:r>
        <w:t>Ti</w:t>
      </w:r>
      <w:r w:rsidR="00605093">
        <w:t xml:space="preserve">etoturvallisuuteen </w:t>
      </w:r>
      <w:r w:rsidR="00051A19">
        <w:t xml:space="preserve">voi </w:t>
      </w:r>
      <w:r w:rsidR="00605093">
        <w:t>liitty</w:t>
      </w:r>
      <w:r w:rsidR="008E1FA9">
        <w:t>ä</w:t>
      </w:r>
      <w:r w:rsidR="00605093">
        <w:t xml:space="preserve"> monenlaisia riskejä, jotka voivat aiheutua hyvin erilaisten syy-yhteyksien seurauksena.</w:t>
      </w:r>
      <w:r w:rsidR="00732BDC">
        <w:t xml:space="preserve"> Tietoturvariskin toteutuminen voi olla seurausta tahattomasta vahingosta (esimerkiksi tahaton virhe ohjelmoinnissa) tai tahallisesta oikeudettomasta teosta (esimerkiksi kiri</w:t>
      </w:r>
      <w:r w:rsidR="00732BDC">
        <w:t>s</w:t>
      </w:r>
      <w:r w:rsidR="00732BDC">
        <w:t>tyshaittaohjelman levittäminen).</w:t>
      </w:r>
      <w:r w:rsidR="00605093">
        <w:t xml:space="preserve">  </w:t>
      </w:r>
    </w:p>
    <w:p w:rsidR="00732BDC" w:rsidRPr="00270D79" w:rsidRDefault="00732BDC" w:rsidP="001D3104">
      <w:pPr>
        <w:jc w:val="both"/>
      </w:pPr>
      <w:r>
        <w:t xml:space="preserve">Koska tietoturvallisuuteen liittyy erilaisia riskejä, voidaan näitä riskejä myös hallita monin erilaisin vaihtoehtoisin keinoin. </w:t>
      </w:r>
      <w:r w:rsidR="00915B93">
        <w:t>Riskienhallintaan voidaan vaikuttaa esimerkiksi oikean toimintaympär</w:t>
      </w:r>
      <w:r w:rsidR="00012703">
        <w:t>i</w:t>
      </w:r>
      <w:r w:rsidR="00915B93">
        <w:t>stön valinnalla,</w:t>
      </w:r>
      <w:r w:rsidR="00012703">
        <w:t xml:space="preserve"> riskienhallintasuunnitelmien laadinnalla,</w:t>
      </w:r>
      <w:r w:rsidR="00915B93">
        <w:t xml:space="preserve"> tietoturvan huomioimisella sopimus</w:t>
      </w:r>
      <w:r w:rsidR="00012703">
        <w:t>suhteissa, tai</w:t>
      </w:r>
      <w:r w:rsidR="00915B93">
        <w:t xml:space="preserve"> ottamalla käyttöön erityisiä luottamusta lisääviä palveluita, kuten esimerkiksi </w:t>
      </w:r>
      <w:proofErr w:type="spellStart"/>
      <w:r w:rsidR="00915B93">
        <w:t>tunnistautumispa</w:t>
      </w:r>
      <w:r w:rsidR="00915B93">
        <w:t>l</w:t>
      </w:r>
      <w:r w:rsidR="00915B93">
        <w:t>veluita</w:t>
      </w:r>
      <w:proofErr w:type="spellEnd"/>
      <w:r w:rsidR="00915B93">
        <w:t xml:space="preserve">, sähköisiä </w:t>
      </w:r>
      <w:r w:rsidR="00915B93" w:rsidRPr="00270D79">
        <w:t>allekirjoituksia tai muita tiedon salaus- ja suojausmenetelmiä. Lisäksi</w:t>
      </w:r>
      <w:r w:rsidR="00012703" w:rsidRPr="00270D79">
        <w:t xml:space="preserve"> luottamusta voidaan lisätä</w:t>
      </w:r>
      <w:r w:rsidR="00915B93" w:rsidRPr="00270D79">
        <w:t xml:space="preserve"> tunnettuja standardeja </w:t>
      </w:r>
      <w:r w:rsidR="00012703" w:rsidRPr="00270D79">
        <w:t>noudattamalla</w:t>
      </w:r>
      <w:r w:rsidR="00915B93" w:rsidRPr="00270D79">
        <w:t xml:space="preserve"> ja</w:t>
      </w:r>
      <w:r w:rsidR="00012703" w:rsidRPr="00270D79">
        <w:t xml:space="preserve"> standardien</w:t>
      </w:r>
      <w:r w:rsidR="00915B93" w:rsidRPr="00270D79">
        <w:t xml:space="preserve"> ede</w:t>
      </w:r>
      <w:r w:rsidR="00012703" w:rsidRPr="00270D79">
        <w:t>llyttämien toimien arvioinni</w:t>
      </w:r>
      <w:r w:rsidR="00012703" w:rsidRPr="00270D79">
        <w:t>l</w:t>
      </w:r>
      <w:r w:rsidR="00012703" w:rsidRPr="00270D79">
        <w:t>la ja todentamisella (</w:t>
      </w:r>
      <w:proofErr w:type="spellStart"/>
      <w:r w:rsidR="00012703" w:rsidRPr="00270D79">
        <w:t>auditoinnilla</w:t>
      </w:r>
      <w:proofErr w:type="spellEnd"/>
      <w:r w:rsidR="00012703" w:rsidRPr="00270D79">
        <w:t>). Tietoturvariskejä voidaan myös vakuuttaa.</w:t>
      </w:r>
    </w:p>
    <w:p w:rsidR="00A87B6F" w:rsidRPr="00270D79" w:rsidRDefault="00030193" w:rsidP="001D3104">
      <w:pPr>
        <w:jc w:val="both"/>
      </w:pPr>
      <w:r w:rsidRPr="00270D79">
        <w:t>Tietoturvariskien hallinnassa keskeistä on tiedon jakaminen. Haavoittuvuuksia ja tietoturvaloukk</w:t>
      </w:r>
      <w:r w:rsidRPr="00270D79">
        <w:t>a</w:t>
      </w:r>
      <w:r w:rsidRPr="00270D79">
        <w:t>uksia koskeva tieto voi koskettaa useita, myös eri toimialoilla toimivia</w:t>
      </w:r>
      <w:r w:rsidR="00A87B6F" w:rsidRPr="00270D79">
        <w:t>,</w:t>
      </w:r>
      <w:r w:rsidRPr="00270D79">
        <w:t xml:space="preserve"> toimijoita. </w:t>
      </w:r>
      <w:r w:rsidR="00A87B6F" w:rsidRPr="00270D79">
        <w:t>Kun tiet</w:t>
      </w:r>
      <w:r w:rsidR="00A87B6F" w:rsidRPr="00270D79">
        <w:t>o</w:t>
      </w:r>
      <w:r w:rsidR="00A87B6F" w:rsidRPr="00270D79">
        <w:t>turvaan liittyviä häiriöitä koskevaa tietoja jaetaan vastavuoroisesti toimijoiden kesken, kaikki hyötyvät. Suomessa Viestintäviraston järjestäm</w:t>
      </w:r>
      <w:r w:rsidR="00C5584F">
        <w:t xml:space="preserve">ä vapaaehtoiseen tiedonvaihtoon ja luottamukseen </w:t>
      </w:r>
      <w:r w:rsidR="00A87B6F" w:rsidRPr="00270D79">
        <w:t>perustuva ti</w:t>
      </w:r>
      <w:r w:rsidR="00A87B6F" w:rsidRPr="00270D79">
        <w:t>e</w:t>
      </w:r>
      <w:r w:rsidR="00A87B6F" w:rsidRPr="00270D79">
        <w:t>donjakaminen ja yhteistyö toimijoiden välillä ovat osoittautuneet menestykseksi, jota arvostetaan myös kansainvälisessä yhteisössä. Häiriöiden raportointia koskevilla lakisääteisillä velvoitteilla ei tule va</w:t>
      </w:r>
      <w:r w:rsidR="00A87B6F" w:rsidRPr="00270D79">
        <w:t>a</w:t>
      </w:r>
      <w:r w:rsidR="00A87B6F" w:rsidRPr="00270D79">
        <w:t>rantaa tätä vapaaehtoisuuteen ja molemminpuoliseen hyötyyn perustuvaa tiedonjakoa.</w:t>
      </w:r>
    </w:p>
    <w:p w:rsidR="00732BDC" w:rsidRDefault="00732BDC" w:rsidP="001D3104">
      <w:pPr>
        <w:jc w:val="both"/>
      </w:pPr>
      <w:r>
        <w:lastRenderedPageBreak/>
        <w:t>Kokonaisuutena korkealaatuisten ja luotettavien digitaalista tietoa hyödyntävien palveluiden ta</w:t>
      </w:r>
      <w:r>
        <w:t>r</w:t>
      </w:r>
      <w:r>
        <w:t>joaminen edellyttää tietoturva-asioiden kokonaisvaltaista huomioimista liiketoimintaa järjestettäe</w:t>
      </w:r>
      <w:r>
        <w:t>s</w:t>
      </w:r>
      <w:r>
        <w:t>sä. Tietoturva on huomioitava liiketoiminnan koko elinkaaren aikana. Verkko- ja tietoturvadirekti</w:t>
      </w:r>
      <w:r>
        <w:t>i</w:t>
      </w:r>
      <w:r>
        <w:t>vin voimaan saattamista tukevan työryhmän loppuraportissa onkin tämä huomioiden korostettu</w:t>
      </w:r>
      <w:r w:rsidR="00915B93">
        <w:t xml:space="preserve">, että </w:t>
      </w:r>
      <w:r w:rsidR="00C5584F">
        <w:t xml:space="preserve">direktiivin mukaiset </w:t>
      </w:r>
      <w:r w:rsidR="00915B93">
        <w:t>tietoturvariskienhallintaa koskevat velvoitteet tulisi pystyä ottamaan osaksi yrityksen no</w:t>
      </w:r>
      <w:r w:rsidR="00915B93">
        <w:t>r</w:t>
      </w:r>
      <w:r w:rsidR="00915B93">
        <w:t>maalia riskien hallintaa.</w:t>
      </w:r>
      <w:r>
        <w:t xml:space="preserve">  </w:t>
      </w:r>
    </w:p>
    <w:p w:rsidR="001D3104" w:rsidRDefault="00051A19" w:rsidP="00991A68">
      <w:pPr>
        <w:jc w:val="both"/>
      </w:pPr>
      <w:r>
        <w:t xml:space="preserve">Tämän hallituksen esityksen keskeinen tavoite on parantaa </w:t>
      </w:r>
      <w:r w:rsidR="00CC1EB6">
        <w:t>yhteiskunnan toiminnan kannalta ke</w:t>
      </w:r>
      <w:r w:rsidR="00CC1EB6">
        <w:t>s</w:t>
      </w:r>
      <w:r w:rsidR="00CC1EB6">
        <w:t>keisten palveluiden tietoturvallisuu</w:t>
      </w:r>
      <w:r>
        <w:t>tta. T</w:t>
      </w:r>
      <w:r w:rsidR="008E1FA9">
        <w:t>ämä on edellä kuvatulla tavalla</w:t>
      </w:r>
      <w:r w:rsidR="00CC1EB6">
        <w:t xml:space="preserve"> digitaalisen liiketoiminnan kasvuympäristön rakentamisen kannalta välttämätöntä. Lisäksi se on merkittävässä asemassa y</w:t>
      </w:r>
      <w:r w:rsidR="00CC1EB6">
        <w:t>h</w:t>
      </w:r>
      <w:r w:rsidR="00CC1EB6">
        <w:t>teiskunnan sisäisen turvallisuuden kasvattamiseksi.</w:t>
      </w:r>
    </w:p>
    <w:p w:rsidR="00EE4C99" w:rsidRDefault="00CC1EB6" w:rsidP="00991A68">
      <w:pPr>
        <w:jc w:val="both"/>
      </w:pPr>
      <w:r>
        <w:t>Myös Euroopan unionin keskeisenä tavoitteena on lisätä luottamusta unionin digitaalisiin sisämar</w:t>
      </w:r>
      <w:r>
        <w:t>k</w:t>
      </w:r>
      <w:r>
        <w:t xml:space="preserve">kinoihin ja näin tehostaa sisämarkkinoiden toimintaa ja mahdollistaa merkittävää talouskasvua. </w:t>
      </w:r>
      <w:r w:rsidR="00BD7E9E">
        <w:t xml:space="preserve">Osana sisämarkkinoiden toiminnan parantamista </w:t>
      </w:r>
      <w:r w:rsidR="00EE4C99">
        <w:t>Euroopan unionissa hyväksyttiin 6 päivänä hein</w:t>
      </w:r>
      <w:r w:rsidR="00EE4C99">
        <w:t>ä</w:t>
      </w:r>
      <w:r w:rsidR="00EE4C99">
        <w:t>kuuta 2015 Euroopan parlamentin ja neuvoston direktiivi (EU) 2016/1148 toimenpiteistä yhteisen korkeatasoisen verkko- ja tietojärjestelmien turvallisuuden varmistamiseksi koko unionissa (jälje</w:t>
      </w:r>
      <w:r w:rsidR="00EE4C99">
        <w:t>m</w:t>
      </w:r>
      <w:r w:rsidR="00EE4C99">
        <w:t>pä</w:t>
      </w:r>
      <w:r w:rsidR="0052000F">
        <w:t>n</w:t>
      </w:r>
      <w:r w:rsidR="00EE4C99">
        <w:t>ä verkko- ja tietoturvadirektiivi). Verkko- ja tietoturvadirektiivi on saatettava kansallisesti vo</w:t>
      </w:r>
      <w:r w:rsidR="00EE4C99">
        <w:t>i</w:t>
      </w:r>
      <w:r w:rsidR="00EE4C99">
        <w:t>maan 9 päivänä toukokuuta 2018 mennessä.</w:t>
      </w:r>
    </w:p>
    <w:p w:rsidR="00991A68" w:rsidRDefault="00B63C8E" w:rsidP="00991A68">
      <w:pPr>
        <w:jc w:val="both"/>
        <w:rPr>
          <w:rFonts w:cs="Arial"/>
        </w:rPr>
      </w:pPr>
      <w:r>
        <w:rPr>
          <w:rFonts w:cs="Arial"/>
        </w:rPr>
        <w:t>Verkko- ja tietoturvad</w:t>
      </w:r>
      <w:r w:rsidR="00991A68" w:rsidRPr="00933356">
        <w:rPr>
          <w:rFonts w:cs="Arial"/>
        </w:rPr>
        <w:t>irektiivil</w:t>
      </w:r>
      <w:r w:rsidR="00991A68">
        <w:rPr>
          <w:rFonts w:cs="Arial"/>
        </w:rPr>
        <w:t>lä jäsenvaltiot velvoitetaan</w:t>
      </w:r>
      <w:r w:rsidR="00991A68" w:rsidRPr="00933356">
        <w:rPr>
          <w:rFonts w:cs="Arial"/>
        </w:rPr>
        <w:t xml:space="preserve"> laatimaan kansallinen</w:t>
      </w:r>
      <w:r w:rsidR="00991A68">
        <w:rPr>
          <w:rFonts w:cs="Arial"/>
        </w:rPr>
        <w:t xml:space="preserve"> verkko- ja tietojä</w:t>
      </w:r>
      <w:r w:rsidR="00991A68">
        <w:rPr>
          <w:rFonts w:cs="Arial"/>
        </w:rPr>
        <w:t>r</w:t>
      </w:r>
      <w:r w:rsidR="00991A68">
        <w:rPr>
          <w:rFonts w:cs="Arial"/>
        </w:rPr>
        <w:t>jestelmien turvallisuutta koskeva strategia sekä</w:t>
      </w:r>
      <w:r w:rsidR="00991A68" w:rsidRPr="00933356">
        <w:rPr>
          <w:rFonts w:cs="Arial"/>
        </w:rPr>
        <w:t xml:space="preserve"> määrittämään direktiivistä johtuvia viranomaiste</w:t>
      </w:r>
      <w:r w:rsidR="00991A68" w:rsidRPr="00933356">
        <w:rPr>
          <w:rFonts w:cs="Arial"/>
        </w:rPr>
        <w:t>h</w:t>
      </w:r>
      <w:r w:rsidR="00991A68" w:rsidRPr="00933356">
        <w:rPr>
          <w:rFonts w:cs="Arial"/>
        </w:rPr>
        <w:t>täviä tietoturvallisuuden varmistamiseksi ja riskien hallitsemiseksi eri toimialoilla. Jäsenvaltiot ve</w:t>
      </w:r>
      <w:r w:rsidR="00991A68" w:rsidRPr="00933356">
        <w:rPr>
          <w:rFonts w:cs="Arial"/>
        </w:rPr>
        <w:t>l</w:t>
      </w:r>
      <w:r w:rsidR="00991A68" w:rsidRPr="00933356">
        <w:rPr>
          <w:rFonts w:cs="Arial"/>
        </w:rPr>
        <w:t>voite</w:t>
      </w:r>
      <w:r w:rsidR="00991A68">
        <w:rPr>
          <w:rFonts w:cs="Arial"/>
        </w:rPr>
        <w:t>taan</w:t>
      </w:r>
      <w:r w:rsidR="00991A68" w:rsidRPr="00933356">
        <w:rPr>
          <w:rFonts w:cs="Arial"/>
        </w:rPr>
        <w:t xml:space="preserve"> myös osallistumaan keskenään yhteistyöhön uusissa EU-tason yhteistyöryhmissä tietotu</w:t>
      </w:r>
      <w:r w:rsidR="00991A68" w:rsidRPr="00933356">
        <w:rPr>
          <w:rFonts w:cs="Arial"/>
        </w:rPr>
        <w:t>r</w:t>
      </w:r>
      <w:r w:rsidR="00991A68" w:rsidRPr="00933356">
        <w:rPr>
          <w:rFonts w:cs="Arial"/>
        </w:rPr>
        <w:t xml:space="preserve">valoukkauksia koskevien tietojen sekä parhaiden kansallisten käytäntöjen vaihtamiseksi. </w:t>
      </w:r>
    </w:p>
    <w:p w:rsidR="00991A68" w:rsidRDefault="00991A68" w:rsidP="00997635">
      <w:pPr>
        <w:jc w:val="both"/>
        <w:rPr>
          <w:rFonts w:cs="Arial"/>
        </w:rPr>
      </w:pPr>
      <w:r>
        <w:rPr>
          <w:rFonts w:cs="Arial"/>
        </w:rPr>
        <w:t>Lisäksi j</w:t>
      </w:r>
      <w:r w:rsidRPr="006F17B7">
        <w:rPr>
          <w:rFonts w:cs="Arial"/>
        </w:rPr>
        <w:t>äsenvaltiot velvoit</w:t>
      </w:r>
      <w:r>
        <w:rPr>
          <w:rFonts w:cs="Arial"/>
        </w:rPr>
        <w:t xml:space="preserve">etaan määrittämään </w:t>
      </w:r>
      <w:r w:rsidR="00B63C8E" w:rsidRPr="00B63C8E">
        <w:rPr>
          <w:rFonts w:cs="Arial"/>
        </w:rPr>
        <w:t>verkko- ja tietoturva</w:t>
      </w:r>
      <w:r>
        <w:rPr>
          <w:rFonts w:cs="Arial"/>
        </w:rPr>
        <w:t>direktiivin soveltamisalan m</w:t>
      </w:r>
      <w:r>
        <w:rPr>
          <w:rFonts w:cs="Arial"/>
        </w:rPr>
        <w:t>u</w:t>
      </w:r>
      <w:r>
        <w:rPr>
          <w:rFonts w:cs="Arial"/>
        </w:rPr>
        <w:t>kaisilla toimialoilla</w:t>
      </w:r>
      <w:r w:rsidR="0052000F">
        <w:rPr>
          <w:rFonts w:cs="Arial"/>
        </w:rPr>
        <w:t xml:space="preserve"> (energia</w:t>
      </w:r>
      <w:r w:rsidR="005B0DC8">
        <w:rPr>
          <w:rFonts w:cs="Arial"/>
        </w:rPr>
        <w:t>-</w:t>
      </w:r>
      <w:r w:rsidR="0052000F">
        <w:rPr>
          <w:rFonts w:cs="Arial"/>
        </w:rPr>
        <w:t>, liikenne</w:t>
      </w:r>
      <w:r w:rsidR="005B0DC8">
        <w:rPr>
          <w:rFonts w:cs="Arial"/>
        </w:rPr>
        <w:t>-</w:t>
      </w:r>
      <w:r w:rsidR="00700047">
        <w:rPr>
          <w:rFonts w:cs="Arial"/>
        </w:rPr>
        <w:t xml:space="preserve"> ja</w:t>
      </w:r>
      <w:r w:rsidR="0052000F">
        <w:rPr>
          <w:rFonts w:cs="Arial"/>
        </w:rPr>
        <w:t xml:space="preserve"> pankkiala, finanssimarkkinoiden infrastruktuurit, terve</w:t>
      </w:r>
      <w:r w:rsidR="0052000F">
        <w:rPr>
          <w:rFonts w:cs="Arial"/>
        </w:rPr>
        <w:t>y</w:t>
      </w:r>
      <w:r w:rsidR="0052000F">
        <w:rPr>
          <w:rFonts w:cs="Arial"/>
        </w:rPr>
        <w:t>denhuoltoala,</w:t>
      </w:r>
      <w:r w:rsidR="009F538A">
        <w:rPr>
          <w:rFonts w:cs="Arial"/>
        </w:rPr>
        <w:t xml:space="preserve"> </w:t>
      </w:r>
      <w:r w:rsidR="0052000F">
        <w:rPr>
          <w:rFonts w:cs="Arial"/>
        </w:rPr>
        <w:t>juomaveden toimittaminen ja jakelu, digitaalinen infrastruktuuri)</w:t>
      </w:r>
      <w:r w:rsidR="009F538A">
        <w:rPr>
          <w:rFonts w:cs="Arial"/>
        </w:rPr>
        <w:t xml:space="preserve"> </w:t>
      </w:r>
      <w:r w:rsidR="00997635">
        <w:rPr>
          <w:rFonts w:cs="Arial"/>
        </w:rPr>
        <w:t>yhteiskunnan to</w:t>
      </w:r>
      <w:r w:rsidR="00997635">
        <w:rPr>
          <w:rFonts w:cs="Arial"/>
        </w:rPr>
        <w:t>i</w:t>
      </w:r>
      <w:r w:rsidR="00997635">
        <w:rPr>
          <w:rFonts w:cs="Arial"/>
        </w:rPr>
        <w:t>minnan kannalta</w:t>
      </w:r>
      <w:r>
        <w:rPr>
          <w:rFonts w:cs="Arial"/>
        </w:rPr>
        <w:t xml:space="preserve"> keskeisten palveluj</w:t>
      </w:r>
      <w:r w:rsidRPr="006F17B7">
        <w:rPr>
          <w:rFonts w:cs="Arial"/>
        </w:rPr>
        <w:t>en tarjoajat</w:t>
      </w:r>
      <w:r>
        <w:rPr>
          <w:rFonts w:cs="Arial"/>
        </w:rPr>
        <w:t>, jotka ovat sijoittautuneet niiden alueelle. Direkti</w:t>
      </w:r>
      <w:r>
        <w:rPr>
          <w:rFonts w:cs="Arial"/>
        </w:rPr>
        <w:t>i</w:t>
      </w:r>
      <w:r>
        <w:rPr>
          <w:rFonts w:cs="Arial"/>
        </w:rPr>
        <w:t>vin mukaan jäsenvaltioiden on velvoitettava nämä keskeisten palveluiden tarjoajat sekä direktiivissä erikseen määritellyt digitaalisen palvelun tarjoajat</w:t>
      </w:r>
      <w:r w:rsidR="0052000F">
        <w:rPr>
          <w:rFonts w:cs="Arial"/>
        </w:rPr>
        <w:t xml:space="preserve"> (verkossa toimiva markkinapaikka, verkossa to</w:t>
      </w:r>
      <w:r w:rsidR="0052000F">
        <w:rPr>
          <w:rFonts w:cs="Arial"/>
        </w:rPr>
        <w:t>i</w:t>
      </w:r>
      <w:r w:rsidR="0052000F">
        <w:rPr>
          <w:rFonts w:cs="Arial"/>
        </w:rPr>
        <w:t>miva hakukone sekä pilvipalvelu)</w:t>
      </w:r>
      <w:r>
        <w:rPr>
          <w:rFonts w:cs="Arial"/>
        </w:rPr>
        <w:t xml:space="preserve"> hallitsemaan verkko- ja tietojärjestelmiensä turvallisuuteen ko</w:t>
      </w:r>
      <w:r>
        <w:rPr>
          <w:rFonts w:cs="Arial"/>
        </w:rPr>
        <w:t>h</w:t>
      </w:r>
      <w:r>
        <w:rPr>
          <w:rFonts w:cs="Arial"/>
        </w:rPr>
        <w:t xml:space="preserve">distuvia riskejä sekä raportoimaan </w:t>
      </w:r>
      <w:r w:rsidR="00997635">
        <w:rPr>
          <w:rFonts w:cs="Arial"/>
        </w:rPr>
        <w:t xml:space="preserve">verkko- ja tietojärjestelmiin liittyvistä </w:t>
      </w:r>
      <w:r>
        <w:rPr>
          <w:rFonts w:cs="Arial"/>
        </w:rPr>
        <w:t xml:space="preserve">poikkeamista </w:t>
      </w:r>
      <w:r w:rsidR="00997635">
        <w:rPr>
          <w:rFonts w:cs="Arial"/>
        </w:rPr>
        <w:t xml:space="preserve">valvovalle </w:t>
      </w:r>
      <w:r>
        <w:rPr>
          <w:rFonts w:cs="Arial"/>
        </w:rPr>
        <w:t>viranomaiselle.</w:t>
      </w:r>
    </w:p>
    <w:p w:rsidR="000A5205" w:rsidRDefault="000A5205" w:rsidP="00202A2E">
      <w:pPr>
        <w:jc w:val="both"/>
      </w:pPr>
      <w:r>
        <w:t xml:space="preserve">Vaikka </w:t>
      </w:r>
      <w:r w:rsidR="00202A2E" w:rsidRPr="000C4FA3">
        <w:t>Suomessa lainsäädäntö turvaa jo nykyisin verrattain korkeatasoisen tietosuojan ja tietotu</w:t>
      </w:r>
      <w:r w:rsidR="00202A2E" w:rsidRPr="000C4FA3">
        <w:t>r</w:t>
      </w:r>
      <w:r w:rsidR="00202A2E" w:rsidRPr="000C4FA3">
        <w:t>van tason</w:t>
      </w:r>
      <w:r>
        <w:t>, on lainsäädäntöä edelleen tarpeen kehittää tukemaan parhaalla mahdollisella tavalla luo</w:t>
      </w:r>
      <w:r>
        <w:t>t</w:t>
      </w:r>
      <w:r>
        <w:t>tamuksen kasvattamista digitaalisiin toimintatapoihin sekä kasvattamaan yhteiskunnan keskeisten palveluiden turvallisuutta huomioiden verkko- ja tietoturvadirektiivin vaatimukset</w:t>
      </w:r>
      <w:r w:rsidR="00202A2E" w:rsidRPr="000C4FA3">
        <w:t xml:space="preserve">. </w:t>
      </w:r>
    </w:p>
    <w:p w:rsidR="000A5205" w:rsidRDefault="000A5205" w:rsidP="00202A2E">
      <w:pPr>
        <w:jc w:val="both"/>
      </w:pPr>
      <w:r>
        <w:t>Nykyinen l</w:t>
      </w:r>
      <w:r w:rsidR="00202A2E" w:rsidRPr="000C4FA3">
        <w:t xml:space="preserve">ainsäädäntömme muodostaa yritystoiminnalle kilpailuedun niihin valtioihin nähden, joissa </w:t>
      </w:r>
      <w:r>
        <w:t>luottamusta ei samalla tavalla ole pystytty rakentamaan.</w:t>
      </w:r>
      <w:r w:rsidR="00202A2E" w:rsidRPr="000C4FA3">
        <w:t xml:space="preserve"> Kilpailuedun säilyttäminen </w:t>
      </w:r>
      <w:r>
        <w:t>sekä ha</w:t>
      </w:r>
      <w:r>
        <w:t>l</w:t>
      </w:r>
      <w:r>
        <w:t>litusohjelman mukaisen säädösten sujuvoittamisen kärkihankkeen tavoitteet onkin</w:t>
      </w:r>
      <w:r w:rsidRPr="000C4FA3">
        <w:t xml:space="preserve"> </w:t>
      </w:r>
      <w:r>
        <w:t>huomioitu</w:t>
      </w:r>
      <w:r w:rsidRPr="000C4FA3">
        <w:t xml:space="preserve"> </w:t>
      </w:r>
      <w:r w:rsidR="00051A19">
        <w:t>tämän ehdotuksen laadinnassa</w:t>
      </w:r>
      <w:r w:rsidR="00202A2E" w:rsidRPr="000C4FA3">
        <w:t xml:space="preserve">. </w:t>
      </w:r>
    </w:p>
    <w:p w:rsidR="00202A2E" w:rsidRDefault="000A5205" w:rsidP="00202A2E">
      <w:pPr>
        <w:jc w:val="both"/>
      </w:pPr>
      <w:r>
        <w:lastRenderedPageBreak/>
        <w:t>Lisäksi ehdot</w:t>
      </w:r>
      <w:r w:rsidR="006A11E8">
        <w:t>et</w:t>
      </w:r>
      <w:r>
        <w:t xml:space="preserve">tu lainsäädäntö </w:t>
      </w:r>
      <w:r w:rsidR="00202A2E" w:rsidRPr="000C4FA3">
        <w:t xml:space="preserve">voi luoda edellytyksiä luotettavasti digitalisoitujen hyödykkeiden uusien markkinoiden kehittymiselle. </w:t>
      </w:r>
      <w:r w:rsidR="00051A19">
        <w:t>Samalla</w:t>
      </w:r>
      <w:r w:rsidR="008E1FA9">
        <w:t xml:space="preserve"> </w:t>
      </w:r>
      <w:r w:rsidR="00051A19">
        <w:t>e</w:t>
      </w:r>
      <w:r>
        <w:t>hdotettu lainsäädäntö</w:t>
      </w:r>
      <w:r w:rsidR="00202A2E" w:rsidRPr="000C4FA3">
        <w:t xml:space="preserve"> parantaa </w:t>
      </w:r>
      <w:r>
        <w:t xml:space="preserve">osaltaan </w:t>
      </w:r>
      <w:r w:rsidR="00202A2E" w:rsidRPr="000C4FA3">
        <w:t>julkishalli</w:t>
      </w:r>
      <w:r w:rsidR="00202A2E" w:rsidRPr="000C4FA3">
        <w:t>n</w:t>
      </w:r>
      <w:r w:rsidR="00202A2E" w:rsidRPr="000C4FA3">
        <w:t xml:space="preserve">non mahdollisuuksia </w:t>
      </w:r>
      <w:r w:rsidR="006A11E8">
        <w:t xml:space="preserve">järjestää kansalaisille turvallisempia jokapäiväisiä </w:t>
      </w:r>
      <w:r w:rsidR="00202A2E" w:rsidRPr="000C4FA3">
        <w:t>palveluita</w:t>
      </w:r>
      <w:r>
        <w:t>, joiden toteutt</w:t>
      </w:r>
      <w:r>
        <w:t>a</w:t>
      </w:r>
      <w:r>
        <w:t xml:space="preserve">misessa on tehokkaasti </w:t>
      </w:r>
      <w:r w:rsidR="006A11E8">
        <w:t xml:space="preserve">hyödynnetty </w:t>
      </w:r>
      <w:proofErr w:type="spellStart"/>
      <w:r w:rsidR="006A11E8">
        <w:t>digitalisaation</w:t>
      </w:r>
      <w:proofErr w:type="spellEnd"/>
      <w:r w:rsidR="006A11E8">
        <w:t xml:space="preserve"> tuomia mahdollisuuksia.</w:t>
      </w:r>
    </w:p>
    <w:p w:rsidR="00202A2E" w:rsidRPr="00997635" w:rsidRDefault="00202A2E" w:rsidP="00997635">
      <w:pPr>
        <w:jc w:val="both"/>
        <w:rPr>
          <w:rFonts w:cs="Arial"/>
        </w:rPr>
      </w:pPr>
    </w:p>
    <w:p w:rsidR="00EF5B1B" w:rsidRPr="0063579B" w:rsidRDefault="00EF5B1B" w:rsidP="0063579B">
      <w:pPr>
        <w:pStyle w:val="Otsikko2"/>
      </w:pPr>
      <w:bookmarkStart w:id="2" w:name="_Toc490814475"/>
      <w:r w:rsidRPr="0063579B">
        <w:t>Nykytila</w:t>
      </w:r>
      <w:bookmarkEnd w:id="2"/>
    </w:p>
    <w:p w:rsidR="00267FEB" w:rsidRDefault="00EF5B1B" w:rsidP="00B2196A">
      <w:pPr>
        <w:pStyle w:val="Otsikko3"/>
      </w:pPr>
      <w:bookmarkStart w:id="3" w:name="_Toc490814476"/>
      <w:r w:rsidRPr="000C4BE3">
        <w:t>Lainsäädäntö</w:t>
      </w:r>
      <w:r w:rsidRPr="001E54CD">
        <w:t xml:space="preserve"> ja käytäntö</w:t>
      </w:r>
      <w:bookmarkEnd w:id="3"/>
    </w:p>
    <w:p w:rsidR="0063579B" w:rsidRDefault="00202A2E" w:rsidP="0063579B">
      <w:pPr>
        <w:pStyle w:val="Otsikko6"/>
      </w:pPr>
      <w:r>
        <w:t>Yleistä</w:t>
      </w:r>
      <w:r w:rsidR="0003147B">
        <w:br/>
      </w:r>
    </w:p>
    <w:p w:rsidR="00202A2E" w:rsidRDefault="00202A2E" w:rsidP="006A11E8">
      <w:r>
        <w:t>Tietoturvallisuutta koskevaa lainsäädäntöä</w:t>
      </w:r>
      <w:r w:rsidR="003668FD">
        <w:t xml:space="preserve"> ei ole Suomessa koottu yhteen lakiin vaan sitä</w:t>
      </w:r>
      <w:r>
        <w:t xml:space="preserve"> sisältyy useisiin </w:t>
      </w:r>
      <w:r w:rsidR="003668FD">
        <w:t xml:space="preserve">niin julkista hallintoa kuin erilaisten palveluiden tarjontaa koskeviin </w:t>
      </w:r>
      <w:r>
        <w:t>säädöksiin. Tietoturv</w:t>
      </w:r>
      <w:r>
        <w:t>a</w:t>
      </w:r>
      <w:r>
        <w:t xml:space="preserve">riskienhallintaan liittyviä velvoitteita sisältyy </w:t>
      </w:r>
      <w:r w:rsidR="00C5584F">
        <w:t>hallinnon yleislakeihin (</w:t>
      </w:r>
      <w:r w:rsidR="00C5584F" w:rsidRPr="00C5584F">
        <w:t>viranomaisten toiminnan ju</w:t>
      </w:r>
      <w:r w:rsidR="00C5584F" w:rsidRPr="00C5584F">
        <w:t>l</w:t>
      </w:r>
      <w:r w:rsidR="00C5584F" w:rsidRPr="00C5584F">
        <w:t>kisuudesta annettua laki</w:t>
      </w:r>
      <w:r w:rsidR="00C5584F">
        <w:t>, henkilötietolaki),</w:t>
      </w:r>
      <w:r>
        <w:t xml:space="preserve"> yleiseen palveluntarjoajien turvallisuusvelvoitteita ko</w:t>
      </w:r>
      <w:r>
        <w:t>s</w:t>
      </w:r>
      <w:r>
        <w:t>kevaan lainsäädäntöön</w:t>
      </w:r>
      <w:r w:rsidR="00F635FB">
        <w:t xml:space="preserve"> (esimerkiksi liikenteen turvallisuuteen liittyvät velvollisuudet)</w:t>
      </w:r>
      <w:r w:rsidR="00C5584F">
        <w:t>,</w:t>
      </w:r>
      <w:r>
        <w:t xml:space="preserve"> liiketoimi</w:t>
      </w:r>
      <w:r>
        <w:t>n</w:t>
      </w:r>
      <w:r>
        <w:t>nan riskienhallintaa koskevaan lainsäädäntöön</w:t>
      </w:r>
      <w:r w:rsidR="00F635FB">
        <w:t xml:space="preserve"> (esimerkiksi luottolaitosten operatiivista riskienha</w:t>
      </w:r>
      <w:r w:rsidR="00F635FB">
        <w:t>l</w:t>
      </w:r>
      <w:r w:rsidR="00F635FB">
        <w:t>lintaa koskeva sääntely)</w:t>
      </w:r>
      <w:r>
        <w:t xml:space="preserve"> sekä häiriöihin varautumiseen koskevaan lainsäädäntöön</w:t>
      </w:r>
      <w:r w:rsidR="00F635FB">
        <w:t xml:space="preserve"> (esimerkiksi ves</w:t>
      </w:r>
      <w:r w:rsidR="00F635FB">
        <w:t>i</w:t>
      </w:r>
      <w:r w:rsidR="00F635FB">
        <w:t>huoltolaitoksen häiriöihin varautumisvelvoite)</w:t>
      </w:r>
      <w:r>
        <w:t>. Velvoitteiden sisältö vaihtelee toimialoi</w:t>
      </w:r>
      <w:r>
        <w:t>t</w:t>
      </w:r>
      <w:r>
        <w:t>tain.</w:t>
      </w:r>
    </w:p>
    <w:p w:rsidR="00F635FB" w:rsidRPr="00202A2E" w:rsidRDefault="00F635FB" w:rsidP="006A11E8">
      <w:r>
        <w:t>Lainsäädännön lisäksi yhteiskunnan turvallisuuden, kyberturvallisuuden ja tietoturvallisuuden edi</w:t>
      </w:r>
      <w:r>
        <w:t>s</w:t>
      </w:r>
      <w:r>
        <w:t>tämistä ohjaavat useat toisiaan täydentävät strategiat.</w:t>
      </w:r>
      <w:r w:rsidR="0003147B">
        <w:t xml:space="preserve"> T</w:t>
      </w:r>
      <w:r w:rsidR="003668FD">
        <w:t xml:space="preserve">ietoturvallisuuden </w:t>
      </w:r>
      <w:r>
        <w:t xml:space="preserve">kasvattamiseen </w:t>
      </w:r>
      <w:r w:rsidR="003668FD">
        <w:t>tähtääviä toimenpiteitä on linjattu kokoavasti hallituksen toimintasuunnitelman mukaisesti hyväksytyssä Suomen tietoturvallisuusstrategiassa sekä valtione</w:t>
      </w:r>
      <w:r>
        <w:t>u</w:t>
      </w:r>
      <w:r w:rsidR="003668FD">
        <w:t>voston periaatepäätöksenä annetussa kybertu</w:t>
      </w:r>
      <w:r w:rsidR="003668FD">
        <w:t>r</w:t>
      </w:r>
      <w:r w:rsidR="003668FD">
        <w:t>vallisuus</w:t>
      </w:r>
      <w:r w:rsidR="0003147B">
        <w:t>s</w:t>
      </w:r>
      <w:r w:rsidR="003668FD">
        <w:t>trategiassa.</w:t>
      </w:r>
      <w:r>
        <w:t xml:space="preserve"> Yhteiskunnan turvallisuusstrategiassa on lisäksi määritelty yhteiskunnan eli</w:t>
      </w:r>
      <w:r>
        <w:t>n</w:t>
      </w:r>
      <w:r>
        <w:t>tärkeät toiminnot.</w:t>
      </w:r>
    </w:p>
    <w:p w:rsidR="003F14F4" w:rsidRDefault="003F14F4" w:rsidP="003F14F4">
      <w:pPr>
        <w:pStyle w:val="Otsikko6"/>
      </w:pPr>
      <w:r>
        <w:t>Suomen tietoturvallisuusstrategia</w:t>
      </w:r>
      <w:r w:rsidR="00697B77">
        <w:t xml:space="preserve"> ja kyberturvallisuusstrategia</w:t>
      </w:r>
    </w:p>
    <w:p w:rsidR="00772457" w:rsidRDefault="000C4FA3" w:rsidP="0082343E">
      <w:pPr>
        <w:jc w:val="both"/>
      </w:pPr>
      <w:r>
        <w:br/>
      </w:r>
      <w:r w:rsidR="00772457">
        <w:t>Suomen tietoturvallisuusstrategia hyväksyttiin liikenne- ja viestintäministerin päätöksellä</w:t>
      </w:r>
      <w:r w:rsidR="001769EA">
        <w:t xml:space="preserve"> 10.3.2016. Strategia painottuu kilpailukyvyn ja vientiedellytysten varmistamiseen, EU:n digitaali</w:t>
      </w:r>
      <w:r w:rsidR="001769EA">
        <w:t>s</w:t>
      </w:r>
      <w:r w:rsidR="001769EA">
        <w:t>ten sisämarkkinoiden kehittämiseen sekä yksityisyyden suojan ja muiden perusoikeuksien turva</w:t>
      </w:r>
      <w:r w:rsidR="001769EA">
        <w:t>a</w:t>
      </w:r>
      <w:r w:rsidR="001769EA">
        <w:t xml:space="preserve">miseen. </w:t>
      </w:r>
    </w:p>
    <w:p w:rsidR="00D65440" w:rsidRDefault="00D65440" w:rsidP="0082343E">
      <w:pPr>
        <w:jc w:val="both"/>
      </w:pPr>
      <w:r>
        <w:t>Strategiatyön puitteet on määritelty pääministeri Juha Sipilän hallituksen hallitusohjelman toimint</w:t>
      </w:r>
      <w:r>
        <w:t>a</w:t>
      </w:r>
      <w:r>
        <w:t xml:space="preserve">suunnitelmassa ja esitelty strategian johdannossa. Strategian visio on laadittu näistä lähtökohdista kumpuavien tavoitteiden ja painopisteiden mukaiseksi. </w:t>
      </w:r>
    </w:p>
    <w:p w:rsidR="00D65440" w:rsidRDefault="00D65440" w:rsidP="0082343E">
      <w:pPr>
        <w:jc w:val="both"/>
      </w:pPr>
      <w:r>
        <w:t xml:space="preserve">Hallitusohjelman lisäksi strategian sisältöön </w:t>
      </w:r>
      <w:r w:rsidR="000F7DE9">
        <w:t>ovat vaikuttaneet</w:t>
      </w:r>
      <w:r>
        <w:t xml:space="preserve"> verkko- ja tietoturvadirektiiviehd</w:t>
      </w:r>
      <w:r>
        <w:t>o</w:t>
      </w:r>
      <w:r>
        <w:t>tuksessa strategialle asetetut vaatimukset. Strategiassa tarkastellaan verkko- ja tietoturvadirektiivi</w:t>
      </w:r>
      <w:r w:rsidR="000F7DE9">
        <w:t>n</w:t>
      </w:r>
      <w:r>
        <w:t xml:space="preserve"> edellyttämällä tavalla tietoturvaan liittyvää osaamista ja yleisen tietoisuuden kehittämistä sekä tu</w:t>
      </w:r>
      <w:r>
        <w:t>t</w:t>
      </w:r>
      <w:r>
        <w:t>kimus- ja kehitystyön merkitystä. Riskienhallinnan ja niiden tunnistamisen osalta strategian keske</w:t>
      </w:r>
      <w:r>
        <w:t>i</w:t>
      </w:r>
      <w:r>
        <w:t>nen viesti on, että toimijoilla on oltava mahdollisuus arvioida tietoturvatoimenpiteitään riskiperu</w:t>
      </w:r>
      <w:r>
        <w:t>s</w:t>
      </w:r>
      <w:r>
        <w:t xml:space="preserve">teisesti eli suhteuttaa ne osaksi </w:t>
      </w:r>
      <w:r w:rsidR="00C5584F">
        <w:t xml:space="preserve">liiketoimintansa </w:t>
      </w:r>
      <w:r>
        <w:t>muiden riskien hallintaa. Julkisen ja yksityisen se</w:t>
      </w:r>
      <w:r>
        <w:t>k</w:t>
      </w:r>
      <w:r>
        <w:lastRenderedPageBreak/>
        <w:t>torin välistä yhteistyötä verkko- ja tietoturvallisuuteen liittyvässä ennaltaehkäisyssä, reagoinnissa ja korjaavi</w:t>
      </w:r>
      <w:r>
        <w:t>s</w:t>
      </w:r>
      <w:r>
        <w:t xml:space="preserve">sa toimenpiteissä on myös käsitelty useissa strategian toimenpiteissä. </w:t>
      </w:r>
    </w:p>
    <w:p w:rsidR="00D65440" w:rsidRDefault="00D65440" w:rsidP="0082343E">
      <w:pPr>
        <w:jc w:val="both"/>
      </w:pPr>
      <w:r>
        <w:t>Strategia on jatkumoa vuosien 2003 ja 2008 tietoturvastrategioille sekä vuoden 2013 kyberturvall</w:t>
      </w:r>
      <w:r>
        <w:t>i</w:t>
      </w:r>
      <w:r>
        <w:t>suus</w:t>
      </w:r>
      <w:r w:rsidR="00BC79F3">
        <w:t>s</w:t>
      </w:r>
      <w:r>
        <w:t xml:space="preserve">trategialle. </w:t>
      </w:r>
      <w:r w:rsidR="000F7DE9">
        <w:t>S</w:t>
      </w:r>
      <w:r>
        <w:t>trategia painottuu toimeksiantonsa mukaisesti erityisesti digitaaliseen liiketoimi</w:t>
      </w:r>
      <w:r>
        <w:t>n</w:t>
      </w:r>
      <w:r>
        <w:t>taan sekä verkko- ja tietoturvadirektiivistä seuraaviin strategisiin vaatimuksiin.</w:t>
      </w:r>
    </w:p>
    <w:p w:rsidR="00D65440" w:rsidRDefault="00D65440" w:rsidP="00786A49">
      <w:pPr>
        <w:jc w:val="both"/>
      </w:pPr>
      <w:r>
        <w:t>Myös verkko- ja tietoturvadirektiivin kansallisen täytäntöönpanon keskeiset tavoitteet on määritelty tietoturvastrategiassa. Strategian mukaan direktiivin täytäntöönpanon yhteydessä turvataan yritysten mahdollisuudet sovittaa tietoturvariskien hallintaan liittyvät uudet velvoitteet osaksi muiden liik</w:t>
      </w:r>
      <w:r>
        <w:t>e</w:t>
      </w:r>
      <w:r w:rsidR="00786A49">
        <w:t xml:space="preserve">toiminnan riskiensä hallintaa. </w:t>
      </w:r>
    </w:p>
    <w:p w:rsidR="00663E31" w:rsidRDefault="0058191B" w:rsidP="00663E31">
      <w:pPr>
        <w:jc w:val="both"/>
      </w:pPr>
      <w:r>
        <w:t>Valtioneuvoston periaatepäätöksenä v</w:t>
      </w:r>
      <w:r w:rsidR="00697B77">
        <w:t xml:space="preserve">uonna 2013 </w:t>
      </w:r>
      <w:r>
        <w:t xml:space="preserve">annetulla </w:t>
      </w:r>
      <w:r w:rsidR="00697B77">
        <w:t>Suomen kyberturvallisuusstrategia</w:t>
      </w:r>
      <w:r>
        <w:t>n tavoitteena on</w:t>
      </w:r>
      <w:r w:rsidR="00697B77" w:rsidRPr="00697B77">
        <w:t xml:space="preserve"> luo</w:t>
      </w:r>
      <w:r>
        <w:t>da</w:t>
      </w:r>
      <w:r w:rsidR="00697B77" w:rsidRPr="00697B77">
        <w:t xml:space="preserve"> yhteinen ymmärrys kyberturvallisuudesta ja vahvist</w:t>
      </w:r>
      <w:r>
        <w:t>aa</w:t>
      </w:r>
      <w:r w:rsidR="00697B77" w:rsidRPr="00697B77">
        <w:t xml:space="preserve"> yhteiskunnan kokonai</w:t>
      </w:r>
      <w:r w:rsidR="00697B77" w:rsidRPr="00697B77">
        <w:t>s</w:t>
      </w:r>
      <w:r w:rsidR="00697B77" w:rsidRPr="00697B77">
        <w:t>turvallisuutta. Strategiassa kuvataan kyberturvallisuuden visio, toimintamalli ja strategiset linjau</w:t>
      </w:r>
      <w:r w:rsidR="00697B77" w:rsidRPr="00697B77">
        <w:t>k</w:t>
      </w:r>
      <w:r w:rsidR="00697B77" w:rsidRPr="00697B77">
        <w:t>set.</w:t>
      </w:r>
      <w:r w:rsidR="006A67B9">
        <w:t xml:space="preserve"> </w:t>
      </w:r>
      <w:r w:rsidR="009D6246">
        <w:t xml:space="preserve">Turvallisuuskomitean 20 päivänä huhtikuuta </w:t>
      </w:r>
      <w:r w:rsidR="00697B77">
        <w:t>2017 julkaisemassa kyberturvallisuusstrategian toimeenpano-ohjelma</w:t>
      </w:r>
      <w:r>
        <w:t>ssa</w:t>
      </w:r>
      <w:r w:rsidR="000A5F67">
        <w:t xml:space="preserve"> vuosille 2017–</w:t>
      </w:r>
      <w:r w:rsidR="00697B77">
        <w:t>2020</w:t>
      </w:r>
      <w:r>
        <w:t xml:space="preserve"> on tarkemmin kuvattu toimenpiteet strategian </w:t>
      </w:r>
      <w:proofErr w:type="spellStart"/>
      <w:r>
        <w:t>täytä</w:t>
      </w:r>
      <w:r>
        <w:t>n</w:t>
      </w:r>
      <w:r>
        <w:t>töönpanemiseksi</w:t>
      </w:r>
      <w:proofErr w:type="spellEnd"/>
      <w:r w:rsidR="00697B77">
        <w:t xml:space="preserve">. </w:t>
      </w:r>
      <w:r w:rsidR="0003147B">
        <w:t xml:space="preserve">Osana toimeenpano-ohjelmaa </w:t>
      </w:r>
      <w:proofErr w:type="spellStart"/>
      <w:r w:rsidR="0003147B">
        <w:t>täytäntöönpannaan</w:t>
      </w:r>
      <w:proofErr w:type="spellEnd"/>
      <w:r w:rsidR="0003147B">
        <w:t xml:space="preserve"> liikenne- ja viestintäministeriön hyväksymä tietoturvastrategia. Kyberturvallisuusstrategia ja tietoturvastrategia täydentävät näin toisiaan.</w:t>
      </w:r>
    </w:p>
    <w:p w:rsidR="00663E31" w:rsidRDefault="00663E31" w:rsidP="00F26DE0">
      <w:pPr>
        <w:pStyle w:val="Otsikko6"/>
      </w:pPr>
      <w:r>
        <w:t>Yhteiskunna</w:t>
      </w:r>
      <w:r w:rsidR="00E87856">
        <w:t>n</w:t>
      </w:r>
      <w:r>
        <w:t xml:space="preserve"> toiminnan kannalta keskeiset toiminnot</w:t>
      </w:r>
    </w:p>
    <w:p w:rsidR="00E87856" w:rsidRDefault="00EF16A3" w:rsidP="00E87856">
      <w:pPr>
        <w:jc w:val="both"/>
      </w:pPr>
      <w:r>
        <w:br/>
      </w:r>
      <w:r w:rsidR="006A67B9">
        <w:t>K</w:t>
      </w:r>
      <w:r w:rsidR="00E87856">
        <w:t>riittistä infrastruktuuria tai yhteiskunnan toiminnan kannalta keskeisiä toimintoja</w:t>
      </w:r>
      <w:r w:rsidR="006A67B9">
        <w:t xml:space="preserve"> ei ole</w:t>
      </w:r>
      <w:r w:rsidR="00E87856">
        <w:t xml:space="preserve"> määritelty</w:t>
      </w:r>
      <w:r w:rsidR="00BD4967">
        <w:t xml:space="preserve"> </w:t>
      </w:r>
      <w:r w:rsidR="006A67B9">
        <w:t xml:space="preserve">Suomessa </w:t>
      </w:r>
      <w:r w:rsidR="00BD4967">
        <w:t>varsinaisesti</w:t>
      </w:r>
      <w:r w:rsidR="00E87856">
        <w:t xml:space="preserve"> lainsäädännön tasolla. Sen sijaan yhteiskunnan elintärkeät toiminnot on määritelty yhteiskunnan turvallisuusstrategiassa. </w:t>
      </w:r>
    </w:p>
    <w:p w:rsidR="004B3A4F" w:rsidRDefault="004B3A4F" w:rsidP="004B3A4F">
      <w:pPr>
        <w:jc w:val="both"/>
      </w:pPr>
      <w:r>
        <w:t>Valtioneuvosto hyväksyi 16 päivänä joulukuuta 2010 periaatepäätöksen yhteiskunnan turvallisuu</w:t>
      </w:r>
      <w:r>
        <w:t>s</w:t>
      </w:r>
      <w:r>
        <w:t>strategiaksi ja määritteli strategiassa yhteiskunnan elintärkeät toiminnot. Strategian mukaan suom</w:t>
      </w:r>
      <w:r>
        <w:t>a</w:t>
      </w:r>
      <w:r>
        <w:t>laisen yhteiskunnan elintärkeitä toimintoja ovat: valtion johtaminen, kansainvälinen toiminta, Su</w:t>
      </w:r>
      <w:r>
        <w:t>o</w:t>
      </w:r>
      <w:r>
        <w:t>men puolustuskyky, sisäinen turvallisuus, talouden ja infrastruktuurin toimivuus, väestön toimee</w:t>
      </w:r>
      <w:r>
        <w:t>n</w:t>
      </w:r>
      <w:r>
        <w:t>tuloturva ja toimintakyky sekä henkinen kriisinkestävyys</w:t>
      </w:r>
      <w:r w:rsidR="006A67B9">
        <w:t>.</w:t>
      </w:r>
    </w:p>
    <w:p w:rsidR="00E87856" w:rsidRDefault="004B3A4F" w:rsidP="00E87856">
      <w:pPr>
        <w:jc w:val="both"/>
      </w:pPr>
      <w:r>
        <w:t>Strategian mukaan infrastruktuurin ylläpitämisellä tarkoitetaan niitä teknisiä rakenteita ja organisa</w:t>
      </w:r>
      <w:r>
        <w:t>a</w:t>
      </w:r>
      <w:r>
        <w:t>tioita, jotka ovat välttämättömiä väestön elinmahdollisuuksille ja yhteiskunnan toimivuudelle. T</w:t>
      </w:r>
      <w:r>
        <w:t>ä</w:t>
      </w:r>
      <w:r>
        <w:t>hän kokonaisuuteen kuuluvat julkisen talouden toimintaedellytysten, rahoitusmarkkinoiden ja v</w:t>
      </w:r>
      <w:r>
        <w:t>a</w:t>
      </w:r>
      <w:r>
        <w:t>kuutusalan toiminnan turvaaminen, elintarvikehuollon toimintakyvyn turvaaminen</w:t>
      </w:r>
      <w:r w:rsidR="00C5584F">
        <w:t>,</w:t>
      </w:r>
      <w:r>
        <w:t xml:space="preserve"> sähköisten tieto- ja viestintäjärjestelmien sekä kuljetusten turvaaminen, yhteiskunnan taloudellisten perustoimintojen ylläpitäminen, osaava työvoima, korkeatasoisen koulutus- ja tutkimusjärjestelmän ylläpitäminen sekä merkittävien ympäristömuutosten havaitseminen, rajoittaminen ja niihin sopeutuminen.</w:t>
      </w:r>
    </w:p>
    <w:p w:rsidR="00E87856" w:rsidRDefault="00E87856" w:rsidP="00E87856">
      <w:pPr>
        <w:jc w:val="both"/>
      </w:pPr>
      <w:r>
        <w:t>Lisäksi Valtioneuvosto on antanut huoltovarmuudesta annetun lain</w:t>
      </w:r>
      <w:r w:rsidR="000A5F67">
        <w:t xml:space="preserve"> (1390/1992)</w:t>
      </w:r>
      <w:r>
        <w:t xml:space="preserve"> 2 §:n mukaisesti päätöksen maan huoltovarmuuden tavoitteista 5 päivänä joulukuuta 2013 (</w:t>
      </w:r>
      <w:proofErr w:type="spellStart"/>
      <w:r>
        <w:t>VNp</w:t>
      </w:r>
      <w:proofErr w:type="spellEnd"/>
      <w:r>
        <w:t xml:space="preserve"> 857/2013). Päätö</w:t>
      </w:r>
      <w:r>
        <w:t>k</w:t>
      </w:r>
      <w:r>
        <w:t>sen mukaan keskeisiä yhteiskunnan toimintakykyä vaarantavia uhkia ovat tieto- ja viestintäjärje</w:t>
      </w:r>
      <w:r>
        <w:t>s</w:t>
      </w:r>
      <w:r w:rsidR="00C5584F">
        <w:t>telmien sekä -</w:t>
      </w:r>
      <w:r>
        <w:t>verkkojen häiriintyminen, energiansaannin keskeytyminen, väestön terveyden ja to</w:t>
      </w:r>
      <w:r>
        <w:t>i</w:t>
      </w:r>
      <w:r>
        <w:lastRenderedPageBreak/>
        <w:t>mintakyvyn vakava häiriintyminen sekä luonnon- ja ympäristöonnettomuudet.  Päätöksessä kriitt</w:t>
      </w:r>
      <w:r>
        <w:t>i</w:t>
      </w:r>
      <w:r>
        <w:t>sen infrastruktuurin turvaaminen on jaettu seuraavasti:</w:t>
      </w:r>
    </w:p>
    <w:p w:rsidR="00F26DE0" w:rsidRDefault="00F26DE0" w:rsidP="00F26DE0">
      <w:pPr>
        <w:ind w:firstLine="1304"/>
        <w:jc w:val="both"/>
      </w:pPr>
      <w:r>
        <w:t xml:space="preserve">1) </w:t>
      </w:r>
      <w:r w:rsidR="00E87856">
        <w:t>Energian tuotanto-, siirto ja jakelujärjestelmät</w:t>
      </w:r>
    </w:p>
    <w:p w:rsidR="00E87856" w:rsidRDefault="00F26DE0" w:rsidP="00F26DE0">
      <w:pPr>
        <w:ind w:firstLine="1304"/>
        <w:jc w:val="both"/>
      </w:pPr>
      <w:r>
        <w:t xml:space="preserve">2) </w:t>
      </w:r>
      <w:r w:rsidR="00E87856">
        <w:t>Tieto- ja viestintäjärjestelmät, -verkot ja -palvelut</w:t>
      </w:r>
    </w:p>
    <w:p w:rsidR="00E87856" w:rsidRDefault="00F26DE0" w:rsidP="00F26DE0">
      <w:pPr>
        <w:ind w:firstLine="1304"/>
        <w:jc w:val="both"/>
      </w:pPr>
      <w:r>
        <w:t xml:space="preserve">3) </w:t>
      </w:r>
      <w:r w:rsidR="00E87856">
        <w:t>Finanssialan palvelut</w:t>
      </w:r>
    </w:p>
    <w:p w:rsidR="00E87856" w:rsidRDefault="00F26DE0" w:rsidP="00F26DE0">
      <w:pPr>
        <w:ind w:firstLine="1304"/>
        <w:jc w:val="both"/>
      </w:pPr>
      <w:r>
        <w:t xml:space="preserve">4) </w:t>
      </w:r>
      <w:r w:rsidR="00E87856">
        <w:t>Liikenne ja logistiikka</w:t>
      </w:r>
    </w:p>
    <w:p w:rsidR="00E87856" w:rsidRDefault="00F26DE0" w:rsidP="00F26DE0">
      <w:pPr>
        <w:ind w:firstLine="1304"/>
        <w:jc w:val="both"/>
      </w:pPr>
      <w:r>
        <w:t xml:space="preserve">5) </w:t>
      </w:r>
      <w:r w:rsidR="008807AB">
        <w:t>Vesihuolto</w:t>
      </w:r>
    </w:p>
    <w:p w:rsidR="00E87856" w:rsidRDefault="00F26DE0" w:rsidP="00F26DE0">
      <w:pPr>
        <w:ind w:firstLine="1304"/>
        <w:jc w:val="both"/>
      </w:pPr>
      <w:r>
        <w:t xml:space="preserve">6) </w:t>
      </w:r>
      <w:r w:rsidR="00E87856">
        <w:t>Infrastruktuurin rakentaminen ja kunnossapito sekä</w:t>
      </w:r>
    </w:p>
    <w:p w:rsidR="00E87856" w:rsidRDefault="00F26DE0" w:rsidP="00F26DE0">
      <w:pPr>
        <w:ind w:firstLine="1304"/>
        <w:jc w:val="both"/>
      </w:pPr>
      <w:r>
        <w:t xml:space="preserve">7) </w:t>
      </w:r>
      <w:r w:rsidR="008807AB">
        <w:t>J</w:t>
      </w:r>
      <w:r w:rsidR="00E87856">
        <w:t>ätehuolto erityistilanteissa</w:t>
      </w:r>
    </w:p>
    <w:p w:rsidR="00E87856" w:rsidRDefault="00E87856" w:rsidP="00E87856">
      <w:pPr>
        <w:jc w:val="both"/>
      </w:pPr>
      <w:r>
        <w:t>Päätöksessä todetaan lisäksi, että kriittisimmät ja keskeisimmät tietotekniikan varassa olevat yhtei</w:t>
      </w:r>
      <w:r>
        <w:t>s</w:t>
      </w:r>
      <w:r>
        <w:t>kunnan toiminnot tulee tunnistaa ja niihin liittyvät tietojärjestelmäratkaisut ja -palvelut tulee va</w:t>
      </w:r>
      <w:r>
        <w:t>r</w:t>
      </w:r>
      <w:r>
        <w:t>mistaa erilaisia vakavia häiriöitä ja poikkeusoloja kestävillä järjestelyillä.</w:t>
      </w:r>
    </w:p>
    <w:p w:rsidR="003F14F4" w:rsidRDefault="00BD4967" w:rsidP="003F14F4">
      <w:pPr>
        <w:pStyle w:val="Otsikko6"/>
      </w:pPr>
      <w:r>
        <w:t>Yhteiskunnan toiminnan kannalta keskeisten p</w:t>
      </w:r>
      <w:r w:rsidR="003F14F4">
        <w:t>alvelu</w:t>
      </w:r>
      <w:r w:rsidR="0052000F">
        <w:t xml:space="preserve">jen </w:t>
      </w:r>
      <w:r w:rsidR="003F14F4">
        <w:t xml:space="preserve">tarjoajien toimintaan liittyvät </w:t>
      </w:r>
      <w:r w:rsidR="00663E31">
        <w:t>laatu- ja riskienhallintavaatimukset sekä</w:t>
      </w:r>
      <w:r w:rsidR="003F14F4">
        <w:t xml:space="preserve"> tu</w:t>
      </w:r>
      <w:r w:rsidR="003F14F4">
        <w:t>r</w:t>
      </w:r>
      <w:r w:rsidR="003F14F4">
        <w:t>vallisuu</w:t>
      </w:r>
      <w:r w:rsidR="00C5584F">
        <w:t>teen liittyvistä häiriöistä</w:t>
      </w:r>
      <w:r w:rsidR="003F14F4">
        <w:t xml:space="preserve"> ilmoittaminen viranomaisille</w:t>
      </w:r>
    </w:p>
    <w:p w:rsidR="00884A35" w:rsidRDefault="00884A35" w:rsidP="00884A35">
      <w:pPr>
        <w:jc w:val="both"/>
      </w:pPr>
    </w:p>
    <w:p w:rsidR="0022627F" w:rsidRDefault="00884A35" w:rsidP="009301EF">
      <w:pPr>
        <w:jc w:val="both"/>
      </w:pPr>
      <w:r>
        <w:t>Kuten edellä on todettu</w:t>
      </w:r>
      <w:r w:rsidR="00B47240">
        <w:t>,</w:t>
      </w:r>
      <w:r>
        <w:t xml:space="preserve"> </w:t>
      </w:r>
      <w:r w:rsidR="007B3481">
        <w:t>yhteiskunnan toiminnan kannalta keskeiset pal</w:t>
      </w:r>
      <w:r w:rsidR="00B47240">
        <w:t>v</w:t>
      </w:r>
      <w:r w:rsidR="007B3481">
        <w:t>elut ovat yhä riippuvaise</w:t>
      </w:r>
      <w:r w:rsidR="007B3481">
        <w:t>m</w:t>
      </w:r>
      <w:r w:rsidR="007B3481">
        <w:t>pia tietoverkkojen ja -järjestelmien luotettavasta toiminnasta. Lisäksi digitaalista</w:t>
      </w:r>
      <w:r w:rsidR="0022627F" w:rsidRPr="00A74C7F">
        <w:t xml:space="preserve"> tietoa hyödynn</w:t>
      </w:r>
      <w:r w:rsidR="0022627F" w:rsidRPr="00A74C7F">
        <w:t>e</w:t>
      </w:r>
      <w:r w:rsidR="0022627F" w:rsidRPr="00A74C7F">
        <w:t xml:space="preserve">tään kiihtyvällä tahdilla </w:t>
      </w:r>
      <w:r w:rsidR="007B3481">
        <w:t>palveluiden tarjoamiseen</w:t>
      </w:r>
      <w:r w:rsidR="0022627F" w:rsidRPr="00A74C7F">
        <w:t>.</w:t>
      </w:r>
      <w:r w:rsidR="0022627F">
        <w:t xml:space="preserve"> M</w:t>
      </w:r>
      <w:r w:rsidR="0022627F" w:rsidRPr="004F174F">
        <w:t xml:space="preserve">onilla yhteiskunnan </w:t>
      </w:r>
      <w:r w:rsidR="00B47240">
        <w:t xml:space="preserve">toiminnan kannalta </w:t>
      </w:r>
      <w:r w:rsidR="0022627F" w:rsidRPr="004F174F">
        <w:t>keske</w:t>
      </w:r>
      <w:r w:rsidR="0022627F" w:rsidRPr="004F174F">
        <w:t>i</w:t>
      </w:r>
      <w:r w:rsidR="0022627F" w:rsidRPr="004F174F">
        <w:t>s</w:t>
      </w:r>
      <w:r w:rsidR="00B47240">
        <w:t xml:space="preserve">illä </w:t>
      </w:r>
      <w:r w:rsidR="0022627F" w:rsidRPr="004F174F">
        <w:t xml:space="preserve">toimialoilla on </w:t>
      </w:r>
      <w:r w:rsidR="0052000F">
        <w:t>palveluiden tarjoajia</w:t>
      </w:r>
      <w:r w:rsidR="0022627F" w:rsidRPr="004F174F">
        <w:t xml:space="preserve"> ja käyttäjiä koskevia lakisääteisiä velvoitteita, joilla turv</w:t>
      </w:r>
      <w:r w:rsidR="0022627F" w:rsidRPr="004F174F">
        <w:t>a</w:t>
      </w:r>
      <w:r w:rsidR="0022627F" w:rsidRPr="004F174F">
        <w:t>taan toiminnan laatu ja turvallisuus</w:t>
      </w:r>
      <w:r w:rsidR="009301EF">
        <w:t>. Lakisääteisten laatuvaatimusten taustalla on arvopunninnan keinoin määritelty tarve hallita toiminnan yhteiskunnallisesti merkittäviä vaikutuksia.</w:t>
      </w:r>
    </w:p>
    <w:p w:rsidR="00F341E7" w:rsidRDefault="009301EF" w:rsidP="009301EF">
      <w:pPr>
        <w:jc w:val="both"/>
      </w:pPr>
      <w:r>
        <w:t>Seuraavaksi tarkastellaan tarkemmin voimassa olevaan lainsäädäntöön sisältyviä turvallisuusriskien hallintaan liittyviä velvoitteita</w:t>
      </w:r>
      <w:r w:rsidR="0052000F">
        <w:t xml:space="preserve"> verkko</w:t>
      </w:r>
      <w:r w:rsidR="006A67B9">
        <w:t>-</w:t>
      </w:r>
      <w:r w:rsidR="0052000F">
        <w:t xml:space="preserve"> ja tietoturvadirektiivin soveltamisalaan kuuluvilla toimialoi</w:t>
      </w:r>
      <w:r w:rsidR="0052000F">
        <w:t>l</w:t>
      </w:r>
      <w:r w:rsidR="0052000F">
        <w:t>la</w:t>
      </w:r>
      <w:r>
        <w:t>.</w:t>
      </w:r>
    </w:p>
    <w:p w:rsidR="00E25BCE" w:rsidRDefault="00E25BCE" w:rsidP="00843F2D">
      <w:pPr>
        <w:rPr>
          <w:b/>
        </w:rPr>
      </w:pPr>
      <w:r>
        <w:rPr>
          <w:b/>
        </w:rPr>
        <w:t>Digitaalinen infrastruktuuri</w:t>
      </w:r>
    </w:p>
    <w:p w:rsidR="001A293A" w:rsidRDefault="00BD1B75" w:rsidP="00996406">
      <w:pPr>
        <w:jc w:val="both"/>
      </w:pPr>
      <w:r>
        <w:t xml:space="preserve">Digitaalisen infrastruktuurin osalta verkko- ja tietoturvadirektiivissä ei ole määritelty </w:t>
      </w:r>
      <w:r w:rsidR="00C5584F">
        <w:t xml:space="preserve">tarkempia toiminnan </w:t>
      </w:r>
      <w:r>
        <w:t>osa-alueita, mutta toimijoiden tyyppeinä on mainittu internetin yhdysliikennepisteet (I</w:t>
      </w:r>
      <w:r w:rsidR="00904ABD">
        <w:t>n</w:t>
      </w:r>
      <w:r w:rsidR="00904ABD">
        <w:t xml:space="preserve">ternet </w:t>
      </w:r>
      <w:proofErr w:type="spellStart"/>
      <w:r w:rsidR="00904ABD">
        <w:t>exchange</w:t>
      </w:r>
      <w:proofErr w:type="spellEnd"/>
      <w:r w:rsidR="00904ABD">
        <w:t xml:space="preserve"> </w:t>
      </w:r>
      <w:proofErr w:type="spellStart"/>
      <w:r w:rsidR="00904ABD">
        <w:t>point</w:t>
      </w:r>
      <w:proofErr w:type="spellEnd"/>
      <w:r w:rsidR="00904ABD">
        <w:t>, I</w:t>
      </w:r>
      <w:r>
        <w:t>XP), nimipalvelujen tarjoajat sekä aluetunnusrekisterit</w:t>
      </w:r>
      <w:r w:rsidR="006A67B9" w:rsidRPr="006A67B9">
        <w:t xml:space="preserve"> </w:t>
      </w:r>
      <w:r w:rsidR="006A67B9">
        <w:t>(direktiivin liite</w:t>
      </w:r>
      <w:r w:rsidR="006A67B9" w:rsidRPr="006A67B9">
        <w:t xml:space="preserve"> II</w:t>
      </w:r>
      <w:r w:rsidR="006A67B9">
        <w:t>)</w:t>
      </w:r>
      <w:r>
        <w:t>. Suomessa digitaalista infrastruktuuria koskeva sääntely sisältyy keskeisin osin tietoyhteiskuntaka</w:t>
      </w:r>
      <w:r>
        <w:t>a</w:t>
      </w:r>
      <w:r>
        <w:t xml:space="preserve">reen. </w:t>
      </w:r>
      <w:r w:rsidR="00E14659" w:rsidRPr="00E14659">
        <w:t>Tietoyhteiskuntakaaressa</w:t>
      </w:r>
      <w:r w:rsidR="00E14659">
        <w:t xml:space="preserve"> säädetään sähköis</w:t>
      </w:r>
      <w:r w:rsidR="006A67B9">
        <w:t>en</w:t>
      </w:r>
      <w:r w:rsidR="00E14659">
        <w:t xml:space="preserve"> viestinnän ja tietoyhteiskunnan palvelujen ta</w:t>
      </w:r>
      <w:r w:rsidR="00E14659">
        <w:t>r</w:t>
      </w:r>
      <w:r w:rsidR="00E14659">
        <w:t>jonnasta. Tie</w:t>
      </w:r>
      <w:r w:rsidR="001A293A">
        <w:t>toyhteiskuntakaaren 29 luvussa</w:t>
      </w:r>
      <w:r w:rsidR="00E14659">
        <w:t xml:space="preserve"> </w:t>
      </w:r>
      <w:r w:rsidR="001A293A">
        <w:t xml:space="preserve">säädetään </w:t>
      </w:r>
      <w:r w:rsidR="00E14659">
        <w:t xml:space="preserve">viestintäverkkojen ja </w:t>
      </w:r>
      <w:r w:rsidR="00196CCA">
        <w:t xml:space="preserve">-palvelujen </w:t>
      </w:r>
      <w:r w:rsidR="001A293A">
        <w:t>laatuvaat</w:t>
      </w:r>
      <w:r w:rsidR="001A293A">
        <w:t>i</w:t>
      </w:r>
      <w:r w:rsidR="001A293A">
        <w:t>muksi</w:t>
      </w:r>
      <w:r w:rsidR="001A293A">
        <w:t>s</w:t>
      </w:r>
      <w:r w:rsidR="001A293A">
        <w:t>ta</w:t>
      </w:r>
      <w:r w:rsidR="00E14659">
        <w:t>.</w:t>
      </w:r>
      <w:r w:rsidR="001A293A">
        <w:t xml:space="preserve"> Kyseisen lain </w:t>
      </w:r>
      <w:r w:rsidR="00F0798F">
        <w:t>243</w:t>
      </w:r>
      <w:r w:rsidR="00732F7C">
        <w:t xml:space="preserve"> </w:t>
      </w:r>
      <w:r w:rsidR="00996406">
        <w:t>§:n</w:t>
      </w:r>
      <w:r w:rsidR="00F0798F">
        <w:t xml:space="preserve"> </w:t>
      </w:r>
      <w:r w:rsidR="001A293A">
        <w:t>mukaan</w:t>
      </w:r>
      <w:r w:rsidR="001A293A" w:rsidRPr="001A293A">
        <w:t xml:space="preserve"> </w:t>
      </w:r>
      <w:r w:rsidR="001A293A">
        <w:t>y</w:t>
      </w:r>
      <w:r w:rsidR="001A293A" w:rsidRPr="001A293A">
        <w:t>leiset viestintäverkot ja -palvelut sekä niihin liitettävät viestintäverkot ja -palvelut on suunniteltava, rakennettav</w:t>
      </w:r>
      <w:r w:rsidR="001A293A">
        <w:t xml:space="preserve">a ja ylläpidettävä siten, että </w:t>
      </w:r>
      <w:r w:rsidR="001A293A" w:rsidRPr="001A293A">
        <w:t>sähköinen vie</w:t>
      </w:r>
      <w:r w:rsidR="001A293A" w:rsidRPr="001A293A">
        <w:t>s</w:t>
      </w:r>
      <w:r w:rsidR="001A293A" w:rsidRPr="001A293A">
        <w:t>tintä on tekniseltä laadu</w:t>
      </w:r>
      <w:r w:rsidR="001A293A">
        <w:t>ltaan hyvää ja tietoturvallista.</w:t>
      </w:r>
      <w:r w:rsidR="00904ABD">
        <w:t xml:space="preserve"> Tietoturvalla tietoyhteiskuntakaaressa tarko</w:t>
      </w:r>
      <w:r w:rsidR="00904ABD">
        <w:t>i</w:t>
      </w:r>
      <w:r w:rsidR="00904ABD">
        <w:t xml:space="preserve">tetaan </w:t>
      </w:r>
      <w:r w:rsidR="00904ABD" w:rsidRPr="00904ABD">
        <w:t xml:space="preserve">hallinnollisia ja teknisiä toimia, joilla varmistetaan se, että tiedot ovat vain niiden käyttöön </w:t>
      </w:r>
      <w:r w:rsidR="00904ABD" w:rsidRPr="00904ABD">
        <w:lastRenderedPageBreak/>
        <w:t>oikeute</w:t>
      </w:r>
      <w:r w:rsidR="00904ABD" w:rsidRPr="00904ABD">
        <w:t>t</w:t>
      </w:r>
      <w:r w:rsidR="00904ABD" w:rsidRPr="00904ABD">
        <w:t>tujen saatavilla, että tietoja eivät voi muuttaa muut kuin siihen oikeutetut sekä että tiedot ja tietojärjeste</w:t>
      </w:r>
      <w:r w:rsidR="00904ABD" w:rsidRPr="00904ABD">
        <w:t>l</w:t>
      </w:r>
      <w:r w:rsidR="00904ABD" w:rsidRPr="00904ABD">
        <w:t>mät ovat niiden käyttöön oikeutettujen hyödynnettävissä</w:t>
      </w:r>
      <w:r w:rsidR="00904ABD">
        <w:t>.</w:t>
      </w:r>
      <w:r w:rsidR="001A293A">
        <w:t xml:space="preserve"> Lisäksi viestintäverkkojen ja -palvelujen tulee kestää normaalit odotettavissa olevat tietoturvauhat, niiden</w:t>
      </w:r>
      <w:r w:rsidR="001A293A" w:rsidRPr="001A293A">
        <w:t xml:space="preserve"> laatua ja toimintava</w:t>
      </w:r>
      <w:r w:rsidR="001A293A" w:rsidRPr="001A293A">
        <w:t>r</w:t>
      </w:r>
      <w:r w:rsidR="001A293A" w:rsidRPr="001A293A">
        <w:t xml:space="preserve">muutta </w:t>
      </w:r>
      <w:r w:rsidR="001A293A">
        <w:t>tulee voida se</w:t>
      </w:r>
      <w:r w:rsidR="001A293A">
        <w:t>u</w:t>
      </w:r>
      <w:r w:rsidR="001A293A">
        <w:t xml:space="preserve">rata, </w:t>
      </w:r>
      <w:r w:rsidR="001A293A" w:rsidRPr="001A293A">
        <w:t>niihin kohdistuvat merkittävät tietoturvaloukkaukset ja -uhat sekä niiden toimivuutta merkitt</w:t>
      </w:r>
      <w:r w:rsidR="001A293A" w:rsidRPr="001A293A">
        <w:t>ä</w:t>
      </w:r>
      <w:r w:rsidR="001A293A" w:rsidRPr="001A293A">
        <w:t xml:space="preserve">västi häiritsevät viat ja häiriöt </w:t>
      </w:r>
      <w:r w:rsidR="00F0798F">
        <w:t xml:space="preserve">tulee voida havaita eikä </w:t>
      </w:r>
      <w:r w:rsidR="001A293A" w:rsidRPr="001A293A">
        <w:t>kenenkään tietosuoja</w:t>
      </w:r>
      <w:r w:rsidR="00F0798F">
        <w:t>n</w:t>
      </w:r>
      <w:r w:rsidR="001A293A" w:rsidRPr="001A293A">
        <w:t>, tietoturva</w:t>
      </w:r>
      <w:r w:rsidR="00F0798F">
        <w:t>n tai muiden oikeuksien tule vaarantua.</w:t>
      </w:r>
    </w:p>
    <w:p w:rsidR="00996406" w:rsidRDefault="00996406" w:rsidP="00EB161B">
      <w:pPr>
        <w:jc w:val="both"/>
      </w:pPr>
      <w:r>
        <w:t>Tietoyhteiskuntakaaren 246 §:n mukaan</w:t>
      </w:r>
      <w:r w:rsidR="00EB161B">
        <w:t xml:space="preserve"> sähköisen viestintäpalvelun tilaaja tai käyttäjä ei saa liittää yleiseen viestintäverkkoon muita kuin toimintakuntoisia ja tietoyhteiskuntakaaren vaatimusten m</w:t>
      </w:r>
      <w:r w:rsidR="00EB161B">
        <w:t>u</w:t>
      </w:r>
      <w:r w:rsidR="00EB161B">
        <w:t>kaisia radio- ja telepäätelaitteita. Lisäksi tilaajan on ylläpidettävä yleiseen viestintäverkkoon liite</w:t>
      </w:r>
      <w:r w:rsidR="00EB161B">
        <w:t>t</w:t>
      </w:r>
      <w:r w:rsidR="00EB161B">
        <w:t>tävää laitetta tai järjestelmää teleyrityksen antamien ohjeiden mukaisesti siten, ettei se vaaranna yleisen viestintäverkon ja -palvelun tietoturvallisuutta.</w:t>
      </w:r>
    </w:p>
    <w:p w:rsidR="00EB161B" w:rsidRPr="001A293A" w:rsidRDefault="00EB161B" w:rsidP="00EB161B">
      <w:pPr>
        <w:jc w:val="both"/>
      </w:pPr>
      <w:r>
        <w:t xml:space="preserve">Tietoyhteiskuntakaaren X osassa </w:t>
      </w:r>
      <w:r w:rsidR="005C5E03">
        <w:t xml:space="preserve">säädetään viestinnän ja palvelujen jatkuvuuden turvaamisesta ja sen </w:t>
      </w:r>
      <w:r>
        <w:t xml:space="preserve">33 luvussa säädetään </w:t>
      </w:r>
      <w:r w:rsidR="005C5E03">
        <w:t>t</w:t>
      </w:r>
      <w:r w:rsidR="000A5F67">
        <w:t>ietoturvan ja häiriöiden hallinn</w:t>
      </w:r>
      <w:r>
        <w:t>a</w:t>
      </w:r>
      <w:r w:rsidR="000A5F67">
        <w:t>sta sekä häiriöistä ilmoittamisesta</w:t>
      </w:r>
      <w:r w:rsidR="005C5E03">
        <w:t>. Luvu</w:t>
      </w:r>
      <w:r w:rsidR="005C5E03">
        <w:t>s</w:t>
      </w:r>
      <w:r w:rsidR="005C5E03">
        <w:t>sa säädetään niistä toimenpiteistä, joihin teleyrityksellä, yhteisötilaajalla ja lisäarvopalvelun tarj</w:t>
      </w:r>
      <w:r w:rsidR="005C5E03">
        <w:t>o</w:t>
      </w:r>
      <w:r w:rsidR="005C5E03">
        <w:t>ajalla sekä niiden lukuun toimivalla on oikeus ryhtyä tietoturvasta huolehtimiseksi</w:t>
      </w:r>
      <w:r w:rsidR="0084553E">
        <w:t>, teleyrityksen tai muun viestintäverkon tai laitteen haltijan velvollisuudesta korjata häiriö, teleyrityksen ja lisäarv</w:t>
      </w:r>
      <w:r w:rsidR="0084553E">
        <w:t>o</w:t>
      </w:r>
      <w:r w:rsidR="0084553E">
        <w:t>palvelun tarjoajan velvollisuudesta tehdä häiriöilmoituksia käyttäjille ja viranomaisille.</w:t>
      </w:r>
    </w:p>
    <w:p w:rsidR="001A293A" w:rsidRDefault="0084553E" w:rsidP="0084553E">
      <w:pPr>
        <w:jc w:val="both"/>
      </w:pPr>
      <w:r>
        <w:t>Tietoyhteiskuntakaaren 275 §:n mukaan t</w:t>
      </w:r>
      <w:r w:rsidRPr="0084553E">
        <w:t>eleyrityksen on ilmoitettava viipymättä Viestintävirastolle, jos sen palveluun kohdistuu tai sitä uhkaa merkittävä tietoturvaloukkaus taikka muu tapahtuma, joka estää viestintäpalvelun toimivuuden tai häiritsee sitä olennaisesti. Teleyrityksen on ilmoitettava myös ilman aiheetonta viivästystä häiriön tai sen uhan arvioitu kesto ja vaikutukset, korjaustoime</w:t>
      </w:r>
      <w:r w:rsidRPr="0084553E">
        <w:t>n</w:t>
      </w:r>
      <w:r w:rsidRPr="0084553E">
        <w:t>piteet sekä ne toimenpiteet, joilla häiriön toistuminen pyritään estämään</w:t>
      </w:r>
      <w:r>
        <w:t>.</w:t>
      </w:r>
    </w:p>
    <w:p w:rsidR="005F6FF4" w:rsidRDefault="005F6FF4" w:rsidP="005F6FF4">
      <w:pPr>
        <w:jc w:val="both"/>
      </w:pPr>
      <w:r>
        <w:t>Tietoyhteiskuntakaaressa teleyrityksellä tarkoitetaan sitä, joka tarjoaa verkkopalvelua tai viestint</w:t>
      </w:r>
      <w:r>
        <w:t>ä</w:t>
      </w:r>
      <w:r>
        <w:t>palvelua ennalta rajaamattomalle käyttäjäpiirille eli harjoittaa yleistä teletoimintaa. Teletoiminnan sääntely on teknologianeutraalia ja se voi olla vastikkeellista tai vastikkeetonta. Yleinen teletoimi</w:t>
      </w:r>
      <w:r>
        <w:t>n</w:t>
      </w:r>
      <w:r>
        <w:t xml:space="preserve">ta tarkoittaa sähköisten viestintäpalvelujen tarjontaa ennalta rajaamattomalle käyttäjäpiirille. </w:t>
      </w:r>
    </w:p>
    <w:p w:rsidR="005F6FF4" w:rsidRPr="0040387C" w:rsidRDefault="005F6FF4" w:rsidP="005F6FF4">
      <w:pPr>
        <w:jc w:val="both"/>
      </w:pPr>
      <w:r w:rsidRPr="0040387C">
        <w:t>Internetin yhdysliikennepisteet</w:t>
      </w:r>
      <w:r w:rsidR="006B500E">
        <w:t xml:space="preserve"> </w:t>
      </w:r>
      <w:r w:rsidRPr="0040387C">
        <w:t>tarjoavat vähimmillään teknisen paikan (</w:t>
      </w:r>
      <w:proofErr w:type="spellStart"/>
      <w:r w:rsidRPr="002770FD">
        <w:t>point</w:t>
      </w:r>
      <w:proofErr w:type="spellEnd"/>
      <w:r w:rsidRPr="0040387C">
        <w:t xml:space="preserve"> of </w:t>
      </w:r>
      <w:proofErr w:type="spellStart"/>
      <w:r w:rsidRPr="002770FD">
        <w:t>presence</w:t>
      </w:r>
      <w:proofErr w:type="spellEnd"/>
      <w:r w:rsidRPr="0040387C">
        <w:t>) a</w:t>
      </w:r>
      <w:r w:rsidRPr="0040387C">
        <w:t>u</w:t>
      </w:r>
      <w:r w:rsidRPr="0040387C">
        <w:t>tonomisten AS-tunnuksella yksilöityjen viestintäverkkojen välisen liikenteen vaihtamiseen. Yhdy</w:t>
      </w:r>
      <w:r w:rsidRPr="0040387C">
        <w:t>s</w:t>
      </w:r>
      <w:r w:rsidRPr="0040387C">
        <w:t xml:space="preserve">liikennepisteen tarjoaja voi myös tarjota palveluja </w:t>
      </w:r>
      <w:proofErr w:type="spellStart"/>
      <w:r w:rsidRPr="0040387C">
        <w:t>yhteenliittämisen</w:t>
      </w:r>
      <w:proofErr w:type="spellEnd"/>
      <w:r w:rsidRPr="0040387C">
        <w:t xml:space="preserve"> sopimiseksi. </w:t>
      </w:r>
    </w:p>
    <w:p w:rsidR="005F6FF4" w:rsidRPr="0040387C" w:rsidRDefault="005F6FF4" w:rsidP="005F6FF4">
      <w:pPr>
        <w:jc w:val="both"/>
      </w:pPr>
      <w:r w:rsidRPr="0040387C">
        <w:t xml:space="preserve">Viestintävirasto on tulkinnut internetin yhdysliikennepisteet tietoyhteiskuntakaaren tarkoittamaksi yleiseksi teletoiminnaksi ainakin siltä osin, kun niitä käytetään yleisten viestintäverkkojen </w:t>
      </w:r>
      <w:proofErr w:type="spellStart"/>
      <w:r w:rsidRPr="0040387C">
        <w:t>yhtee</w:t>
      </w:r>
      <w:r w:rsidRPr="0040387C">
        <w:t>n</w:t>
      </w:r>
      <w:r w:rsidRPr="0040387C">
        <w:t>liittämiseen</w:t>
      </w:r>
      <w:proofErr w:type="spellEnd"/>
      <w:r w:rsidRPr="0040387C">
        <w:t>. Yhdysliikennepistettä voivat käyttää myös muut kuin yleisiä viestintäverkkoja tarjo</w:t>
      </w:r>
      <w:r w:rsidRPr="0040387C">
        <w:t>a</w:t>
      </w:r>
      <w:r w:rsidRPr="0040387C">
        <w:t xml:space="preserve">vat teleyritykset, tyypillisesti esimerkiksi </w:t>
      </w:r>
      <w:r w:rsidR="00122034">
        <w:t>hajautettujen sisältöverkkojen (</w:t>
      </w:r>
      <w:proofErr w:type="spellStart"/>
      <w:r w:rsidRPr="002770FD">
        <w:t>content</w:t>
      </w:r>
      <w:proofErr w:type="spellEnd"/>
      <w:r w:rsidRPr="0040387C">
        <w:t xml:space="preserve"> </w:t>
      </w:r>
      <w:proofErr w:type="spellStart"/>
      <w:r w:rsidRPr="002770FD">
        <w:t>delivery</w:t>
      </w:r>
      <w:proofErr w:type="spellEnd"/>
      <w:r w:rsidRPr="0040387C">
        <w:t xml:space="preserve"> </w:t>
      </w:r>
      <w:proofErr w:type="spellStart"/>
      <w:r w:rsidRPr="002770FD">
        <w:t>network</w:t>
      </w:r>
      <w:proofErr w:type="spellEnd"/>
      <w:r w:rsidR="00122034">
        <w:t>, CDN</w:t>
      </w:r>
      <w:r w:rsidRPr="0040387C">
        <w:t>)</w:t>
      </w:r>
      <w:r w:rsidR="00122034">
        <w:t xml:space="preserve"> haltijat</w:t>
      </w:r>
      <w:r w:rsidRPr="0040387C">
        <w:t xml:space="preserve">. </w:t>
      </w:r>
    </w:p>
    <w:p w:rsidR="005F6FF4" w:rsidRPr="00AC0A9A" w:rsidRDefault="005F6FF4" w:rsidP="005F6FF4">
      <w:pPr>
        <w:jc w:val="both"/>
      </w:pPr>
      <w:r w:rsidRPr="00AC0A9A">
        <w:t>Nimipalvelun (</w:t>
      </w:r>
      <w:proofErr w:type="spellStart"/>
      <w:r w:rsidR="00122034" w:rsidRPr="00122034">
        <w:t>Domain</w:t>
      </w:r>
      <w:proofErr w:type="spellEnd"/>
      <w:r w:rsidR="00122034" w:rsidRPr="00122034">
        <w:t xml:space="preserve"> </w:t>
      </w:r>
      <w:proofErr w:type="spellStart"/>
      <w:r w:rsidR="00122034" w:rsidRPr="00122034">
        <w:t>Name</w:t>
      </w:r>
      <w:proofErr w:type="spellEnd"/>
      <w:r w:rsidR="00122034" w:rsidRPr="00122034">
        <w:t xml:space="preserve"> System</w:t>
      </w:r>
      <w:r w:rsidR="00122034">
        <w:t>,</w:t>
      </w:r>
      <w:r w:rsidR="00122034" w:rsidRPr="00122034">
        <w:t xml:space="preserve"> </w:t>
      </w:r>
      <w:r w:rsidRPr="00AC0A9A">
        <w:t>DNS) tarjoaminen on voimassa olevan sääntelyn mukaan</w:t>
      </w:r>
      <w:r>
        <w:t xml:space="preserve"> </w:t>
      </w:r>
      <w:r w:rsidRPr="00AC0A9A">
        <w:t>yleistä teletoimintaa tai muuta toimintaa riippuen siitä, liittykö se internetyhteyspalvelun</w:t>
      </w:r>
      <w:r>
        <w:t xml:space="preserve"> </w:t>
      </w:r>
      <w:r w:rsidRPr="00AC0A9A">
        <w:t>tarjontaan vai ei. Silloin kun se on osa internetyhteyspalvelun</w:t>
      </w:r>
      <w:r>
        <w:t xml:space="preserve"> </w:t>
      </w:r>
      <w:r w:rsidRPr="00AC0A9A">
        <w:t>tarjoamista, sitä koskee</w:t>
      </w:r>
      <w:r w:rsidR="00004E92">
        <w:t xml:space="preserve"> yleistä teletoimintaa koskeva sääntely ja määräykset. </w:t>
      </w:r>
      <w:r w:rsidRPr="00AC0A9A">
        <w:t>Nimipalvelua tarjotaan myös muuten kui</w:t>
      </w:r>
      <w:r>
        <w:t xml:space="preserve">n internetyhteyspalvelun </w:t>
      </w:r>
      <w:r>
        <w:lastRenderedPageBreak/>
        <w:t xml:space="preserve">osana. </w:t>
      </w:r>
      <w:r w:rsidRPr="00AC0A9A">
        <w:t>Sitä tarjoavat esimerkiksi verkkotunnusvälittäjät ja</w:t>
      </w:r>
      <w:r>
        <w:t xml:space="preserve"> muut verkon palveluntarjoajat. </w:t>
      </w:r>
      <w:r w:rsidR="00122034">
        <w:t>Nimi</w:t>
      </w:r>
      <w:r w:rsidRPr="00AC0A9A">
        <w:t>pa</w:t>
      </w:r>
      <w:r w:rsidRPr="00AC0A9A">
        <w:t>l</w:t>
      </w:r>
      <w:r w:rsidRPr="00AC0A9A">
        <w:t>velua ei tyyp</w:t>
      </w:r>
      <w:r>
        <w:t xml:space="preserve">illisesti hankita erikseen vaan </w:t>
      </w:r>
      <w:r w:rsidR="006B500E">
        <w:t xml:space="preserve">se hankitaan </w:t>
      </w:r>
      <w:r w:rsidRPr="00AC0A9A">
        <w:t>osana muuta palvelua.</w:t>
      </w:r>
    </w:p>
    <w:p w:rsidR="005F6FF4" w:rsidRDefault="005F6FF4" w:rsidP="005F6FF4">
      <w:pPr>
        <w:jc w:val="both"/>
      </w:pPr>
      <w:r>
        <w:t>Suomen lainsäädäntövaltaan kuuluv</w:t>
      </w:r>
      <w:r w:rsidR="006B500E">
        <w:t>ista</w:t>
      </w:r>
      <w:r>
        <w:t xml:space="preserve"> </w:t>
      </w:r>
      <w:proofErr w:type="spellStart"/>
      <w:r>
        <w:t>fi</w:t>
      </w:r>
      <w:r w:rsidR="00122034">
        <w:t>-maatunnusta</w:t>
      </w:r>
      <w:proofErr w:type="spellEnd"/>
      <w:r>
        <w:t xml:space="preserve"> ja </w:t>
      </w:r>
      <w:proofErr w:type="spellStart"/>
      <w:r>
        <w:t>ax</w:t>
      </w:r>
      <w:r w:rsidR="00122034">
        <w:t>-maakuntatunnusta</w:t>
      </w:r>
      <w:proofErr w:type="spellEnd"/>
      <w:r w:rsidR="00122034">
        <w:t xml:space="preserve"> koskevista</w:t>
      </w:r>
      <w:r>
        <w:t xml:space="preserve"> </w:t>
      </w:r>
      <w:r w:rsidR="00122034">
        <w:t>verkk</w:t>
      </w:r>
      <w:r w:rsidR="00122034">
        <w:t>o</w:t>
      </w:r>
      <w:r w:rsidR="00122034">
        <w:t>tunnus</w:t>
      </w:r>
      <w:r>
        <w:t>rekister</w:t>
      </w:r>
      <w:r w:rsidR="006B500E">
        <w:t>eistä</w:t>
      </w:r>
      <w:r>
        <w:t xml:space="preserve"> </w:t>
      </w:r>
      <w:r w:rsidR="006B500E">
        <w:t>säädetään</w:t>
      </w:r>
      <w:r>
        <w:t xml:space="preserve"> tietoyhteiskuntakaare</w:t>
      </w:r>
      <w:r w:rsidR="006B500E">
        <w:t>ssa</w:t>
      </w:r>
      <w:r>
        <w:t xml:space="preserve">. Viestintävirasto ylläpitää rekisteriä </w:t>
      </w:r>
      <w:proofErr w:type="spellStart"/>
      <w:r>
        <w:t>fi-maatunnukseen</w:t>
      </w:r>
      <w:proofErr w:type="spellEnd"/>
      <w:r>
        <w:t xml:space="preserve"> päättyvistä verkkotunnuksista ja tietokantaa verkkotunnusten teknisistä tiedoista internetliikenteen ohjaamista varten (</w:t>
      </w:r>
      <w:proofErr w:type="spellStart"/>
      <w:r>
        <w:t>fi-juuri</w:t>
      </w:r>
      <w:proofErr w:type="spellEnd"/>
      <w:r>
        <w:t xml:space="preserve">). </w:t>
      </w:r>
      <w:r w:rsidR="002F65C8" w:rsidRPr="002F65C8">
        <w:t>Ahvenanmaan maakuntahallitus</w:t>
      </w:r>
      <w:r w:rsidR="002F65C8">
        <w:t xml:space="preserve"> ylläpitää </w:t>
      </w:r>
      <w:proofErr w:type="spellStart"/>
      <w:r>
        <w:t>ax-juurta</w:t>
      </w:r>
      <w:proofErr w:type="spellEnd"/>
      <w:r>
        <w:t>.</w:t>
      </w:r>
    </w:p>
    <w:p w:rsidR="006F69EC" w:rsidRPr="006C399E" w:rsidRDefault="005F6FF4" w:rsidP="00DE4208">
      <w:r>
        <w:t>Tietoyhteiskuntakaaren 21 luvussa säädetään verkkotunnuksista.  Lain 171 §</w:t>
      </w:r>
      <w:r w:rsidR="00966684">
        <w:t>:</w:t>
      </w:r>
      <w:r>
        <w:t>ssä säädetään verkk</w:t>
      </w:r>
      <w:r>
        <w:t>o</w:t>
      </w:r>
      <w:r>
        <w:t xml:space="preserve">tunnushallinnon järjestämisestä. Pykälän mukaan Viestintäviraston tehtävänä on huolehtia </w:t>
      </w:r>
      <w:proofErr w:type="spellStart"/>
      <w:r>
        <w:t>fi-verkkotunnustoiminnan</w:t>
      </w:r>
      <w:proofErr w:type="spellEnd"/>
      <w:r>
        <w:t xml:space="preserve"> tietoturvasta. Lisäksi lain 172 §:n mukaan </w:t>
      </w:r>
      <w:r w:rsidRPr="003F21FA">
        <w:t xml:space="preserve">Viestintävirastolla on oikeus ryhtyä välttämättömiin toimiin </w:t>
      </w:r>
      <w:proofErr w:type="spellStart"/>
      <w:r w:rsidRPr="003F21FA">
        <w:t>fi-verkkotunnuksia</w:t>
      </w:r>
      <w:proofErr w:type="spellEnd"/>
      <w:r w:rsidRPr="003F21FA">
        <w:t xml:space="preserve"> hyödyntämällä toteutettavi</w:t>
      </w:r>
      <w:r w:rsidR="002F65C8">
        <w:t>i</w:t>
      </w:r>
      <w:r w:rsidRPr="003F21FA">
        <w:t>n yleisiin viestint</w:t>
      </w:r>
      <w:r w:rsidRPr="003F21FA">
        <w:t>ä</w:t>
      </w:r>
      <w:r w:rsidRPr="003F21FA">
        <w:t xml:space="preserve">verkkoihin tai -palveluihin taikka niiden käyttäjiin kohdistuvien merkittävien </w:t>
      </w:r>
      <w:r w:rsidRPr="000A5F67">
        <w:t>tietoturvaloukkausten havaitsemiseksi, estämiseksi, selvittämiseksi ja esitutkintaan saattamiseksi.</w:t>
      </w:r>
      <w:r w:rsidR="00004E92" w:rsidRPr="000A5F67">
        <w:t xml:space="preserve"> </w:t>
      </w:r>
      <w:r w:rsidRPr="000A5F67">
        <w:t xml:space="preserve">Viranomaisen toimintaa verkkotunnusrekisterin ja juuren ylläpidossa koskevat tietoyhteiskuntakaaren lisäksi </w:t>
      </w:r>
      <w:r w:rsidR="000A5F67" w:rsidRPr="000A5F67">
        <w:t xml:space="preserve">viranomaisten toiminnan julkisuudesta </w:t>
      </w:r>
      <w:r w:rsidR="000A5F67" w:rsidRPr="0094717B">
        <w:t>annetussa laissa (621/1999) sekä sen nojalla annetun</w:t>
      </w:r>
      <w:r w:rsidR="000A5F67" w:rsidRPr="00D121C5">
        <w:t xml:space="preserve"> valtioneuvoston as</w:t>
      </w:r>
      <w:r w:rsidR="000A5F67" w:rsidRPr="00D121C5">
        <w:t>e</w:t>
      </w:r>
      <w:r w:rsidR="000A5F67" w:rsidRPr="00D121C5">
        <w:t xml:space="preserve">tuksen tietoturvallisuudesta valtionhallinnossa (tietoturva-asetus) (681/2010) </w:t>
      </w:r>
      <w:r w:rsidRPr="00D121C5">
        <w:t>tietoturvavaati</w:t>
      </w:r>
      <w:r w:rsidR="006C399E" w:rsidRPr="00D121C5">
        <w:t>mukset.</w:t>
      </w:r>
      <w:bookmarkStart w:id="4" w:name="_Toc467064939"/>
    </w:p>
    <w:p w:rsidR="00B11A93" w:rsidRDefault="00B11A93" w:rsidP="00CF7280">
      <w:pPr>
        <w:rPr>
          <w:b/>
        </w:rPr>
      </w:pPr>
      <w:r w:rsidRPr="00B11A93">
        <w:rPr>
          <w:b/>
        </w:rPr>
        <w:t>Energia</w:t>
      </w:r>
      <w:bookmarkEnd w:id="4"/>
    </w:p>
    <w:p w:rsidR="00412421" w:rsidRDefault="00DE4208" w:rsidP="00AF321D">
      <w:r>
        <w:t xml:space="preserve">Energian toimialue </w:t>
      </w:r>
      <w:r w:rsidR="00EA6B10">
        <w:t xml:space="preserve">on jaettu </w:t>
      </w:r>
      <w:r>
        <w:t>verkko- ja tietoturvadirektiivin liitteessä II sähkö</w:t>
      </w:r>
      <w:r w:rsidR="00EA6B10">
        <w:t>n</w:t>
      </w:r>
      <w:r>
        <w:t>, öljy</w:t>
      </w:r>
      <w:r w:rsidR="00EA6B10">
        <w:t>n</w:t>
      </w:r>
      <w:r>
        <w:t xml:space="preserve"> sekä kaasu</w:t>
      </w:r>
      <w:r w:rsidR="00EA6B10">
        <w:t>n osa-alueisiin</w:t>
      </w:r>
      <w:r>
        <w:t>. Näiden osa-alueiden osalta</w:t>
      </w:r>
      <w:r w:rsidRPr="00412421">
        <w:t xml:space="preserve"> </w:t>
      </w:r>
      <w:r w:rsidR="00412421">
        <w:t>riskienhallintaan liittyviä velvoitteita sisältyy ainakin sä</w:t>
      </w:r>
      <w:r w:rsidR="00412421">
        <w:t>h</w:t>
      </w:r>
      <w:r w:rsidR="00412421">
        <w:t xml:space="preserve">kömarkkinalakiin maakaasumarkkinalakiin </w:t>
      </w:r>
      <w:r>
        <w:t>sekä öljyn osalta vaarallisten kemikaalien ja räjähteiden käsittelyn turvallisuudesta</w:t>
      </w:r>
      <w:r w:rsidR="000A5F67">
        <w:t xml:space="preserve"> annettuun lakiin (2005/390)</w:t>
      </w:r>
      <w:r w:rsidR="00412421">
        <w:t>.</w:t>
      </w:r>
      <w:r>
        <w:t xml:space="preserve"> Myös ydinenergialakiin</w:t>
      </w:r>
      <w:r w:rsidR="000A5F67">
        <w:t xml:space="preserve"> (990/1987)</w:t>
      </w:r>
      <w:r>
        <w:t xml:space="preserve"> sisältyy riskienhallintaan liittyvää lainsäädäntöä, mutta ydinenergia ei kuulu </w:t>
      </w:r>
      <w:r w:rsidR="000A5F67">
        <w:t>verkko- ja tietoturva</w:t>
      </w:r>
      <w:r>
        <w:t xml:space="preserve">direktiivin soveltamisalaan. </w:t>
      </w:r>
    </w:p>
    <w:p w:rsidR="006C399E" w:rsidRPr="00CF7280" w:rsidRDefault="006C399E" w:rsidP="00287E10">
      <w:pPr>
        <w:jc w:val="both"/>
        <w:rPr>
          <w:rFonts w:eastAsia="Arial Unicode MS"/>
          <w:i/>
          <w:u w:color="000000"/>
        </w:rPr>
      </w:pPr>
      <w:r w:rsidRPr="00CF7280">
        <w:rPr>
          <w:rFonts w:eastAsia="Arial Unicode MS"/>
          <w:i/>
          <w:u w:color="000000"/>
        </w:rPr>
        <w:t>Sähkö</w:t>
      </w:r>
    </w:p>
    <w:p w:rsidR="00287E10" w:rsidRDefault="00287E10" w:rsidP="00287E10">
      <w:pPr>
        <w:jc w:val="both"/>
      </w:pPr>
      <w:r>
        <w:rPr>
          <w:rFonts w:eastAsia="Arial Unicode MS"/>
          <w:u w:color="000000"/>
        </w:rPr>
        <w:t xml:space="preserve">Sähkönjakelun kantaverkko </w:t>
      </w:r>
      <w:r w:rsidRPr="004D0ADA">
        <w:rPr>
          <w:rFonts w:eastAsia="Arial Unicode MS"/>
          <w:u w:color="000000"/>
        </w:rPr>
        <w:t>on suunniteltava ja rakennettava, ja sitä on ylläpidettävä siten, että verkko täyttää Euroopan unionin lainsäädännössä asetetut verkon käyttövarmuutta ja luotettavuutta koskevat vaatimukset ja järjestelmävastaavalle kantaverkonhaltijalle sähköverkkoluvassa asetetut verkon käyttövarmuutta ja luotettavuutta koskevat ehdot</w:t>
      </w:r>
      <w:r>
        <w:rPr>
          <w:rFonts w:eastAsia="Arial Unicode MS"/>
          <w:u w:color="000000"/>
        </w:rPr>
        <w:t>.</w:t>
      </w:r>
    </w:p>
    <w:p w:rsidR="00287E10" w:rsidRDefault="00765B0E" w:rsidP="00287E10">
      <w:pPr>
        <w:jc w:val="both"/>
        <w:rPr>
          <w:rFonts w:eastAsia="Arial Unicode MS"/>
          <w:u w:color="000000"/>
        </w:rPr>
      </w:pPr>
      <w:r>
        <w:t>Sähköalan yrityksiä, jakeluverkonhaltijoita sekä siirtoverkonhaltijoita koskevat sähkömarkkinalain mukainen verkon kehittämisvelvollisuus (19 §), varautumissuunnitteluvelvoite (28 §), verkonhalt</w:t>
      </w:r>
      <w:r>
        <w:t>i</w:t>
      </w:r>
      <w:r>
        <w:t>jan yhteistoimintavelvollisuus häiriötilanteissa (29§). Lisäksi sähköalan yrityksiä sekä jakeluve</w:t>
      </w:r>
      <w:r>
        <w:t>r</w:t>
      </w:r>
      <w:r>
        <w:t>konhaltijoita koskevat jakeluverkon toiminnan laatuvaati</w:t>
      </w:r>
      <w:r w:rsidR="00445808">
        <w:t>mukset</w:t>
      </w:r>
      <w:r>
        <w:t xml:space="preserve"> (50–52 §). </w:t>
      </w:r>
    </w:p>
    <w:p w:rsidR="00D22F0E" w:rsidRDefault="00D22F0E" w:rsidP="00287E10">
      <w:pPr>
        <w:jc w:val="both"/>
      </w:pPr>
      <w:r w:rsidRPr="00D56E2C">
        <w:t xml:space="preserve">Sähkömarkkinalain 28 §:n </w:t>
      </w:r>
      <w:r>
        <w:t>mukaan verkonhaltijan on asianmukaisella suunnittelulla varauduttava normaaliolojen häiriötilanteisiin ja valmiuslaissa</w:t>
      </w:r>
      <w:r w:rsidR="006164E5">
        <w:t xml:space="preserve"> (1552/2011)</w:t>
      </w:r>
      <w:r>
        <w:t xml:space="preserve"> tarkoitettuihin poikkeusoloihin. Ve</w:t>
      </w:r>
      <w:r>
        <w:t>r</w:t>
      </w:r>
      <w:r>
        <w:t>konhaltijan on laadittava varautumissuunnitelma sekä osallistuttava tarpeellisessa laajuudessa huo</w:t>
      </w:r>
      <w:r>
        <w:t>l</w:t>
      </w:r>
      <w:r>
        <w:t>tovarmuuden turvaamiseen tähtäävään valmiussuunnitteluun</w:t>
      </w:r>
      <w:r w:rsidR="00204B29">
        <w:t xml:space="preserve">. </w:t>
      </w:r>
    </w:p>
    <w:p w:rsidR="00204B29" w:rsidRDefault="00204B29" w:rsidP="00287E10">
      <w:pPr>
        <w:jc w:val="both"/>
        <w:rPr>
          <w:rFonts w:eastAsia="Arial Unicode MS"/>
          <w:u w:color="000000"/>
        </w:rPr>
      </w:pPr>
      <w:r w:rsidRPr="00467595">
        <w:t xml:space="preserve">Sähkömarkkinalain 59 §:n mukaan jakeluverkonhaltijan on tiedotettava verkon käyttäjille, mikäli sähkönjakelu keskeytyy jakeluverkossa merkittävässä laajuudessa. Samalla on annettava arvio vian tai keskeytyksen </w:t>
      </w:r>
      <w:r>
        <w:t xml:space="preserve">kestosta ja </w:t>
      </w:r>
      <w:r w:rsidRPr="00467595">
        <w:t xml:space="preserve">laajuudesta. </w:t>
      </w:r>
    </w:p>
    <w:p w:rsidR="006C399E" w:rsidRPr="00CF7280" w:rsidRDefault="006C399E" w:rsidP="00287E10">
      <w:pPr>
        <w:jc w:val="both"/>
        <w:rPr>
          <w:rFonts w:eastAsia="Arial Unicode MS"/>
          <w:i/>
          <w:u w:color="000000"/>
        </w:rPr>
      </w:pPr>
      <w:r w:rsidRPr="00CF7280">
        <w:rPr>
          <w:rFonts w:eastAsia="Arial Unicode MS"/>
          <w:i/>
          <w:u w:color="000000"/>
        </w:rPr>
        <w:lastRenderedPageBreak/>
        <w:t>Maakaasu</w:t>
      </w:r>
    </w:p>
    <w:p w:rsidR="00AF321D" w:rsidRDefault="00CA596B" w:rsidP="00BD5FE1">
      <w:pPr>
        <w:jc w:val="both"/>
      </w:pPr>
      <w:r>
        <w:t xml:space="preserve">Maakaasumarkkinalakiin sisältyy </w:t>
      </w:r>
      <w:r w:rsidR="00EC6183">
        <w:t xml:space="preserve">vain </w:t>
      </w:r>
      <w:r>
        <w:t xml:space="preserve">joitakin turvallisuusriskienhallintaa sivuavia velvoitteita. </w:t>
      </w:r>
      <w:r w:rsidR="00A3042A" w:rsidRPr="001C6015">
        <w:t>Maakaasumarkkinalain 3 luvun</w:t>
      </w:r>
      <w:r w:rsidR="00BD5FE1" w:rsidRPr="001C6015">
        <w:t xml:space="preserve"> 1 §</w:t>
      </w:r>
      <w:r w:rsidR="00A3042A" w:rsidRPr="001C6015">
        <w:t>:n mukaan</w:t>
      </w:r>
      <w:r w:rsidR="00BD5FE1" w:rsidRPr="001C6015">
        <w:t xml:space="preserve"> Maakaasumarkkinaviranomainen määrää maakaas</w:t>
      </w:r>
      <w:r w:rsidR="00BD5FE1" w:rsidRPr="001C6015">
        <w:t>u</w:t>
      </w:r>
      <w:r w:rsidR="00BD5FE1" w:rsidRPr="001C6015">
        <w:t xml:space="preserve">verkkoluvassa yhden siirtoverkonhaltijan vastaamaan </w:t>
      </w:r>
      <w:r w:rsidR="00204B29">
        <w:t xml:space="preserve">muun muassa </w:t>
      </w:r>
      <w:r w:rsidR="00BD5FE1" w:rsidRPr="001C6015">
        <w:t>maakaasun siirtojärjestelmän teknisestä toimivuudesta ja käyttövarmuudesta (järjestelmävastuu).</w:t>
      </w:r>
      <w:r w:rsidR="00AF321D">
        <w:t xml:space="preserve"> </w:t>
      </w:r>
      <w:r w:rsidR="00BD5FE1" w:rsidRPr="001C6015">
        <w:t>Järjestelmävastuussa oleva sii</w:t>
      </w:r>
      <w:r w:rsidR="00BD5FE1" w:rsidRPr="001C6015">
        <w:t>r</w:t>
      </w:r>
      <w:r w:rsidR="00BD5FE1" w:rsidRPr="001C6015">
        <w:t>toverkonhaltija voi asettaa järjestelmävastuun toteuttamiseksi tarpeellisia ehtoja maakaasun siirt</w:t>
      </w:r>
      <w:r w:rsidR="00BD5FE1" w:rsidRPr="001C6015">
        <w:t>o</w:t>
      </w:r>
      <w:r w:rsidR="00BD5FE1" w:rsidRPr="001C6015">
        <w:t xml:space="preserve">järjestelmän käyttämiselle. </w:t>
      </w:r>
    </w:p>
    <w:p w:rsidR="00DE4208" w:rsidRPr="001A05A5" w:rsidRDefault="00DE4208" w:rsidP="00BD5FE1">
      <w:pPr>
        <w:jc w:val="both"/>
        <w:rPr>
          <w:i/>
        </w:rPr>
      </w:pPr>
      <w:r w:rsidRPr="001A05A5">
        <w:rPr>
          <w:i/>
        </w:rPr>
        <w:t>Öljy</w:t>
      </w:r>
    </w:p>
    <w:p w:rsidR="00DE4208" w:rsidRPr="001C6015" w:rsidRDefault="00DE4208" w:rsidP="00BD5FE1">
      <w:pPr>
        <w:jc w:val="both"/>
      </w:pPr>
      <w:r>
        <w:t>V</w:t>
      </w:r>
      <w:r w:rsidRPr="00421823">
        <w:t>aarallisten kemikaalien ja räjähteiden käsittelyn turvallisuudesta</w:t>
      </w:r>
      <w:r>
        <w:t xml:space="preserve"> annetussa laissa ja sen nojalla annetussa v</w:t>
      </w:r>
      <w:r w:rsidRPr="00DE4208">
        <w:t xml:space="preserve">altioneuvoston asetuksessa vaarallisten kemikaalien </w:t>
      </w:r>
      <w:r>
        <w:t xml:space="preserve">teollisen </w:t>
      </w:r>
      <w:r w:rsidRPr="00DE4208">
        <w:t>käsittelyn ja varastoin</w:t>
      </w:r>
      <w:r>
        <w:t>nin valvonnasta (</w:t>
      </w:r>
      <w:r w:rsidRPr="00DE4208">
        <w:t>658</w:t>
      </w:r>
      <w:r>
        <w:t>/2015</w:t>
      </w:r>
      <w:r w:rsidRPr="00DE4208">
        <w:t xml:space="preserve">) säädetään </w:t>
      </w:r>
      <w:r w:rsidR="00AF321D">
        <w:t>muun muassa vaarallisten kemikaalien ja räjähteiden käsittelyn turvallisuusvaatimuksista, onnettomuuksien ehkäisemisestä sekä</w:t>
      </w:r>
      <w:r w:rsidRPr="00DE4208">
        <w:t xml:space="preserve"> onnettomuuksien ja vaaratilante</w:t>
      </w:r>
      <w:r w:rsidRPr="00DE4208">
        <w:t>i</w:t>
      </w:r>
      <w:r w:rsidRPr="00DE4208">
        <w:t>den ilmoittamisesta viranomaisille.</w:t>
      </w:r>
    </w:p>
    <w:p w:rsidR="006C399E" w:rsidRDefault="006C399E" w:rsidP="00CF7280">
      <w:pPr>
        <w:rPr>
          <w:b/>
        </w:rPr>
      </w:pPr>
      <w:bookmarkStart w:id="5" w:name="_Toc467064940"/>
      <w:r>
        <w:rPr>
          <w:b/>
        </w:rPr>
        <w:t>Liikenne</w:t>
      </w:r>
    </w:p>
    <w:p w:rsidR="00AF321D" w:rsidRPr="001A05A5" w:rsidRDefault="00AF321D" w:rsidP="00CF7280">
      <w:r w:rsidRPr="001A05A5">
        <w:t>Liikenteen osalta verkko- ja tietoturvadirektiivin liitteessä II on määritelty neljä osa-aluetta: lent</w:t>
      </w:r>
      <w:r w:rsidRPr="001A05A5">
        <w:t>o</w:t>
      </w:r>
      <w:r w:rsidRPr="001A05A5">
        <w:t>liikenne, rautatieliikenne, vesiliikenne sekä tieliikenne.</w:t>
      </w:r>
      <w:r>
        <w:t xml:space="preserve"> Liikennettä koskeva kansallinen turvall</w:t>
      </w:r>
      <w:r>
        <w:t>i</w:t>
      </w:r>
      <w:r>
        <w:t xml:space="preserve">suusriskienhallintaan liittyvä lainsäädäntö pohjautuu </w:t>
      </w:r>
      <w:r w:rsidR="00E8571D">
        <w:t>usein joko kansainvälisiin sopimuksiin taikka E</w:t>
      </w:r>
      <w:r w:rsidR="00624CAC">
        <w:t>U</w:t>
      </w:r>
      <w:r w:rsidR="00E8571D">
        <w:t>:n tasolla harmonisoituun lainsäädäntöön. Liikennettä koskeva lainsäädäntö on usein liikenn</w:t>
      </w:r>
      <w:r w:rsidR="00E8571D">
        <w:t>e</w:t>
      </w:r>
      <w:r w:rsidR="00E8571D">
        <w:t>muotokohtaista</w:t>
      </w:r>
      <w:r w:rsidR="00624CAC">
        <w:t xml:space="preserve"> ja sääntely voi koostua useiden eri kansainvälisten sopimusten</w:t>
      </w:r>
      <w:r w:rsidR="00E8571D">
        <w:t>, EU-tason sääntely</w:t>
      </w:r>
      <w:r w:rsidR="00624CAC">
        <w:t>n</w:t>
      </w:r>
      <w:r w:rsidR="00E8571D">
        <w:t xml:space="preserve"> sekä kansallisen sääntelyn yhdistelmästä.</w:t>
      </w:r>
    </w:p>
    <w:p w:rsidR="00B11A93" w:rsidRPr="00CF7280" w:rsidRDefault="00B11A93" w:rsidP="00CF7280">
      <w:pPr>
        <w:rPr>
          <w:i/>
        </w:rPr>
      </w:pPr>
      <w:r w:rsidRPr="00CF7280">
        <w:rPr>
          <w:i/>
        </w:rPr>
        <w:t>Lentoliikenne</w:t>
      </w:r>
      <w:bookmarkEnd w:id="5"/>
    </w:p>
    <w:p w:rsidR="00B64C35" w:rsidRDefault="00B64C35" w:rsidP="0082343E">
      <w:pPr>
        <w:jc w:val="both"/>
      </w:pPr>
      <w:r>
        <w:t>Il</w:t>
      </w:r>
      <w:r w:rsidRPr="00B64C35">
        <w:t xml:space="preserve">mailu on kansainvälistä toimintaa ja siten siviili-ilmailualan sääntely perustuu yhteisiin sääntöihin, jotka on sovittu Kansainvälisen siviili-ilmailujärjestön (ICAO), Euroopan unionilainsäädännön, Euroopan lentoturvallisuusviranomaisen (EASA), Euroopan lennonvarmistusjärjestön eli </w:t>
      </w:r>
      <w:proofErr w:type="spellStart"/>
      <w:r w:rsidRPr="00B64C35">
        <w:t>Eurocon</w:t>
      </w:r>
      <w:r w:rsidRPr="00B64C35">
        <w:t>t</w:t>
      </w:r>
      <w:r w:rsidRPr="00B64C35">
        <w:t>rolin</w:t>
      </w:r>
      <w:proofErr w:type="spellEnd"/>
      <w:r w:rsidRPr="00B64C35">
        <w:t xml:space="preserve"> ja Euroopan siviili-ilmailukonferenssin (ECAC) puitteissa. Kansallista liikkumavaraa siviili-ilmailun ja lentoliikenteen sääntelyssä on vähän.</w:t>
      </w:r>
    </w:p>
    <w:p w:rsidR="00714E3D" w:rsidRDefault="00B64C35" w:rsidP="00B64C35">
      <w:pPr>
        <w:jc w:val="both"/>
      </w:pPr>
      <w:r>
        <w:t>Kansainvälisten ilmailusopimusten peruslähtökohtina ovat olleet turvallisuus, tehokkuus ja talo</w:t>
      </w:r>
      <w:r>
        <w:t>u</w:t>
      </w:r>
      <w:r>
        <w:t xml:space="preserve">dellisuus. </w:t>
      </w:r>
      <w:r w:rsidR="000A5F67" w:rsidRPr="000A5F67">
        <w:t>Kansainvälisen siviili-ilmailun yleissopimu</w:t>
      </w:r>
      <w:r w:rsidR="000A5F67">
        <w:t>ksen (</w:t>
      </w:r>
      <w:r w:rsidR="00714E3D" w:rsidRPr="00714E3D">
        <w:t>Chicagon yleissopimuksen</w:t>
      </w:r>
      <w:r w:rsidR="000A5F67">
        <w:t>) (</w:t>
      </w:r>
      <w:proofErr w:type="spellStart"/>
      <w:r w:rsidR="000A5F67">
        <w:t>SopS</w:t>
      </w:r>
      <w:proofErr w:type="spellEnd"/>
      <w:r w:rsidR="000A5F67">
        <w:t xml:space="preserve"> 11/1949)</w:t>
      </w:r>
      <w:r w:rsidR="00714E3D" w:rsidRPr="00714E3D">
        <w:t xml:space="preserve"> 37 artiklassa asetetaan ICAO:lle tehtäväksi hyväksyä ja tarvittaessa muuttaa kansainväl</w:t>
      </w:r>
      <w:r w:rsidR="00714E3D" w:rsidRPr="00714E3D">
        <w:t>i</w:t>
      </w:r>
      <w:r w:rsidR="00714E3D" w:rsidRPr="00714E3D">
        <w:t>siä standardeja, suositettuja menetelmiä ja menettelytapoja ilmailun turvallisuuteen, säännöllisy</w:t>
      </w:r>
      <w:r w:rsidR="00714E3D" w:rsidRPr="00714E3D">
        <w:t>y</w:t>
      </w:r>
      <w:r w:rsidR="00714E3D" w:rsidRPr="00714E3D">
        <w:t xml:space="preserve">teen ja tehokkuuteen liittyen. </w:t>
      </w:r>
    </w:p>
    <w:p w:rsidR="00B64C35" w:rsidRDefault="00B64C35" w:rsidP="0082343E">
      <w:pPr>
        <w:jc w:val="both"/>
      </w:pPr>
      <w:r>
        <w:t>Euro</w:t>
      </w:r>
      <w:r w:rsidRPr="00B64C35">
        <w:t>opan unionin ilmailualan lainsäädäntö on annettu viime vuosina enenevässä määrin asetust</w:t>
      </w:r>
      <w:r w:rsidRPr="00B64C35">
        <w:t>a</w:t>
      </w:r>
      <w:r w:rsidRPr="00B64C35">
        <w:t>solla direktiivien sijasta. Näin on pyritty varmistamaan se, että ilmailualan lainsäädäntöä sovell</w:t>
      </w:r>
      <w:r w:rsidRPr="00B64C35">
        <w:t>e</w:t>
      </w:r>
      <w:r w:rsidRPr="00B64C35">
        <w:t>taan Euroopan unionin jäsenvaltioissa mahdollisimman yhdenmukaisella tavalla</w:t>
      </w:r>
      <w:r>
        <w:t xml:space="preserve">. </w:t>
      </w:r>
    </w:p>
    <w:p w:rsidR="000F3728" w:rsidRDefault="000F3728" w:rsidP="000F3728">
      <w:pPr>
        <w:jc w:val="both"/>
      </w:pPr>
      <w:r>
        <w:t>Lentotoiminnan yleisistä edellytyksistä on säädetty n</w:t>
      </w:r>
      <w:r w:rsidR="00EA6B10">
        <w:t>iin kutsutun</w:t>
      </w:r>
      <w:r>
        <w:t xml:space="preserve"> </w:t>
      </w:r>
      <w:proofErr w:type="spellStart"/>
      <w:r>
        <w:t>EASA-asetuksen</w:t>
      </w:r>
      <w:proofErr w:type="spellEnd"/>
      <w:r>
        <w:t xml:space="preserve"> (</w:t>
      </w:r>
      <w:r w:rsidR="000A5F67" w:rsidRPr="000A5F67">
        <w:t>Euroopan pa</w:t>
      </w:r>
      <w:r w:rsidR="000A5F67" w:rsidRPr="000A5F67">
        <w:t>r</w:t>
      </w:r>
      <w:r w:rsidR="000A5F67" w:rsidRPr="000A5F67">
        <w:t>lamentin ja neuvoston asetus yhteisistä siviili-ilmailua koskevista säännöistä ja Euroopan lentotu</w:t>
      </w:r>
      <w:r w:rsidR="000A5F67" w:rsidRPr="000A5F67">
        <w:t>r</w:t>
      </w:r>
      <w:r w:rsidR="000A5F67" w:rsidRPr="000A5F67">
        <w:t xml:space="preserve">vallisuusviraston perustamisesta sekä neuvoston direktiivin 91/670/ETY, asetuksen (EY) N:o </w:t>
      </w:r>
      <w:r w:rsidR="000A5F67" w:rsidRPr="000A5F67">
        <w:lastRenderedPageBreak/>
        <w:t xml:space="preserve">1592/2002 ja direktiivin 2004/36/EY kumoamisesta </w:t>
      </w:r>
      <w:r w:rsidR="000A5F67">
        <w:t>(</w:t>
      </w:r>
      <w:r>
        <w:t>(EY) N</w:t>
      </w:r>
      <w:r w:rsidR="00292E16">
        <w:t>:</w:t>
      </w:r>
      <w:r>
        <w:t>o 216/2008)</w:t>
      </w:r>
      <w:r w:rsidR="000A5F67">
        <w:t>)</w:t>
      </w:r>
      <w:r>
        <w:t xml:space="preserve"> 8 artiklassa, asetuksen liitteissä IV (8 artiklassa tarkoitetut lentotoimintaa koskevat keskeiset vaatimukset) V a (lentopai</w:t>
      </w:r>
      <w:r>
        <w:t>k</w:t>
      </w:r>
      <w:r>
        <w:t>koja koskevat keskeiset vaatimukset) ja V b (ilmaliikenteen hallintaa ja lennonvarmistuspalveluja sekä lennonjohtajia koskevat keskeiset vaatimukset) sekä asetuksen nojalla annetuissa täytäntöö</w:t>
      </w:r>
      <w:r>
        <w:t>n</w:t>
      </w:r>
      <w:r>
        <w:t>pano</w:t>
      </w:r>
      <w:r w:rsidR="00624CAC">
        <w:t>asetuksissa.</w:t>
      </w:r>
      <w:r w:rsidR="00EA6B10">
        <w:t xml:space="preserve"> Komissio on antanut ehdotuksen </w:t>
      </w:r>
      <w:proofErr w:type="spellStart"/>
      <w:r w:rsidR="00EA6B10">
        <w:t>EASA-asetuksen</w:t>
      </w:r>
      <w:proofErr w:type="spellEnd"/>
      <w:r w:rsidR="00EA6B10">
        <w:t xml:space="preserve"> uudistamiseksi</w:t>
      </w:r>
      <w:r w:rsidR="000A5F67">
        <w:t xml:space="preserve"> (</w:t>
      </w:r>
      <w:r w:rsidR="000A5F67" w:rsidRPr="000A5F67">
        <w:t>(COM(2015) 613 FINAL)</w:t>
      </w:r>
      <w:r w:rsidR="00EA6B10">
        <w:t xml:space="preserve"> ja ehdotusta käsitellään parhaillaan unionissa.</w:t>
      </w:r>
    </w:p>
    <w:p w:rsidR="000F3728" w:rsidRDefault="00611599" w:rsidP="00164331">
      <w:pPr>
        <w:jc w:val="both"/>
      </w:pPr>
      <w:r>
        <w:t xml:space="preserve">EU-lainsäädännön vaatimuksilla ja niiden </w:t>
      </w:r>
      <w:proofErr w:type="spellStart"/>
      <w:r>
        <w:t>täytäntöönpanemiseksi</w:t>
      </w:r>
      <w:proofErr w:type="spellEnd"/>
      <w:r>
        <w:t xml:space="preserve"> hyväksytyillä säännöillä varmist</w:t>
      </w:r>
      <w:r>
        <w:t>e</w:t>
      </w:r>
      <w:r>
        <w:t>taan, että jäsenvaltiot täyttävät Chicagon yleissopimuksen mukaiset velvoitteensa</w:t>
      </w:r>
      <w:r w:rsidR="00624CAC">
        <w:t xml:space="preserve">. </w:t>
      </w:r>
      <w:proofErr w:type="spellStart"/>
      <w:r w:rsidR="000F3728" w:rsidRPr="00C871E1">
        <w:rPr>
          <w:sz w:val="22"/>
        </w:rPr>
        <w:t>EASA-</w:t>
      </w:r>
      <w:r w:rsidR="000F3728">
        <w:t>asetuksella</w:t>
      </w:r>
      <w:proofErr w:type="spellEnd"/>
      <w:r w:rsidR="000F3728">
        <w:t>, sen liitteillä ja asetuksen perusteella annetuilla täytäntöönpanosäännöillä säädetään ve</w:t>
      </w:r>
      <w:r w:rsidR="000F3728">
        <w:t>r</w:t>
      </w:r>
      <w:r w:rsidR="000F3728">
        <w:t xml:space="preserve">rattain kattavista </w:t>
      </w:r>
      <w:r w:rsidR="00624CAC">
        <w:t>turvallisuus</w:t>
      </w:r>
      <w:r w:rsidR="000F3728">
        <w:t>riskienhallintavelvoitteista koskien lentotoiminnan harjoittajaa, lent</w:t>
      </w:r>
      <w:r w:rsidR="000F3728">
        <w:t>o</w:t>
      </w:r>
      <w:r w:rsidR="000F3728">
        <w:t>paikkoja sekä ilmaliikenteen hallintaa ja lennonvarmistuspalveluja sekä lennonjohtoa.</w:t>
      </w:r>
    </w:p>
    <w:p w:rsidR="00624CAC" w:rsidRPr="00545C37" w:rsidRDefault="00624CAC" w:rsidP="00624CAC">
      <w:pPr>
        <w:jc w:val="both"/>
      </w:pPr>
      <w:r w:rsidRPr="00545C37">
        <w:t xml:space="preserve">Euroopan parlamentin ja neuvoston </w:t>
      </w:r>
      <w:r w:rsidR="0094717B">
        <w:t>niin kutsutussa poikkeama-</w:t>
      </w:r>
      <w:proofErr w:type="gramStart"/>
      <w:r w:rsidRPr="00545C37">
        <w:t xml:space="preserve">asetuksessa </w:t>
      </w:r>
      <w:r w:rsidR="0094717B">
        <w:t xml:space="preserve"> (Euroopan</w:t>
      </w:r>
      <w:proofErr w:type="gramEnd"/>
      <w:r w:rsidR="0094717B">
        <w:t xml:space="preserve"> parlamentin ja neuvoston asetus (EU) N:o 376/2014 poikkeamien ilmoittamisesta, analysoinnista ja seurannasta siviili-ilmailun alalla) </w:t>
      </w:r>
      <w:r w:rsidRPr="00545C37">
        <w:t xml:space="preserve"> säädetään </w:t>
      </w:r>
      <w:r w:rsidR="0094717B">
        <w:t xml:space="preserve">ilmailun turvallisuuteen vaikuttavien </w:t>
      </w:r>
      <w:r w:rsidRPr="00545C37">
        <w:t>poikkeamien ilmoittamisesta</w:t>
      </w:r>
      <w:r w:rsidR="0094717B">
        <w:t xml:space="preserve"> toimivaltaiselle viranomaiselle.</w:t>
      </w:r>
    </w:p>
    <w:p w:rsidR="00624CAC" w:rsidRPr="00107F66" w:rsidRDefault="00624CAC" w:rsidP="00624CAC">
      <w:pPr>
        <w:jc w:val="both"/>
      </w:pPr>
      <w:r w:rsidRPr="00545C37">
        <w:t>Asetuksen 4 artiklassa säädetään pakollisesta ilmoittamisvelvollisuudesta poikkeamista, jotka vo</w:t>
      </w:r>
      <w:r w:rsidRPr="00545C37">
        <w:t>i</w:t>
      </w:r>
      <w:r w:rsidRPr="00545C37">
        <w:t>vat muodostaa merkittävän riskin ilmailun turvallisuudelle.  Ilmoittaminen on pakollista poikke</w:t>
      </w:r>
      <w:r w:rsidRPr="00545C37">
        <w:t>a</w:t>
      </w:r>
      <w:r w:rsidRPr="00545C37">
        <w:t>mista, jotka liittyvät esimerkiksi ilma-aluksen toimintaan, ilma-aluksen tekniseen kuntoon, huoltoon ja korjaukseen</w:t>
      </w:r>
      <w:r>
        <w:t>,</w:t>
      </w:r>
      <w:r w:rsidRPr="00545C37">
        <w:t xml:space="preserve"> lennonvarmistuspalveluihin ja -laitteisiin sekä lentopaikkoihin ja maapalveluihin.</w:t>
      </w:r>
    </w:p>
    <w:p w:rsidR="00545C37" w:rsidRDefault="000F3728" w:rsidP="00164331">
      <w:pPr>
        <w:jc w:val="both"/>
      </w:pPr>
      <w:r>
        <w:t>Kansallisella tasolla ilmailun sääntelyä täydentää ilmailulaki</w:t>
      </w:r>
      <w:r w:rsidR="00545C37">
        <w:t>. Ilmailulakiin sisältyy kuitenkin vain muutamia turvallisuuteen liittyviä vaatimuksia liittyen esimerkiksi lentokelpoisuuden ylläpitäm</w:t>
      </w:r>
      <w:r w:rsidR="00545C37">
        <w:t>i</w:t>
      </w:r>
      <w:r w:rsidR="00545C37">
        <w:t xml:space="preserve">seen (33 ja 34 §), lentoaseman hyväksymistodistukseen (83 §), maahuolintapalvelujen tarjoamiseen (93 §) sekä varautumisessa poikkeusoloihin ja häiriötilanteisiin (160 §). </w:t>
      </w:r>
    </w:p>
    <w:p w:rsidR="00B11A93" w:rsidRPr="00545C37" w:rsidRDefault="00B11A93" w:rsidP="0082343E">
      <w:pPr>
        <w:jc w:val="both"/>
      </w:pPr>
      <w:r w:rsidRPr="00545C37">
        <w:t>Ilmailulain 118 §:n mukaan siviili-ilmailun onnettomuudesta ja vakavasta vaaratilanteesta on ilmo</w:t>
      </w:r>
      <w:r w:rsidRPr="00545C37">
        <w:t>i</w:t>
      </w:r>
      <w:r w:rsidRPr="00545C37">
        <w:t xml:space="preserve">tettava </w:t>
      </w:r>
      <w:r w:rsidR="00EA6B10">
        <w:t>Liikenteen turvallisuusvirastolle</w:t>
      </w:r>
      <w:r w:rsidRPr="00545C37">
        <w:t xml:space="preserve">. Lain 125 §:n 1 momentin mukaan </w:t>
      </w:r>
      <w:r w:rsidR="00624CAC">
        <w:t xml:space="preserve">EU:n </w:t>
      </w:r>
      <w:r w:rsidRPr="00545C37">
        <w:t xml:space="preserve">poikkeama-asetusta sovelletaan Suomessa kaikkiin ilma-aluksiin. </w:t>
      </w:r>
      <w:r w:rsidR="00AA173B">
        <w:t xml:space="preserve">Saman pykälän </w:t>
      </w:r>
      <w:r w:rsidRPr="00545C37">
        <w:t>2 momentin mukaisesti poi</w:t>
      </w:r>
      <w:r w:rsidRPr="00545C37">
        <w:t>k</w:t>
      </w:r>
      <w:r w:rsidRPr="00545C37">
        <w:t>keamista, joissa osallisena on Suomessa rekisteröity tai Suomeen sijoittautuneen organisaation käy</w:t>
      </w:r>
      <w:r w:rsidRPr="00545C37">
        <w:t>t</w:t>
      </w:r>
      <w:r w:rsidRPr="00545C37">
        <w:t xml:space="preserve">tämä ilma-alus, on ilmoitettava siten kuin poikkeama-asetuksessa säädetään myös silloin, kun ne ovat tapahtuneet ulkomailla. </w:t>
      </w:r>
      <w:r w:rsidR="00EA6B10">
        <w:t>Liikenteen turvallisuusvirasto</w:t>
      </w:r>
      <w:r w:rsidR="00EA6B10" w:rsidRPr="00545C37">
        <w:t xml:space="preserve"> </w:t>
      </w:r>
      <w:r w:rsidRPr="00545C37">
        <w:t xml:space="preserve">vastaa ja ylläpitää poikkeama-asetuksen mukaista ilmoitusjärjestelmää, johon ilmoitetaan pakolliset ja vapaaehtoiset poikkeamatiedot (126 §). </w:t>
      </w:r>
    </w:p>
    <w:p w:rsidR="00B11A93" w:rsidRPr="00545C37" w:rsidRDefault="00EA6B10" w:rsidP="0082343E">
      <w:pPr>
        <w:jc w:val="both"/>
      </w:pPr>
      <w:r>
        <w:t>Liikenteen turvallisuusvirasto</w:t>
      </w:r>
      <w:r w:rsidRPr="00545C37">
        <w:t xml:space="preserve"> </w:t>
      </w:r>
      <w:r w:rsidR="00B11A93" w:rsidRPr="00545C37">
        <w:t>on antanut ilmailuohjeen (GEN TI-4), jossa kuvataan tarkemmat m</w:t>
      </w:r>
      <w:r w:rsidR="00B11A93" w:rsidRPr="00545C37">
        <w:t>e</w:t>
      </w:r>
      <w:r w:rsidR="00B11A93" w:rsidRPr="00545C37">
        <w:t>nettelyt ja ohjeet, joita noudatetaan ilmailun onnettomuuksista, vakavista vaaratilanteista ja poi</w:t>
      </w:r>
      <w:r w:rsidR="00B11A93" w:rsidRPr="00545C37">
        <w:t>k</w:t>
      </w:r>
      <w:r w:rsidR="00B11A93" w:rsidRPr="00545C37">
        <w:t>keamisesta ilmoittamisessa, analysoinnissa ja seurannassa.</w:t>
      </w:r>
    </w:p>
    <w:p w:rsidR="00B11A93" w:rsidRPr="00CF7280" w:rsidRDefault="00B11A93" w:rsidP="00CF7280">
      <w:pPr>
        <w:rPr>
          <w:i/>
        </w:rPr>
      </w:pPr>
      <w:bookmarkStart w:id="6" w:name="_Toc467064941"/>
      <w:r w:rsidRPr="00CF7280">
        <w:rPr>
          <w:i/>
        </w:rPr>
        <w:t>Rautatieliikenne</w:t>
      </w:r>
      <w:bookmarkEnd w:id="6"/>
    </w:p>
    <w:p w:rsidR="0047665D" w:rsidRDefault="0047665D" w:rsidP="0047665D">
      <w:pPr>
        <w:jc w:val="both"/>
      </w:pPr>
      <w:r>
        <w:t>Rautateiden turvallisuudesta on säädetty yleisesti EU:n laajuisesti koskien viranomaisia ja toimijo</w:t>
      </w:r>
      <w:r>
        <w:t>i</w:t>
      </w:r>
      <w:r>
        <w:t>ta. Säädöksissä on aset</w:t>
      </w:r>
      <w:r w:rsidR="007D43AC">
        <w:t>et</w:t>
      </w:r>
      <w:r>
        <w:t>tu vaatimukset mm. turvallisuusjohtamisjärjestelmälle, ilmoitusvelvoll</w:t>
      </w:r>
      <w:r>
        <w:t>i</w:t>
      </w:r>
      <w:r>
        <w:t>suudelle ja valvonnalle. Keskeiset EU-tason säädökset ovat Euroopan parlamentin ja Euroopan pa</w:t>
      </w:r>
      <w:r>
        <w:t>r</w:t>
      </w:r>
      <w:r>
        <w:t xml:space="preserve">lamentin ja neuvoston direktiivi (EU) 2016/798 rautateiden turvallisuudesta, </w:t>
      </w:r>
      <w:r w:rsidR="00AA173B">
        <w:t>k</w:t>
      </w:r>
      <w:r>
        <w:t xml:space="preserve">omission asetus (EU) </w:t>
      </w:r>
      <w:r>
        <w:lastRenderedPageBreak/>
        <w:t>N:o 1078/2012 rautatieyritysten, turvallisuustodistuksen tai turvallisuusluvan saaneiden infrastru</w:t>
      </w:r>
      <w:r>
        <w:t>k</w:t>
      </w:r>
      <w:r>
        <w:t>tuurin haltijoiden sekä kunnossapidosta vastaavien yksiköiden soveltamasta omavalvontaa kosk</w:t>
      </w:r>
      <w:r>
        <w:t>e</w:t>
      </w:r>
      <w:r>
        <w:t>vasta yhteisestä turvallisuusmenetelmästä sekä Komission asetus (EU) N:o 1077/2012 yhteisestä turvallisuusmenetelmästä kansallisten turvallisuusviranomaisten turvallisuustodistuksen tai turvall</w:t>
      </w:r>
      <w:r>
        <w:t>i</w:t>
      </w:r>
      <w:r>
        <w:t>suusluvan myöntämisen jälkeen harjoittamaa valvontaa varten</w:t>
      </w:r>
      <w:r w:rsidR="00624CAC">
        <w:t>.</w:t>
      </w:r>
      <w:r w:rsidR="00292E16">
        <w:t xml:space="preserve"> </w:t>
      </w:r>
      <w:r>
        <w:t>Kansallisesti rautateiden turvall</w:t>
      </w:r>
      <w:r>
        <w:t>i</w:t>
      </w:r>
      <w:r>
        <w:t xml:space="preserve">suudesta on säädetty rautatielailla, valtioneuvoston asetuksella ja </w:t>
      </w:r>
      <w:r w:rsidR="00C361E3">
        <w:t>Liikenteen turvallisuusvirasto</w:t>
      </w:r>
      <w:r w:rsidR="0094717B">
        <w:t>n</w:t>
      </w:r>
      <w:r>
        <w:t>määräyksellä.</w:t>
      </w:r>
    </w:p>
    <w:p w:rsidR="00B11A93" w:rsidRDefault="00B11A93" w:rsidP="00C361E3">
      <w:pPr>
        <w:jc w:val="both"/>
      </w:pPr>
      <w:r w:rsidRPr="00F00779">
        <w:t xml:space="preserve">Rautatielain </w:t>
      </w:r>
      <w:r>
        <w:t xml:space="preserve">6 luvussa on säädetty rautatiejärjestelmän turvallisuudesta. </w:t>
      </w:r>
      <w:r w:rsidR="00FA2905">
        <w:t>Lain 39 §:n mukaan r</w:t>
      </w:r>
      <w:r w:rsidR="00FA2905" w:rsidRPr="00FA2905">
        <w:t>aut</w:t>
      </w:r>
      <w:r w:rsidR="00FA2905" w:rsidRPr="00FA2905">
        <w:t>a</w:t>
      </w:r>
      <w:r w:rsidR="00FA2905" w:rsidRPr="00FA2905">
        <w:t>tiejärjestelmän turvallisuustaso on säilytettävä ja sitä on kehitettävä Euroopan unionin lainsäädä</w:t>
      </w:r>
      <w:r w:rsidR="00FA2905" w:rsidRPr="00FA2905">
        <w:t>n</w:t>
      </w:r>
      <w:r w:rsidR="00FA2905" w:rsidRPr="00FA2905">
        <w:t>nön ja alan teknisen ja tieteellisen kehityksen mahdollistamalla tavalla.</w:t>
      </w:r>
      <w:r w:rsidR="00FA2905">
        <w:t xml:space="preserve"> Pykälän mukaan r</w:t>
      </w:r>
      <w:r w:rsidR="00FA2905" w:rsidRPr="00FA2905">
        <w:t>ataverkon haltija ja rautatieliikenteen harjoittaja vastaavat rautatiejärjestelmän turvallisesta käytöstä ja käy</w:t>
      </w:r>
      <w:r w:rsidR="00FA2905" w:rsidRPr="00FA2905">
        <w:t>t</w:t>
      </w:r>
      <w:r w:rsidR="00FA2905" w:rsidRPr="00FA2905">
        <w:t>töön liittyvien riskien hallinnasta.</w:t>
      </w:r>
      <w:r w:rsidR="00FA2905">
        <w:t xml:space="preserve"> </w:t>
      </w:r>
      <w:r>
        <w:t xml:space="preserve">Lain 40 §:n mukaan </w:t>
      </w:r>
      <w:r w:rsidR="00510572">
        <w:t>r</w:t>
      </w:r>
      <w:r w:rsidRPr="00F00779">
        <w:t>autatieliikenteen harjoittajalla ja rataverkon haltijalla on oltava rautatieturvallisuutta koskevien säännösten ja määräysten mukainen turvallisuu</w:t>
      </w:r>
      <w:r w:rsidRPr="00F00779">
        <w:t>s</w:t>
      </w:r>
      <w:r w:rsidRPr="00F00779">
        <w:t>johtamisjärjestelmä.</w:t>
      </w:r>
      <w:r w:rsidR="00CE0A69">
        <w:t xml:space="preserve"> L</w:t>
      </w:r>
      <w:r w:rsidRPr="005F6C10">
        <w:t>ain 75 §</w:t>
      </w:r>
      <w:r>
        <w:t>:n</w:t>
      </w:r>
      <w:r w:rsidRPr="005F6C10">
        <w:t xml:space="preserve"> mukaan </w:t>
      </w:r>
      <w:r w:rsidR="0094717B">
        <w:t>Liikenteen turvallisuusvirasto</w:t>
      </w:r>
      <w:r w:rsidR="0094717B" w:rsidRPr="005F6C10">
        <w:t xml:space="preserve"> </w:t>
      </w:r>
      <w:r w:rsidRPr="005F6C10">
        <w:t>voi rautatiejärjestelmän turvallisuuden ja teknisen toimivuuden varmistamiseksi antaa tarkempia määräyksiä</w:t>
      </w:r>
      <w:r>
        <w:t xml:space="preserve"> mm. </w:t>
      </w:r>
      <w:r w:rsidRPr="005F6C10">
        <w:t>turvall</w:t>
      </w:r>
      <w:r w:rsidRPr="005F6C10">
        <w:t>i</w:t>
      </w:r>
      <w:r w:rsidRPr="005F6C10">
        <w:t>suusjohtamisjärjestelmästä</w:t>
      </w:r>
      <w:r>
        <w:t xml:space="preserve"> ja </w:t>
      </w:r>
      <w:r w:rsidRPr="005F6C10">
        <w:t>varautumisesta onnettomuuteen tai vaaratilanteeseen</w:t>
      </w:r>
      <w:r>
        <w:t>.</w:t>
      </w:r>
      <w:r w:rsidR="00C46CCB">
        <w:t xml:space="preserve"> </w:t>
      </w:r>
      <w:r w:rsidR="0094717B">
        <w:t>Liikenteen tu</w:t>
      </w:r>
      <w:r w:rsidR="0094717B">
        <w:t>r</w:t>
      </w:r>
      <w:r w:rsidR="0094717B">
        <w:t xml:space="preserve">vallisuusvirasto </w:t>
      </w:r>
      <w:r>
        <w:t>on antanut määräyksen r</w:t>
      </w:r>
      <w:r w:rsidRPr="005F6C10">
        <w:t>autatieliikenteen harjoittajan ja rataverkon haltijan turvall</w:t>
      </w:r>
      <w:r w:rsidRPr="005F6C10">
        <w:t>i</w:t>
      </w:r>
      <w:r w:rsidRPr="005F6C10">
        <w:t>suusjohtamisjärjestelmä</w:t>
      </w:r>
      <w:r>
        <w:t xml:space="preserve">stä. </w:t>
      </w:r>
    </w:p>
    <w:p w:rsidR="00D22F0E" w:rsidRDefault="00D22F0E" w:rsidP="00D22F0E">
      <w:pPr>
        <w:jc w:val="both"/>
      </w:pPr>
      <w:r w:rsidRPr="00CF7280">
        <w:t>Rautatielain 79</w:t>
      </w:r>
      <w:r w:rsidRPr="00C46CCB">
        <w:t xml:space="preserve"> §:n mukaan</w:t>
      </w:r>
      <w:r>
        <w:t xml:space="preserve"> r</w:t>
      </w:r>
      <w:r w:rsidRPr="008F73A0">
        <w:t>autatieliikenteen harjoittajan ja rataverkon haltijan on riittävällä tavalla varauduttava rautateitä uhkaavan vaaran tai onnettomuuden varalta.</w:t>
      </w:r>
      <w:r>
        <w:t xml:space="preserve"> Lisäksi 81 §:n mukaan t</w:t>
      </w:r>
      <w:r w:rsidRPr="004201EB">
        <w:t>urvall</w:t>
      </w:r>
      <w:r w:rsidRPr="004201EB">
        <w:t>i</w:t>
      </w:r>
      <w:r w:rsidRPr="004201EB">
        <w:t>suustodistuksen tai -luvan haltijoiden on varauduttava poikkeusoloihin ja huolehdittava siitä, että niiden toiminta jatkuu mahdollisimman häiriöttömästi myös valmiuslaissa tarkoitetuissa poikkeu</w:t>
      </w:r>
      <w:r w:rsidRPr="004201EB">
        <w:t>s</w:t>
      </w:r>
      <w:r w:rsidRPr="004201EB">
        <w:t>oloissa ja niihin rinnastettavissa normaaliolojen häiriötilanteissa.</w:t>
      </w:r>
    </w:p>
    <w:p w:rsidR="00D22F0E" w:rsidRDefault="00CE0A69" w:rsidP="00AA4E87">
      <w:pPr>
        <w:spacing w:after="260" w:line="260" w:lineRule="exact"/>
        <w:jc w:val="both"/>
      </w:pPr>
      <w:r>
        <w:t>R</w:t>
      </w:r>
      <w:r w:rsidR="00D22F0E" w:rsidRPr="00D22F0E">
        <w:t>autatielain 81 a §:ssä säädetään toimenpiteistä, jotka rataverkon haltijan on toteutettava, jos raut</w:t>
      </w:r>
      <w:r w:rsidR="00D22F0E" w:rsidRPr="00D22F0E">
        <w:t>a</w:t>
      </w:r>
      <w:r w:rsidR="00D22F0E" w:rsidRPr="00D22F0E">
        <w:t>tiejärjestelmässä esiintyy teknisistä ongelmista tai onnettomuudesta johtuvia häiriöitä tilanteen p</w:t>
      </w:r>
      <w:r w:rsidR="00D22F0E" w:rsidRPr="00D22F0E">
        <w:t>a</w:t>
      </w:r>
      <w:r w:rsidR="00D22F0E" w:rsidRPr="00D22F0E">
        <w:t>lauttamiseksi ennalleen.</w:t>
      </w:r>
    </w:p>
    <w:p w:rsidR="00A6720C" w:rsidRDefault="00A6720C" w:rsidP="00454F6C">
      <w:pPr>
        <w:jc w:val="both"/>
        <w:rPr>
          <w:i/>
        </w:rPr>
      </w:pPr>
      <w:r w:rsidRPr="00A6720C">
        <w:t xml:space="preserve">Rautatielain 82 </w:t>
      </w:r>
      <w:r w:rsidR="00C361E3">
        <w:t xml:space="preserve">§:n </w:t>
      </w:r>
      <w:r w:rsidRPr="00A6720C">
        <w:t>mukaan</w:t>
      </w:r>
      <w:r>
        <w:rPr>
          <w:i/>
        </w:rPr>
        <w:t xml:space="preserve"> </w:t>
      </w:r>
      <w:r w:rsidRPr="009C7C56">
        <w:t>r</w:t>
      </w:r>
      <w:r w:rsidR="00731FD3" w:rsidRPr="009C7C56">
        <w:t>autatieliikenteen harjoittajien</w:t>
      </w:r>
      <w:r w:rsidR="00731FD3" w:rsidRPr="00731FD3">
        <w:t xml:space="preserve"> ja rataverkon haltijoiden tulee ilmoittaa</w:t>
      </w:r>
      <w:r>
        <w:t xml:space="preserve"> </w:t>
      </w:r>
      <w:r w:rsidR="0094717B">
        <w:t xml:space="preserve">Liikenteen turvallisuusvirastolle </w:t>
      </w:r>
      <w:r w:rsidRPr="00A6720C">
        <w:t>niiden tietoon tulleista onnettomuuksista ja vaaratilanteista.</w:t>
      </w:r>
      <w:r w:rsidRPr="00454F6C">
        <w:t xml:space="preserve"> </w:t>
      </w:r>
      <w:r w:rsidR="00454F6C" w:rsidRPr="00454F6C">
        <w:t>Lain mukaan nämä tiedot ovat salassa pidettäviä.</w:t>
      </w:r>
    </w:p>
    <w:p w:rsidR="00454F6C" w:rsidRPr="00A6720C" w:rsidRDefault="00BB5F5A" w:rsidP="00663E31">
      <w:pPr>
        <w:jc w:val="both"/>
        <w:rPr>
          <w:i/>
        </w:rPr>
      </w:pPr>
      <w:r>
        <w:t xml:space="preserve">Valtioneuvoston asetuksella </w:t>
      </w:r>
      <w:r w:rsidR="00A6720C" w:rsidRPr="00A6720C">
        <w:t xml:space="preserve">rautatiejärjestelmän turvallisuudesta ja </w:t>
      </w:r>
      <w:proofErr w:type="spellStart"/>
      <w:r w:rsidR="00A6720C" w:rsidRPr="00A6720C">
        <w:t>yhteentoimivuudesta</w:t>
      </w:r>
      <w:proofErr w:type="spellEnd"/>
      <w:r w:rsidR="0094717B">
        <w:t xml:space="preserve"> (372/2011)</w:t>
      </w:r>
      <w:r w:rsidR="00A6720C">
        <w:t xml:space="preserve"> säädetään tarkemmin ilmoitusvelvollisuudesta. </w:t>
      </w:r>
    </w:p>
    <w:p w:rsidR="004043C2" w:rsidRDefault="00B11A93" w:rsidP="004043C2">
      <w:bookmarkStart w:id="7" w:name="_Toc467064942"/>
      <w:r w:rsidRPr="00CF7280">
        <w:rPr>
          <w:i/>
        </w:rPr>
        <w:t>Vesiliikenne</w:t>
      </w:r>
      <w:bookmarkEnd w:id="7"/>
    </w:p>
    <w:p w:rsidR="007D43AC" w:rsidRDefault="007D43AC" w:rsidP="007D43AC">
      <w:pPr>
        <w:jc w:val="both"/>
      </w:pPr>
      <w:r>
        <w:t>Merenkulun k</w:t>
      </w:r>
      <w:r w:rsidRPr="007D43AC">
        <w:t xml:space="preserve">ansainvälisen sääntelyn pohjana ovat </w:t>
      </w:r>
      <w:r w:rsidR="0094717B">
        <w:t>Yhdistyneiden kansakuntien</w:t>
      </w:r>
      <w:r w:rsidRPr="007D43AC">
        <w:t xml:space="preserve"> alaisen Kansainv</w:t>
      </w:r>
      <w:r w:rsidRPr="007D43AC">
        <w:t>ä</w:t>
      </w:r>
      <w:r w:rsidRPr="007D43AC">
        <w:t xml:space="preserve">lisen merenkulkujärjestön (IMO) yleissopimukset. Keskeisiä kansainvälisiä yleissopimuksia ovat meriturvallisuutta sääntelevä </w:t>
      </w:r>
      <w:r w:rsidR="0094717B">
        <w:t>vuoden 1974 kansainvälinen yleissopimus ihmishengen turvallisu</w:t>
      </w:r>
      <w:r w:rsidR="0094717B">
        <w:t>u</w:t>
      </w:r>
      <w:r w:rsidR="0094717B">
        <w:t>desta merellä (</w:t>
      </w:r>
      <w:r w:rsidRPr="007D43AC">
        <w:t>SOLAS (</w:t>
      </w:r>
      <w:r w:rsidRPr="002770FD">
        <w:t xml:space="preserve">International </w:t>
      </w:r>
      <w:proofErr w:type="spellStart"/>
      <w:r w:rsidRPr="002770FD">
        <w:t>Convention</w:t>
      </w:r>
      <w:proofErr w:type="spellEnd"/>
      <w:r w:rsidRPr="002770FD">
        <w:t xml:space="preserve"> for the </w:t>
      </w:r>
      <w:proofErr w:type="spellStart"/>
      <w:r w:rsidRPr="002770FD">
        <w:t>Safety</w:t>
      </w:r>
      <w:proofErr w:type="spellEnd"/>
      <w:r w:rsidRPr="002770FD">
        <w:t xml:space="preserve"> of Life at </w:t>
      </w:r>
      <w:proofErr w:type="spellStart"/>
      <w:r w:rsidRPr="002770FD">
        <w:t>Sea</w:t>
      </w:r>
      <w:proofErr w:type="spellEnd"/>
      <w:r w:rsidR="0094717B">
        <w:t>) -yleissopimus</w:t>
      </w:r>
      <w:r>
        <w:t xml:space="preserve"> (</w:t>
      </w:r>
      <w:proofErr w:type="spellStart"/>
      <w:r>
        <w:t>SopS</w:t>
      </w:r>
      <w:proofErr w:type="spellEnd"/>
      <w:r>
        <w:t xml:space="preserve"> 11/1981)</w:t>
      </w:r>
      <w:r w:rsidR="0094717B">
        <w:t>)</w:t>
      </w:r>
      <w:r w:rsidRPr="007D43AC">
        <w:t xml:space="preserve"> sekä ympäristönsuojelua koskeva </w:t>
      </w:r>
      <w:r w:rsidR="0094717B">
        <w:t>v</w:t>
      </w:r>
      <w:r w:rsidR="0094717B" w:rsidRPr="0094717B">
        <w:t>uoden 1978 pöytäkirja, joka liittyy vuonna 1973 te</w:t>
      </w:r>
      <w:r w:rsidR="0094717B" w:rsidRPr="0094717B">
        <w:t>h</w:t>
      </w:r>
      <w:r w:rsidR="0094717B" w:rsidRPr="0094717B">
        <w:t>tyyn kansainväliseen yleissopimukseen alusten aiheuttaman meren pilaantumisen ehkäisemisestä</w:t>
      </w:r>
      <w:r w:rsidR="0094717B">
        <w:t xml:space="preserve"> (</w:t>
      </w:r>
      <w:r w:rsidRPr="007D43AC">
        <w:t>MARPOL (</w:t>
      </w:r>
      <w:r w:rsidRPr="002770FD">
        <w:t xml:space="preserve">International </w:t>
      </w:r>
      <w:proofErr w:type="spellStart"/>
      <w:r w:rsidRPr="002770FD">
        <w:t>Convention</w:t>
      </w:r>
      <w:proofErr w:type="spellEnd"/>
      <w:r w:rsidRPr="002770FD">
        <w:t xml:space="preserve"> for the Prevention of </w:t>
      </w:r>
      <w:proofErr w:type="spellStart"/>
      <w:r w:rsidRPr="002770FD">
        <w:t>Pollution</w:t>
      </w:r>
      <w:proofErr w:type="spellEnd"/>
      <w:r w:rsidRPr="002770FD">
        <w:t xml:space="preserve"> </w:t>
      </w:r>
      <w:proofErr w:type="spellStart"/>
      <w:r w:rsidRPr="002770FD">
        <w:t>from</w:t>
      </w:r>
      <w:proofErr w:type="spellEnd"/>
      <w:r w:rsidRPr="002770FD">
        <w:t xml:space="preserve"> </w:t>
      </w:r>
      <w:proofErr w:type="spellStart"/>
      <w:r w:rsidRPr="002770FD">
        <w:t>Ships</w:t>
      </w:r>
      <w:r w:rsidRPr="007D43AC">
        <w:t>)</w:t>
      </w:r>
      <w:r w:rsidR="0094717B">
        <w:t>-yleissopimus</w:t>
      </w:r>
      <w:proofErr w:type="spellEnd"/>
      <w:r w:rsidR="0094717B">
        <w:t>).</w:t>
      </w:r>
    </w:p>
    <w:p w:rsidR="00D121C5" w:rsidRDefault="007D43AC" w:rsidP="00D121C5">
      <w:pPr>
        <w:jc w:val="both"/>
      </w:pPr>
      <w:r w:rsidRPr="007D43AC">
        <w:lastRenderedPageBreak/>
        <w:t>Riskienhallintaan liittyviä velvoitteita yleisesti on yhtiöiden (varustamot) osalta kansainvälisessä turvallisuusjohtamissäännöstössä (</w:t>
      </w:r>
      <w:r w:rsidRPr="002770FD">
        <w:t xml:space="preserve">International </w:t>
      </w:r>
      <w:proofErr w:type="spellStart"/>
      <w:r w:rsidRPr="002770FD">
        <w:t>Safety</w:t>
      </w:r>
      <w:proofErr w:type="spellEnd"/>
      <w:r w:rsidRPr="002770FD">
        <w:t xml:space="preserve"> Mana</w:t>
      </w:r>
      <w:r w:rsidRPr="006D1E72">
        <w:t xml:space="preserve">gement </w:t>
      </w:r>
      <w:proofErr w:type="spellStart"/>
      <w:r w:rsidRPr="006D1E72">
        <w:t>Code</w:t>
      </w:r>
      <w:proofErr w:type="spellEnd"/>
      <w:r w:rsidR="00D121C5">
        <w:t xml:space="preserve">, </w:t>
      </w:r>
      <w:proofErr w:type="spellStart"/>
      <w:r w:rsidR="00D121C5">
        <w:t>ISM-säännöstö</w:t>
      </w:r>
      <w:proofErr w:type="spellEnd"/>
      <w:r w:rsidRPr="007D43AC">
        <w:t xml:space="preserve">), joka perustuu </w:t>
      </w:r>
      <w:proofErr w:type="spellStart"/>
      <w:r w:rsidRPr="007D43AC">
        <w:t>SOLAS-yleissopimukse</w:t>
      </w:r>
      <w:r w:rsidR="00D121C5">
        <w:t>e</w:t>
      </w:r>
      <w:r w:rsidRPr="007D43AC">
        <w:t>n</w:t>
      </w:r>
      <w:proofErr w:type="spellEnd"/>
      <w:r w:rsidRPr="007D43AC">
        <w:t>. EU:n alueella säännöstö on toimeenpantu asetuksella (EY) N:o 336/2006</w:t>
      </w:r>
      <w:r w:rsidR="00D121C5">
        <w:t xml:space="preserve"> (Euroopan parlamentin ja neuvoston asetus (EY) N:o 336/2006</w:t>
      </w:r>
    </w:p>
    <w:p w:rsidR="007D43AC" w:rsidRDefault="00D121C5" w:rsidP="00D121C5">
      <w:pPr>
        <w:jc w:val="both"/>
      </w:pPr>
      <w:r>
        <w:t xml:space="preserve">kansainvälisen turvallisuusjohtamissäännöstön täytäntöönpanosta yhteisössä ja neuvoston asetuksen (EY) N:o 3051/95 </w:t>
      </w:r>
      <w:proofErr w:type="gramStart"/>
      <w:r>
        <w:t xml:space="preserve">kumoamisesta) </w:t>
      </w:r>
      <w:r w:rsidR="007D43AC" w:rsidRPr="007D43AC">
        <w:t>.</w:t>
      </w:r>
      <w:proofErr w:type="gramEnd"/>
      <w:r w:rsidR="004043C2">
        <w:t xml:space="preserve"> Myös </w:t>
      </w:r>
      <w:r w:rsidR="00981AB0">
        <w:t>p</w:t>
      </w:r>
      <w:r w:rsidR="004043C2">
        <w:t xml:space="preserve">oikkeamaraportointijärjestelmä sisältyy </w:t>
      </w:r>
      <w:proofErr w:type="spellStart"/>
      <w:r w:rsidR="004043C2">
        <w:t>ISM-säännöstön</w:t>
      </w:r>
      <w:proofErr w:type="spellEnd"/>
      <w:r w:rsidR="004043C2">
        <w:t xml:space="preserve"> vaatimuksiin. Poikkeamaraportoinnin perusteena on, että analysoimalla läheltä piti -tilanteita ja v</w:t>
      </w:r>
      <w:r w:rsidR="004043C2">
        <w:t>ä</w:t>
      </w:r>
      <w:r w:rsidR="004043C2">
        <w:t>häisiä onnettomuuksia sekä toteuttamalla ennakoivia korjaustoimenpiteitä voidaan pienentää vak</w:t>
      </w:r>
      <w:r w:rsidR="004043C2">
        <w:t>a</w:t>
      </w:r>
      <w:r w:rsidR="004043C2">
        <w:t>van onnettomuuden riskiä.</w:t>
      </w:r>
    </w:p>
    <w:p w:rsidR="004043C2" w:rsidRDefault="004043C2" w:rsidP="004043C2">
      <w:pPr>
        <w:jc w:val="both"/>
      </w:pPr>
      <w:r>
        <w:t>Lisäksi k</w:t>
      </w:r>
      <w:r w:rsidRPr="00700739">
        <w:t xml:space="preserve">aupallisen merenkulun onnettomuuksien raportointivelvoitteesta </w:t>
      </w:r>
      <w:r w:rsidR="00D121C5">
        <w:t>Liikenteen turvallisuusv</w:t>
      </w:r>
      <w:r w:rsidR="00D121C5">
        <w:t>i</w:t>
      </w:r>
      <w:r w:rsidR="00D121C5">
        <w:t>rastolle</w:t>
      </w:r>
      <w:r w:rsidR="00D121C5" w:rsidRPr="00700739">
        <w:t xml:space="preserve"> </w:t>
      </w:r>
      <w:r w:rsidRPr="00700739">
        <w:t>on säädetty merilailla (674/1994). Lain mukaan merionnettomuusilmoitus on annettava m</w:t>
      </w:r>
      <w:r w:rsidRPr="00700739">
        <w:t>e</w:t>
      </w:r>
      <w:r w:rsidRPr="00700739">
        <w:t>rilain 18 luvun 6 ja 8 pykälissä tarkoitetuissa tapauksissa. Alusturvallisuuden valvonnasta annetun lain (370/1995) 20 §:n mukaan valvontaviranomaiselle on tehtävä, mikäli mahdollista, kirjallinen ilmoitus alusturvallisuutta koskevan säännöksen tai määräyksen rikkomisesta.</w:t>
      </w:r>
    </w:p>
    <w:p w:rsidR="004043C2" w:rsidRPr="004043C2" w:rsidRDefault="004043C2" w:rsidP="004043C2">
      <w:pPr>
        <w:jc w:val="both"/>
        <w:rPr>
          <w:u w:val="single"/>
        </w:rPr>
      </w:pPr>
      <w:r w:rsidRPr="004043C2">
        <w:rPr>
          <w:u w:val="single"/>
        </w:rPr>
        <w:t>Alusliikennepalvelu</w:t>
      </w:r>
    </w:p>
    <w:p w:rsidR="00E5295E" w:rsidRDefault="00AE6F4F" w:rsidP="00E5295E">
      <w:r w:rsidRPr="00545C37">
        <w:t>Alusliikennepalvelulai</w:t>
      </w:r>
      <w:r w:rsidR="004043C2">
        <w:t>ssa</w:t>
      </w:r>
      <w:r w:rsidRPr="00545C37">
        <w:t xml:space="preserve"> </w:t>
      </w:r>
      <w:r w:rsidR="004043C2">
        <w:t>säädetään eräistä merenkulkuun liittyvistä liikenteenohjaustehtävistä, joista vastaava viranomainen (</w:t>
      </w:r>
      <w:proofErr w:type="spellStart"/>
      <w:r w:rsidR="004043C2">
        <w:t>VTS-viranomainen</w:t>
      </w:r>
      <w:proofErr w:type="spellEnd"/>
      <w:r w:rsidR="004043C2">
        <w:t xml:space="preserve">) on lain mukaan </w:t>
      </w:r>
      <w:r w:rsidR="00E5295E">
        <w:t>Liikennevirasto</w:t>
      </w:r>
      <w:r w:rsidRPr="00545C37">
        <w:t xml:space="preserve"> (2 §:n 1 ja 4 kohta)</w:t>
      </w:r>
      <w:r w:rsidR="00E5295E">
        <w:t>.</w:t>
      </w:r>
      <w:r w:rsidRPr="00545C37">
        <w:t xml:space="preserve"> </w:t>
      </w:r>
      <w:r w:rsidR="00E5295E">
        <w:t xml:space="preserve">Lain 19 §:n mukaan </w:t>
      </w:r>
      <w:proofErr w:type="spellStart"/>
      <w:r w:rsidR="00E5295E">
        <w:t>VTS-viranomaisen</w:t>
      </w:r>
      <w:proofErr w:type="spellEnd"/>
      <w:r w:rsidR="00E5295E">
        <w:t xml:space="preserve"> on pidettävä toimintakäsikirjaa, jossa on määritelty </w:t>
      </w:r>
      <w:proofErr w:type="spellStart"/>
      <w:r w:rsidR="00E5295E">
        <w:t>VTS-keskuksen</w:t>
      </w:r>
      <w:proofErr w:type="spellEnd"/>
      <w:r w:rsidR="00E5295E">
        <w:t xml:space="preserve"> toiminnan ja teknisten järjestelmien ylläpitämiseen liittyvät tehtävät ja toimenpiteet sekä varautuminen alusliikennepalvelun ylläpitämiseen poikkeustilanteissa. Toimintakäsikirjassa on määriteltävä luotsauslaissa säädettyjä velvoitteita koskevat menettelytavat, ilmoituskäytännöt ja yhteistyö Liikenteen turvallisuusviraston kanssa.</w:t>
      </w:r>
    </w:p>
    <w:p w:rsidR="00E5295E" w:rsidRDefault="00E5295E" w:rsidP="00E5295E">
      <w:r>
        <w:t>Lain 20 a §:ssä on säädetty merenkulun tiedonhallintajärjestelmästä ja sille asetutuista vaatimuksi</w:t>
      </w:r>
      <w:r>
        <w:t>s</w:t>
      </w:r>
      <w:r>
        <w:t xml:space="preserve">ta. Pykälän mukaan </w:t>
      </w:r>
      <w:r w:rsidRPr="00E5295E">
        <w:t>Liikennevirasto antaa tarkempia määräyksiä tiedonhallintajärjestelmän ilmo</w:t>
      </w:r>
      <w:r w:rsidRPr="00E5295E">
        <w:t>i</w:t>
      </w:r>
      <w:r w:rsidRPr="00E5295E">
        <w:t>tusmenettelyistä, rakenteesta, sisällöstä, käyttöoikeuksista, tietojen jakelusta viranomaisille ja tiet</w:t>
      </w:r>
      <w:r w:rsidRPr="00E5295E">
        <w:t>o</w:t>
      </w:r>
      <w:r w:rsidRPr="00E5295E">
        <w:t>jen vaihdosta muiden jäsenvaltioiden sekä</w:t>
      </w:r>
      <w:r>
        <w:t xml:space="preserve"> </w:t>
      </w:r>
      <w:r w:rsidRPr="00E5295E">
        <w:t>Euroopan unionin merenkulun tiedonhallintajärjestel</w:t>
      </w:r>
      <w:r>
        <w:t>mä</w:t>
      </w:r>
      <w:r w:rsidRPr="00E5295E">
        <w:t xml:space="preserve">n </w:t>
      </w:r>
      <w:r>
        <w:t>(</w:t>
      </w:r>
      <w:proofErr w:type="spellStart"/>
      <w:r w:rsidRPr="00E5295E">
        <w:t>SafeSeaNet-keskusjärjestelmän</w:t>
      </w:r>
      <w:proofErr w:type="spellEnd"/>
      <w:r>
        <w:t>)</w:t>
      </w:r>
      <w:r w:rsidRPr="00E5295E">
        <w:t xml:space="preserve"> kanssa.</w:t>
      </w:r>
    </w:p>
    <w:p w:rsidR="004043C2" w:rsidRDefault="004043C2" w:rsidP="004043C2">
      <w:pPr>
        <w:jc w:val="both"/>
      </w:pPr>
      <w:proofErr w:type="spellStart"/>
      <w:r w:rsidRPr="00545C37">
        <w:t>VTS-viranomaisella</w:t>
      </w:r>
      <w:proofErr w:type="spellEnd"/>
      <w:r w:rsidRPr="00545C37">
        <w:t xml:space="preserve"> on velvollisuus ilmoittaa asianomaisille merenkulku-, meripelastus-, ympäri</w:t>
      </w:r>
      <w:r w:rsidRPr="00545C37">
        <w:t>s</w:t>
      </w:r>
      <w:r w:rsidRPr="00545C37">
        <w:t>tö-, aluevalvonta-, poliisi- tai tulliviranomaisille sekä asianomaisille satamanpitäjille havaitsemi</w:t>
      </w:r>
      <w:r w:rsidRPr="00545C37">
        <w:t>s</w:t>
      </w:r>
      <w:r w:rsidRPr="00545C37">
        <w:t>taan tai sille ilmoitetuista tiettyä alusta koskevista aluksen tai siinä olevien ihmisten turvallisuuteen, meripelastukseen, ympäristönsuojeluun tai alue- taikka tullivalvontaan liittyvistä olennaisista se</w:t>
      </w:r>
      <w:r w:rsidRPr="00545C37">
        <w:t>i</w:t>
      </w:r>
      <w:r w:rsidRPr="00545C37">
        <w:t xml:space="preserve">koista (18 §). Lisäksi aluksen päällikön on Suomen vesialueella ilmoitettava </w:t>
      </w:r>
      <w:proofErr w:type="spellStart"/>
      <w:r w:rsidRPr="00545C37">
        <w:t>VTS-viranomaiselle</w:t>
      </w:r>
      <w:proofErr w:type="spellEnd"/>
      <w:r w:rsidRPr="00545C37">
        <w:t xml:space="preserve"> kaikista aluksen turvallisuuteen vaikuttavista tai merenkulun turvallisuutta vaarantavista vaaratila</w:t>
      </w:r>
      <w:r w:rsidRPr="00545C37">
        <w:t>n</w:t>
      </w:r>
      <w:r w:rsidRPr="00545C37">
        <w:t>teista tai onnettomuuksista sekä kaikista tilanteista, jotka voivat aiheuttaa vesien tai rannikon p</w:t>
      </w:r>
      <w:r w:rsidRPr="00545C37">
        <w:t>i</w:t>
      </w:r>
      <w:r w:rsidRPr="00545C37">
        <w:t>laantumista ja kaikista merellä ajelehtivista ympäristöstä pilaavien aineiden laitoista sekä konteista ja pakkauksista (23 §).</w:t>
      </w:r>
    </w:p>
    <w:p w:rsidR="004043C2" w:rsidRPr="004043C2" w:rsidRDefault="004043C2" w:rsidP="004043C2">
      <w:pPr>
        <w:jc w:val="both"/>
        <w:rPr>
          <w:u w:val="single"/>
        </w:rPr>
      </w:pPr>
      <w:r w:rsidRPr="004043C2">
        <w:rPr>
          <w:u w:val="single"/>
        </w:rPr>
        <w:t>Satamat</w:t>
      </w:r>
    </w:p>
    <w:p w:rsidR="007A7528" w:rsidRDefault="00BB7C03" w:rsidP="00D121C5">
      <w:pPr>
        <w:jc w:val="both"/>
      </w:pPr>
      <w:r w:rsidRPr="007D43AC">
        <w:t xml:space="preserve">Satamien osalta </w:t>
      </w:r>
      <w:r w:rsidR="003C760F">
        <w:t>turva</w:t>
      </w:r>
      <w:r w:rsidRPr="007D43AC">
        <w:t xml:space="preserve">velvoitteita on ISPS (International </w:t>
      </w:r>
      <w:proofErr w:type="spellStart"/>
      <w:r w:rsidRPr="007D43AC">
        <w:t>Ship</w:t>
      </w:r>
      <w:proofErr w:type="spellEnd"/>
      <w:r w:rsidRPr="007D43AC">
        <w:t xml:space="preserve"> and Port </w:t>
      </w:r>
      <w:proofErr w:type="spellStart"/>
      <w:r w:rsidRPr="007D43AC">
        <w:t>Facility</w:t>
      </w:r>
      <w:proofErr w:type="spellEnd"/>
      <w:r w:rsidRPr="007D43AC">
        <w:t xml:space="preserve"> Security </w:t>
      </w:r>
      <w:proofErr w:type="spellStart"/>
      <w:r w:rsidRPr="007D43AC">
        <w:t>Code</w:t>
      </w:r>
      <w:proofErr w:type="spellEnd"/>
      <w:r w:rsidRPr="007D43AC">
        <w:t>) sää</w:t>
      </w:r>
      <w:r w:rsidRPr="007D43AC">
        <w:t>n</w:t>
      </w:r>
      <w:r w:rsidRPr="007D43AC">
        <w:t xml:space="preserve">nöstössä, jonka tavoitteena on lisätä turvallisuutta aluksilla ja satamissa. Säännöstön on laatinut </w:t>
      </w:r>
      <w:r w:rsidRPr="007D43AC">
        <w:lastRenderedPageBreak/>
        <w:t xml:space="preserve">Kansainvälinen merenkulkujärjestö IMO. </w:t>
      </w:r>
      <w:proofErr w:type="spellStart"/>
      <w:r w:rsidRPr="007D43AC">
        <w:t>ISPS-säännöstö</w:t>
      </w:r>
      <w:proofErr w:type="spellEnd"/>
      <w:r w:rsidRPr="007D43AC">
        <w:t xml:space="preserve"> on myös liitetty kansainväliseen </w:t>
      </w:r>
      <w:proofErr w:type="spellStart"/>
      <w:r w:rsidRPr="007D43AC">
        <w:t>SOLAS-sopimukseen</w:t>
      </w:r>
      <w:proofErr w:type="spellEnd"/>
      <w:r w:rsidRPr="007D43AC">
        <w:t xml:space="preserve"> (luku XI-2 "</w:t>
      </w:r>
      <w:proofErr w:type="spellStart"/>
      <w:r w:rsidRPr="007D43AC">
        <w:t>Special</w:t>
      </w:r>
      <w:proofErr w:type="spellEnd"/>
      <w:r w:rsidRPr="007D43AC">
        <w:t xml:space="preserve"> </w:t>
      </w:r>
      <w:proofErr w:type="spellStart"/>
      <w:r w:rsidRPr="007D43AC">
        <w:t>measures</w:t>
      </w:r>
      <w:proofErr w:type="spellEnd"/>
      <w:r w:rsidRPr="007D43AC">
        <w:t xml:space="preserve"> to </w:t>
      </w:r>
      <w:proofErr w:type="spellStart"/>
      <w:r w:rsidRPr="007D43AC">
        <w:t>enhance</w:t>
      </w:r>
      <w:proofErr w:type="spellEnd"/>
      <w:r w:rsidRPr="007D43AC">
        <w:t xml:space="preserve"> </w:t>
      </w:r>
      <w:proofErr w:type="spellStart"/>
      <w:r w:rsidRPr="007D43AC">
        <w:t>maritime</w:t>
      </w:r>
      <w:proofErr w:type="spellEnd"/>
      <w:r w:rsidRPr="007D43AC">
        <w:t xml:space="preserve"> </w:t>
      </w:r>
      <w:proofErr w:type="spellStart"/>
      <w:r w:rsidRPr="007D43AC">
        <w:t>security</w:t>
      </w:r>
      <w:proofErr w:type="spellEnd"/>
      <w:r w:rsidRPr="007D43AC">
        <w:t xml:space="preserve">") ja se on toimeenpantu </w:t>
      </w:r>
      <w:r w:rsidR="00D121C5">
        <w:t>EU:ssa niin kutsutulla</w:t>
      </w:r>
      <w:r w:rsidRPr="007D43AC">
        <w:t xml:space="preserve"> turvatoimiasetuksella </w:t>
      </w:r>
      <w:r w:rsidR="00D121C5">
        <w:t>(Euroopan parlamentin ja neuvoston asetus (EY) N:o 725/2004 alusten ja satamarakenteiden turvatoimien parantamisesta)</w:t>
      </w:r>
      <w:r>
        <w:t xml:space="preserve">. </w:t>
      </w:r>
      <w:proofErr w:type="gramStart"/>
      <w:r>
        <w:t>Kansallisesti</w:t>
      </w:r>
      <w:r w:rsidRPr="007D43AC">
        <w:t xml:space="preserve"> </w:t>
      </w:r>
      <w:r w:rsidR="0087272C" w:rsidRPr="00545C37">
        <w:t xml:space="preserve">eräiden alusten ja niitä palvelevien satamien turvatoimista ja turvatoimien valvonnasta </w:t>
      </w:r>
      <w:r w:rsidR="00D121C5">
        <w:t xml:space="preserve">annetussa </w:t>
      </w:r>
      <w:proofErr w:type="spellStart"/>
      <w:r w:rsidR="00D121C5">
        <w:t>laissa</w:t>
      </w:r>
      <w:r w:rsidR="0087272C" w:rsidRPr="00545C37">
        <w:t>säädetään</w:t>
      </w:r>
      <w:proofErr w:type="spellEnd"/>
      <w:r w:rsidR="0087272C" w:rsidRPr="00545C37">
        <w:t xml:space="preserve"> satamissa noudatettavista turvatoimista</w:t>
      </w:r>
      <w:r w:rsidR="0087272C">
        <w:t>.</w:t>
      </w:r>
      <w:proofErr w:type="gramEnd"/>
      <w:r w:rsidR="00981AB0">
        <w:t xml:space="preserve"> </w:t>
      </w:r>
      <w:r w:rsidR="004043C2">
        <w:t>Lain mukainen t</w:t>
      </w:r>
      <w:r w:rsidR="004043C2" w:rsidRPr="00545C37">
        <w:t xml:space="preserve">oimivaltainen viranomainen on </w:t>
      </w:r>
      <w:r w:rsidR="00D121C5">
        <w:t>Liikenteen turvallisuusvirasto</w:t>
      </w:r>
      <w:r w:rsidR="004043C2" w:rsidRPr="00545C37">
        <w:t>, jonka tehtävänä on valvoa turvatoimiasetuksen ja kyseisen lain säädösten no</w:t>
      </w:r>
      <w:r w:rsidR="004043C2" w:rsidRPr="00545C37">
        <w:t>u</w:t>
      </w:r>
      <w:r w:rsidR="004043C2" w:rsidRPr="00545C37">
        <w:t xml:space="preserve">dattamista. Rajavartiolaitoksen, poliisin ja tullilaitoksen tehtävänä on ilmoittaa turvatoimiasetuksen ja kyseisen lain säännöksien noudattamisessa havaitsemistaan puutteista </w:t>
      </w:r>
      <w:r w:rsidR="00D121C5">
        <w:t>Liikenteen turvallisuusv</w:t>
      </w:r>
      <w:r w:rsidR="00D121C5">
        <w:t>i</w:t>
      </w:r>
      <w:r w:rsidR="00D121C5">
        <w:t>rastolle</w:t>
      </w:r>
      <w:r w:rsidR="004043C2" w:rsidRPr="00545C37">
        <w:t xml:space="preserve">, jonka on viipymättä ryhdyttävä toimiin puutteellisuuksien korjaamiseksi. Laissa säädetään myös </w:t>
      </w:r>
      <w:r w:rsidR="00D121C5">
        <w:t>Liikenteen turvallisuusvirastolle</w:t>
      </w:r>
      <w:r w:rsidR="004043C2" w:rsidRPr="00545C37">
        <w:t xml:space="preserve">, rajavartiolaitokselle, poliisille ja tullilaitokselle kuuluvista erityistehtävistä (4–7 §). </w:t>
      </w:r>
    </w:p>
    <w:p w:rsidR="00B31961" w:rsidRDefault="00B31961" w:rsidP="00DC4B6E">
      <w:pPr>
        <w:rPr>
          <w:b/>
        </w:rPr>
      </w:pPr>
      <w:r w:rsidRPr="001A05A5">
        <w:rPr>
          <w:b/>
        </w:rPr>
        <w:t>Tieliikenne</w:t>
      </w:r>
    </w:p>
    <w:p w:rsidR="00B31961" w:rsidRDefault="00B31961" w:rsidP="00DC4B6E">
      <w:r w:rsidRPr="001A05A5">
        <w:t>Tienkäyttäjää koskev</w:t>
      </w:r>
      <w:r>
        <w:t>at säännöt, eli liikennesäännöt, sisältyvät tieliikennelakiin</w:t>
      </w:r>
      <w:r w:rsidR="00D121C5">
        <w:t xml:space="preserve"> (267/1981)</w:t>
      </w:r>
      <w:r>
        <w:t xml:space="preserve">. </w:t>
      </w:r>
    </w:p>
    <w:p w:rsidR="00B31961" w:rsidRDefault="00B31961" w:rsidP="00DC4B6E">
      <w:r>
        <w:t>Tieliikenteen ohj</w:t>
      </w:r>
      <w:r w:rsidR="001A6DDB">
        <w:t>a</w:t>
      </w:r>
      <w:r>
        <w:t xml:space="preserve">ukseen liittyviä toimintoja kuuluu eri toimijoille. </w:t>
      </w:r>
      <w:r w:rsidRPr="00B31961">
        <w:t>Maantielain mukaan Liikennev</w:t>
      </w:r>
      <w:r w:rsidRPr="00B31961">
        <w:t>i</w:t>
      </w:r>
      <w:r w:rsidRPr="00B31961">
        <w:t xml:space="preserve">rasto ja </w:t>
      </w:r>
      <w:r w:rsidR="00D121C5">
        <w:t xml:space="preserve">Elinkeino- liikenne ja </w:t>
      </w:r>
      <w:proofErr w:type="spellStart"/>
      <w:r w:rsidR="00D121C5">
        <w:t>ympäristö(</w:t>
      </w:r>
      <w:r w:rsidRPr="00B31961">
        <w:t>ELY</w:t>
      </w:r>
      <w:proofErr w:type="spellEnd"/>
      <w:r w:rsidR="00D121C5">
        <w:t>)</w:t>
      </w:r>
      <w:r w:rsidR="009D6246">
        <w:t xml:space="preserve"> </w:t>
      </w:r>
      <w:r w:rsidR="001A6DDB">
        <w:t>-keskukset</w:t>
      </w:r>
      <w:r w:rsidRPr="00B31961">
        <w:t xml:space="preserve"> ovat tienpitoviranomaisia. Ne voivat mm. kieltää tai rajoittaa tilapäisesti liikennettä (35 §) ja antaa lupia erilaisten rakennelmien, laitteiden ja kaapeleiden sijoittamiselle tiealueelle (42 ja 42 a §). Myös tieliikennelaissa Liikennevirastolla on toimi</w:t>
      </w:r>
      <w:r>
        <w:t>valtuuksia mm. liiken</w:t>
      </w:r>
      <w:r w:rsidRPr="00B31961">
        <w:t>teen ohjauslaitteiden asettamiseen sekä liikenteen ohjaukseen tien ja ra</w:t>
      </w:r>
      <w:r w:rsidRPr="00B31961">
        <w:t>u</w:t>
      </w:r>
      <w:r w:rsidRPr="00B31961">
        <w:t>tatien tasoris</w:t>
      </w:r>
      <w:r>
        <w:t>teyk</w:t>
      </w:r>
      <w:r w:rsidRPr="00B31961">
        <w:t>sessä sekä tieliikenneasetuksen 49 §:ssä tarkoitetussa tien tilapäisessä sulkemi</w:t>
      </w:r>
      <w:r>
        <w:t>se</w:t>
      </w:r>
      <w:r>
        <w:t>s</w:t>
      </w:r>
      <w:r>
        <w:t xml:space="preserve">sa. </w:t>
      </w:r>
      <w:r w:rsidRPr="00B31961">
        <w:t>Kunnilla on myös liikenteenohjaustehtäviä, esimerkiksi tieliikennelain 51 §:n mukaan kunta asettaa liikenteen ohjauslaitteen kadulle, rakennuskaavatielle, torille ja muulle vas</w:t>
      </w:r>
      <w:r>
        <w:t>taavanlai</w:t>
      </w:r>
      <w:r w:rsidRPr="00B31961">
        <w:t>selle liikennealueelle.</w:t>
      </w:r>
    </w:p>
    <w:p w:rsidR="00B42156" w:rsidRPr="00CF7280" w:rsidRDefault="00B42156" w:rsidP="00DC4B6E">
      <w:pPr>
        <w:rPr>
          <w:i/>
        </w:rPr>
      </w:pPr>
      <w:r w:rsidRPr="00CF7280">
        <w:rPr>
          <w:i/>
        </w:rPr>
        <w:t>Tieliikenteen älykkäät liikennejärjestelmät</w:t>
      </w:r>
    </w:p>
    <w:p w:rsidR="00887A6F" w:rsidRPr="00CF7280" w:rsidRDefault="00887A6F" w:rsidP="00887A6F">
      <w:pPr>
        <w:jc w:val="both"/>
      </w:pPr>
      <w:r w:rsidRPr="00CF7280">
        <w:t>Automaattisesti ohjautuvat ajoneuvot ovat osa älykkäiden liikennejärjestelmien toteutumista. Äly</w:t>
      </w:r>
      <w:r w:rsidRPr="00CF7280">
        <w:t>k</w:t>
      </w:r>
      <w:r w:rsidRPr="00CF7280">
        <w:t>käissä liikennejärjestelmissä automaattisesti ohjautuvat ajoneuvot käyttävät liikkumiseensa itse tuottamaansa tietoa, jota ne keräävät ympäristöstä omilla sensoreillaan, tutkillaan ja kameroillaan. Sen lisäksi ne käyttävä sitä laajapohjaista tietoa, mitä ajoneuvoihin välittyy verkon kautta muusta liikenneympäristöstä, muista liikkuvista ajoneuvoista, tieympäristöstä, liikenteen ohjausjärjestelmi</w:t>
      </w:r>
      <w:r w:rsidRPr="00CF7280">
        <w:t>s</w:t>
      </w:r>
      <w:r w:rsidRPr="00CF7280">
        <w:t>tä ja kaupallisista palveluista.</w:t>
      </w:r>
    </w:p>
    <w:p w:rsidR="00EA5A3E" w:rsidRPr="00CF7280" w:rsidRDefault="003C5E6D" w:rsidP="00887A6F">
      <w:pPr>
        <w:jc w:val="both"/>
      </w:pPr>
      <w:r w:rsidRPr="00CF7280">
        <w:t xml:space="preserve">EU:n </w:t>
      </w:r>
      <w:r w:rsidR="00B330B4" w:rsidRPr="00CF7280">
        <w:t>tieliikenteen älykkäiden liikennejärjestelmien käyttöönoton sekä tieliikenteen ja muiden li</w:t>
      </w:r>
      <w:r w:rsidR="00B330B4" w:rsidRPr="00CF7280">
        <w:t>i</w:t>
      </w:r>
      <w:r w:rsidR="00B330B4" w:rsidRPr="00CF7280">
        <w:t xml:space="preserve">kennemuotojen rajapintojen puitteista annetun Euroopan parlamentin ja neuvoston direktiivin 2010/40/EU (jäljempänä </w:t>
      </w:r>
      <w:proofErr w:type="spellStart"/>
      <w:r w:rsidR="00B330B4" w:rsidRPr="00CF7280">
        <w:t>ITS-direktiivi</w:t>
      </w:r>
      <w:proofErr w:type="spellEnd"/>
      <w:r w:rsidR="00B330B4" w:rsidRPr="00CF7280">
        <w:t>)</w:t>
      </w:r>
      <w:r w:rsidR="00B330B4" w:rsidRPr="00C46CCB">
        <w:t xml:space="preserve"> </w:t>
      </w:r>
      <w:r w:rsidR="00EA5A3E" w:rsidRPr="00C46CCB">
        <w:t xml:space="preserve">tavoitteena on nopeuttaa älykkäiden liikennejärjestelmien koordinoitua käyttöönottoa ja käyttöä tieliikenteessä kaikkialla Euroopassa. </w:t>
      </w:r>
      <w:proofErr w:type="spellStart"/>
      <w:r w:rsidR="006D03C8">
        <w:t>ITS-d</w:t>
      </w:r>
      <w:r w:rsidR="00EA5A3E" w:rsidRPr="00C46CCB">
        <w:t>irektiiviä</w:t>
      </w:r>
      <w:proofErr w:type="spellEnd"/>
      <w:r w:rsidR="00EA5A3E" w:rsidRPr="00C46CCB">
        <w:t xml:space="preserve"> sovell</w:t>
      </w:r>
      <w:r w:rsidR="00EA5A3E" w:rsidRPr="00C46CCB">
        <w:t>e</w:t>
      </w:r>
      <w:r w:rsidR="00EA5A3E" w:rsidRPr="00C46CCB">
        <w:t>taan kaikkiin tieliikennealan älykkäisiin liikennejärjestelmiin sekä tieliikenteen ja muiden liikenn</w:t>
      </w:r>
      <w:r w:rsidR="00EA5A3E" w:rsidRPr="00C46CCB">
        <w:t>e</w:t>
      </w:r>
      <w:r w:rsidR="00EA5A3E" w:rsidRPr="00C46CCB">
        <w:t>mu</w:t>
      </w:r>
      <w:r w:rsidR="00EA5A3E" w:rsidRPr="00CF7280">
        <w:t xml:space="preserve">otojen välisiin rajapintoihin. </w:t>
      </w:r>
      <w:proofErr w:type="spellStart"/>
      <w:r w:rsidR="006D03C8">
        <w:t>ITS-d</w:t>
      </w:r>
      <w:r w:rsidR="00EA5A3E" w:rsidRPr="00CF7280">
        <w:t>irektiivissä</w:t>
      </w:r>
      <w:proofErr w:type="spellEnd"/>
      <w:r w:rsidR="00EA5A3E" w:rsidRPr="00CF7280">
        <w:t xml:space="preserve"> korostetaan eurooppalaista älyliikennearkkitehtu</w:t>
      </w:r>
      <w:r w:rsidR="00EA5A3E" w:rsidRPr="00CF7280">
        <w:t>u</w:t>
      </w:r>
      <w:r w:rsidR="00EA5A3E" w:rsidRPr="00CF7280">
        <w:t xml:space="preserve">ria, jolla voidaan edistää myös multimodaalista, eli eri liikennemuodot yhdistävää lipunmyyntiä. </w:t>
      </w:r>
      <w:proofErr w:type="spellStart"/>
      <w:r w:rsidR="00EA5A3E" w:rsidRPr="00CF7280">
        <w:t>ITS</w:t>
      </w:r>
      <w:r w:rsidRPr="00CF7280">
        <w:t>-</w:t>
      </w:r>
      <w:r w:rsidR="00EA5A3E" w:rsidRPr="00CF7280">
        <w:t>direktiivi</w:t>
      </w:r>
      <w:proofErr w:type="spellEnd"/>
      <w:r w:rsidR="00EA5A3E" w:rsidRPr="00CF7280">
        <w:t xml:space="preserve"> sisältää säännöksen, jonka nojalla Euroopan komissiolle on siirretty säädösvalta antaa delegoituja asetuksia niiden</w:t>
      </w:r>
      <w:r w:rsidRPr="00CF7280">
        <w:t xml:space="preserve"> </w:t>
      </w:r>
      <w:r w:rsidR="00EA5A3E" w:rsidRPr="00CF7280">
        <w:t xml:space="preserve">teknisten määritysten osalta, jotka ovat tarpeen </w:t>
      </w:r>
      <w:proofErr w:type="spellStart"/>
      <w:r w:rsidR="00EA5A3E" w:rsidRPr="00CF7280">
        <w:t>ITS</w:t>
      </w:r>
      <w:r w:rsidRPr="00CF7280">
        <w:t>-</w:t>
      </w:r>
      <w:r w:rsidR="00EA5A3E" w:rsidRPr="00CF7280">
        <w:t>järjestelmien</w:t>
      </w:r>
      <w:proofErr w:type="spellEnd"/>
      <w:r w:rsidR="00EA5A3E" w:rsidRPr="00CF7280">
        <w:t xml:space="preserve"> käy</w:t>
      </w:r>
      <w:r w:rsidR="00EA5A3E" w:rsidRPr="00CF7280">
        <w:t>t</w:t>
      </w:r>
      <w:r w:rsidR="00EA5A3E" w:rsidRPr="00CF7280">
        <w:t xml:space="preserve">töönoton ja operatiivisen käytön yhteensopivuuden, </w:t>
      </w:r>
      <w:proofErr w:type="spellStart"/>
      <w:r w:rsidR="00EA5A3E" w:rsidRPr="00CF7280">
        <w:t>yhteentoimivuuden</w:t>
      </w:r>
      <w:proofErr w:type="spellEnd"/>
      <w:r w:rsidR="00EA5A3E" w:rsidRPr="00CF7280">
        <w:t xml:space="preserve"> ja jatkuvuuden varmistam</w:t>
      </w:r>
      <w:r w:rsidR="00EA5A3E" w:rsidRPr="00CF7280">
        <w:t>i</w:t>
      </w:r>
      <w:r w:rsidR="00EA5A3E" w:rsidRPr="00CF7280">
        <w:lastRenderedPageBreak/>
        <w:t>seksi koko unionin alueella.</w:t>
      </w:r>
      <w:r w:rsidRPr="00CF7280">
        <w:t xml:space="preserve"> </w:t>
      </w:r>
      <w:proofErr w:type="spellStart"/>
      <w:r w:rsidR="00C051A4">
        <w:t>ITS-d</w:t>
      </w:r>
      <w:r w:rsidR="00B330B4" w:rsidRPr="00CF7280">
        <w:t>irektiivi</w:t>
      </w:r>
      <w:proofErr w:type="spellEnd"/>
      <w:r w:rsidR="00B330B4" w:rsidRPr="00CF7280">
        <w:t xml:space="preserve"> onkin luonteeltaan puitelaki, joka saa sisältönsä sen 6 ja 7 artiklojen nojalla annettujen delegoitujen säädösten sisällöstä. Ne ovat komission asetuksia, minkä johdosta ne ovat suoraan sovellettavaa oikeutta </w:t>
      </w:r>
      <w:r w:rsidR="00C051A4">
        <w:t xml:space="preserve">ja </w:t>
      </w:r>
      <w:r w:rsidR="00B330B4" w:rsidRPr="00CF7280">
        <w:t>edellyttävät ainoastaan rajallisesti kansallista sääntelyä.</w:t>
      </w:r>
      <w:r w:rsidR="00B330B4" w:rsidRPr="00C46CCB">
        <w:t xml:space="preserve"> </w:t>
      </w:r>
    </w:p>
    <w:p w:rsidR="00EA5A3E" w:rsidRPr="00C46CCB" w:rsidRDefault="003C5E6D" w:rsidP="00887A6F">
      <w:pPr>
        <w:jc w:val="both"/>
      </w:pPr>
      <w:proofErr w:type="spellStart"/>
      <w:r w:rsidRPr="00CF7280">
        <w:t>ITS-direktiivi</w:t>
      </w:r>
      <w:proofErr w:type="spellEnd"/>
      <w:r w:rsidRPr="00CF7280">
        <w:t xml:space="preserve"> on Suomessa saatettu osaksi </w:t>
      </w:r>
      <w:r w:rsidR="00800588">
        <w:t>liikenteen palveluista annettua lakia</w:t>
      </w:r>
      <w:r w:rsidRPr="00CF7280">
        <w:t xml:space="preserve">. </w:t>
      </w:r>
      <w:r w:rsidR="00800588">
        <w:t>Lain</w:t>
      </w:r>
      <w:r w:rsidR="00800588" w:rsidRPr="00CF7280">
        <w:t xml:space="preserve"> </w:t>
      </w:r>
      <w:r w:rsidRPr="00CF7280">
        <w:t>III osan 2 l</w:t>
      </w:r>
      <w:r w:rsidRPr="00CF7280">
        <w:t>u</w:t>
      </w:r>
      <w:r w:rsidRPr="00CF7280">
        <w:t>vun 6 §:ssä säädetään älykkäiden liikennejärjestelmien käyttöönotosta</w:t>
      </w:r>
      <w:r w:rsidR="00B330B4" w:rsidRPr="00CF7280">
        <w:t xml:space="preserve">. Pykälän </w:t>
      </w:r>
      <w:r w:rsidR="00EA5A3E" w:rsidRPr="00CF7280">
        <w:t>2 momentissa as</w:t>
      </w:r>
      <w:r w:rsidR="00EA5A3E" w:rsidRPr="00CF7280">
        <w:t>e</w:t>
      </w:r>
      <w:r w:rsidR="00EA5A3E" w:rsidRPr="00CF7280">
        <w:t>tettaisiin Liikenteen turvallisuusvirasto toimivaltaiseksi viranomaiseksi arvioimaan vaatimustenm</w:t>
      </w:r>
      <w:r w:rsidR="00EA5A3E" w:rsidRPr="00CF7280">
        <w:t>u</w:t>
      </w:r>
      <w:r w:rsidR="00EA5A3E" w:rsidRPr="00CF7280">
        <w:t xml:space="preserve">kaisuuden täyttymistä. Tällä hetkellä </w:t>
      </w:r>
      <w:proofErr w:type="spellStart"/>
      <w:r w:rsidR="00EA5A3E" w:rsidRPr="00CF7280">
        <w:t>ITS-direktii</w:t>
      </w:r>
      <w:r w:rsidR="00AF73B5">
        <w:t>vi</w:t>
      </w:r>
      <w:r w:rsidR="00EA5A3E" w:rsidRPr="00CF7280">
        <w:t>n</w:t>
      </w:r>
      <w:proofErr w:type="spellEnd"/>
      <w:r w:rsidR="00EA5A3E" w:rsidRPr="00CF7280">
        <w:t xml:space="preserve"> nojalla annetuista komission asetuksista </w:t>
      </w:r>
      <w:proofErr w:type="spellStart"/>
      <w:r w:rsidR="00EA5A3E" w:rsidRPr="00CF7280">
        <w:t>y</w:t>
      </w:r>
      <w:r w:rsidR="00EA5A3E" w:rsidRPr="00CF7280">
        <w:t>h</w:t>
      </w:r>
      <w:r w:rsidR="00EA5A3E" w:rsidRPr="00CF7280">
        <w:t>teentoimivaa</w:t>
      </w:r>
      <w:proofErr w:type="spellEnd"/>
      <w:r w:rsidR="00EA5A3E" w:rsidRPr="00CF7280">
        <w:t xml:space="preserve"> EU:n laajuista </w:t>
      </w:r>
      <w:proofErr w:type="spellStart"/>
      <w:r w:rsidR="00EA5A3E" w:rsidRPr="00CF7280">
        <w:t>eCall</w:t>
      </w:r>
      <w:r w:rsidR="00C7098B" w:rsidRPr="00CF7280">
        <w:t>-</w:t>
      </w:r>
      <w:r w:rsidR="00EA5A3E" w:rsidRPr="00CF7280">
        <w:t>hätäpuhelujärjestelmää</w:t>
      </w:r>
      <w:proofErr w:type="spellEnd"/>
      <w:r w:rsidR="00EA5A3E" w:rsidRPr="00CF7280">
        <w:t xml:space="preserve"> koskevan asetuksen N:o 305/2013 4 arti</w:t>
      </w:r>
      <w:r w:rsidR="00EA5A3E" w:rsidRPr="00CF7280">
        <w:t>k</w:t>
      </w:r>
      <w:r w:rsidR="00EA5A3E" w:rsidRPr="00CF7280">
        <w:t>la sekä dataa ja menettelyitä, joiden avulla mahdollisuuksien mukaan tarjotaan liikenneturvallisu</w:t>
      </w:r>
      <w:r w:rsidR="00EA5A3E" w:rsidRPr="00CF7280">
        <w:t>u</w:t>
      </w:r>
      <w:r w:rsidR="00EA5A3E" w:rsidRPr="00CF7280">
        <w:t>teen liittyviä yleisiä vähimmäisliikennetietoja ilmaiseksi käyttäjille koskevan asetuksen N:o 886/2013 9 artikla edellyttävät vaatimustenmukaisuutt</w:t>
      </w:r>
      <w:r w:rsidR="009C02F3" w:rsidRPr="00CF7280">
        <w:t xml:space="preserve">a arvioivan toimijan nimeämistä. </w:t>
      </w:r>
    </w:p>
    <w:p w:rsidR="00B11A93" w:rsidRPr="00545C37" w:rsidRDefault="00B11A93" w:rsidP="0082343E">
      <w:pPr>
        <w:jc w:val="both"/>
      </w:pPr>
      <w:r w:rsidRPr="00CF7280">
        <w:t>Komission delegoitua asetusta (EU) N:o 886/2013 Euroopan parlamentin ja neuvoston direktiivin 2010/40/EU täydentämisestä datan ja menettelyjen osalta, joiden avulla mahdollisuuksien mukaan tarjotaan liikenneturvallisuuteen liittyviä yleisiä vähimmäisliikennetietoja ilmaiseksi käyttäjille</w:t>
      </w:r>
      <w:r w:rsidR="00AF73B5">
        <w:t>,</w:t>
      </w:r>
      <w:r w:rsidRPr="00CF7280">
        <w:t xml:space="preserve"> sovelletaan liikenneturvallisuuteen liittyvien yleisten vähimmäistason liikennetietopalvelujen</w:t>
      </w:r>
      <w:r w:rsidR="00C051A4" w:rsidRPr="00C051A4">
        <w:t xml:space="preserve"> ta</w:t>
      </w:r>
      <w:r w:rsidR="00C051A4" w:rsidRPr="00C051A4">
        <w:t>r</w:t>
      </w:r>
      <w:r w:rsidR="00C051A4" w:rsidRPr="00C051A4">
        <w:t>jontaan Euroopan laajuisessa tieverkossa.</w:t>
      </w:r>
      <w:r w:rsidR="004C782E">
        <w:t xml:space="preserve"> Liikenneturvallisuuteen liittyvillä yleisellä vähimmäist</w:t>
      </w:r>
      <w:r w:rsidR="004C782E">
        <w:t>a</w:t>
      </w:r>
      <w:r w:rsidR="004C782E">
        <w:t xml:space="preserve">son liikennetietopalvelulla tarkoitetaan </w:t>
      </w:r>
      <w:r w:rsidR="004C782E" w:rsidRPr="00711DE7">
        <w:t>reaaliaikaista liikennetietopalvelua, joka tarjoaa sovitun li</w:t>
      </w:r>
      <w:r w:rsidR="004C782E" w:rsidRPr="00711DE7">
        <w:t>i</w:t>
      </w:r>
      <w:r w:rsidR="004C782E" w:rsidRPr="00711DE7">
        <w:t>kenneturvallisuuteen liittyvän vähimmäissisällön ja joka on mahdollisimman monen loppukäyttäjän saatavissa mahdollisimman helposti</w:t>
      </w:r>
      <w:r w:rsidR="00C051A4">
        <w:t>.</w:t>
      </w:r>
      <w:r w:rsidRPr="00C46CCB">
        <w:t xml:space="preserve"> </w:t>
      </w:r>
      <w:r w:rsidRPr="00CF7280">
        <w:t>Asetus mm. velvoittaa jäsenvaltiot nimeämään Euroopan la</w:t>
      </w:r>
      <w:r w:rsidRPr="00CF7280">
        <w:t>a</w:t>
      </w:r>
      <w:r w:rsidRPr="00CF7280">
        <w:t xml:space="preserve">juisen tieverkon osuudet, joilla on liikenne- ja turvallisuusolosuhteiden vuoksi otettava käyttöön liikenneturvallisuuteen liittyvä yleinen vähimmäistason liikennetietopalvelu. </w:t>
      </w:r>
    </w:p>
    <w:p w:rsidR="00B11A93" w:rsidRPr="00545C37" w:rsidRDefault="00B11A93" w:rsidP="00CF7280">
      <w:pPr>
        <w:rPr>
          <w:b/>
        </w:rPr>
      </w:pPr>
      <w:bookmarkStart w:id="8" w:name="_Toc467064944"/>
      <w:r w:rsidRPr="00545C37">
        <w:rPr>
          <w:b/>
        </w:rPr>
        <w:t>Pankkiala</w:t>
      </w:r>
      <w:bookmarkEnd w:id="8"/>
      <w:r w:rsidR="0058191B">
        <w:rPr>
          <w:b/>
        </w:rPr>
        <w:t xml:space="preserve"> ja finanssimarkkinoiden infrastruktuuri</w:t>
      </w:r>
    </w:p>
    <w:p w:rsidR="009649A2" w:rsidRDefault="009649A2" w:rsidP="0082343E">
      <w:pPr>
        <w:jc w:val="both"/>
      </w:pPr>
      <w:r>
        <w:t>Pankkialan ja finanssimarkkinoiden infrastruktuuri</w:t>
      </w:r>
      <w:r w:rsidR="00800588">
        <w:t>a</w:t>
      </w:r>
      <w:r w:rsidR="009D6246">
        <w:t xml:space="preserve"> </w:t>
      </w:r>
      <w:r w:rsidR="00800588">
        <w:t xml:space="preserve">ei ole </w:t>
      </w:r>
      <w:r w:rsidRPr="00386C55">
        <w:t xml:space="preserve">verkko- ja tietoturvadirektiivin liitteessä II </w:t>
      </w:r>
      <w:r w:rsidR="00800588">
        <w:t>jaettu</w:t>
      </w:r>
      <w:r>
        <w:t xml:space="preserve"> tarkempi</w:t>
      </w:r>
      <w:r w:rsidR="00800588">
        <w:t>in</w:t>
      </w:r>
      <w:r>
        <w:t xml:space="preserve"> </w:t>
      </w:r>
      <w:proofErr w:type="spellStart"/>
      <w:r>
        <w:t>osa-aluei</w:t>
      </w:r>
      <w:r w:rsidR="00800588">
        <w:t>hin</w:t>
      </w:r>
      <w:proofErr w:type="spellEnd"/>
      <w:r>
        <w:t>. Toimijoiden tyyppeinä on mainittu pankkialan osalta luottolaito</w:t>
      </w:r>
      <w:r>
        <w:t>k</w:t>
      </w:r>
      <w:r>
        <w:t xml:space="preserve">set ja finanssimarkkinoiden infrastruktuurin osalta </w:t>
      </w:r>
      <w:r w:rsidR="00800588">
        <w:t xml:space="preserve">unionin </w:t>
      </w:r>
      <w:r>
        <w:t>direktiivissä 2014/65/EU määritellyt kauppapaikkojen ylläpitäjät sekä keskusvastapuolet.</w:t>
      </w:r>
    </w:p>
    <w:p w:rsidR="00AE6F4F" w:rsidRDefault="009C02F3" w:rsidP="0082343E">
      <w:pPr>
        <w:jc w:val="both"/>
      </w:pPr>
      <w:r>
        <w:t>Pankkialan ja finanssimarkkinoiden infrastruktuurien sääntely ja valvonta on erittäin yhdenmukai</w:t>
      </w:r>
      <w:r>
        <w:t>s</w:t>
      </w:r>
      <w:r>
        <w:t>tettua unionin tasolla</w:t>
      </w:r>
      <w:r w:rsidR="00F86CD3">
        <w:t>. Tämä näkyy</w:t>
      </w:r>
      <w:r>
        <w:t xml:space="preserve"> unionin primaari- ja seku</w:t>
      </w:r>
      <w:r w:rsidR="00DC5379">
        <w:t>ndaarioikeuden soveltamise</w:t>
      </w:r>
      <w:r w:rsidR="00F86CD3">
        <w:t xml:space="preserve">ssa </w:t>
      </w:r>
      <w:r w:rsidR="00DC5379">
        <w:t>sek</w:t>
      </w:r>
      <w:r>
        <w:t>ä yhdessä Euroopan valvontaviranomaisten kanssa kehitettyjen standardien käyttämise</w:t>
      </w:r>
      <w:r w:rsidR="00F86CD3">
        <w:t>ssä</w:t>
      </w:r>
      <w:r>
        <w:t>. Näiden vaatimusten soveltaminen ja valvonta varmistetaan pankkiunionissa yhteisellä valvontamekanismi</w:t>
      </w:r>
      <w:r>
        <w:t>l</w:t>
      </w:r>
      <w:r>
        <w:t xml:space="preserve">la. Rahoitusalan sääntelyn muilla aloilla myös Euroopan finanssivalvojien järjestelmä varmistaa valvontakäytäntöjen yhdenmukaisuuden ja yhtenäisyyden korkean tason. </w:t>
      </w:r>
      <w:r w:rsidR="007D39E1">
        <w:t>Pankkialalla riskienhalli</w:t>
      </w:r>
      <w:r w:rsidR="007D39E1">
        <w:t>n</w:t>
      </w:r>
      <w:r w:rsidR="007D39E1">
        <w:t>nan keskeisenä tavoitteena on turvata riittävät omat varat</w:t>
      </w:r>
      <w:r w:rsidR="000D3485">
        <w:t xml:space="preserve"> suhteessa riskien ottoon ja riskienhallint</w:t>
      </w:r>
      <w:r w:rsidR="000D3485">
        <w:t>a</w:t>
      </w:r>
      <w:r w:rsidR="000D3485">
        <w:t>järjestelmien tasoon. Toimintaan kohdistuvat riskit voidaan jaotella</w:t>
      </w:r>
      <w:r w:rsidR="00396F9F">
        <w:t xml:space="preserve"> esimerkiksi</w:t>
      </w:r>
      <w:r w:rsidR="000D3485">
        <w:t xml:space="preserve"> luottoriskien, op</w:t>
      </w:r>
      <w:r w:rsidR="000D3485">
        <w:t>e</w:t>
      </w:r>
      <w:r w:rsidR="000D3485">
        <w:t xml:space="preserve">ratiivisten riskien, markkinariskien sekä likviditeetin hallintaan. </w:t>
      </w:r>
    </w:p>
    <w:p w:rsidR="00396F9F" w:rsidRDefault="00396F9F" w:rsidP="00396F9F">
      <w:pPr>
        <w:tabs>
          <w:tab w:val="left" w:pos="7655"/>
        </w:tabs>
        <w:jc w:val="both"/>
      </w:pPr>
      <w:r>
        <w:t xml:space="preserve">Operatiivinen riski on keskeinen osa vakavaraissääntelyä ja </w:t>
      </w:r>
      <w:r w:rsidR="006D1E72">
        <w:t>-</w:t>
      </w:r>
      <w:r>
        <w:t>valvontaa pankkialalla ja finanss</w:t>
      </w:r>
      <w:r>
        <w:t>i</w:t>
      </w:r>
      <w:r>
        <w:t>markkinoiden infrastruktuurien alalla. Operatiivisella riskeillä voidaan tarkoittaa esimerkiksi riskiä, joka aiheutuu riittämättömistä tai epäonnistuneista sisäisistä prosesseista, henkilöstöstä, järjeste</w:t>
      </w:r>
      <w:r>
        <w:t>l</w:t>
      </w:r>
      <w:r>
        <w:t xml:space="preserve">mistä tai ulkoisista tekijöistä. </w:t>
      </w:r>
    </w:p>
    <w:p w:rsidR="000B6521" w:rsidRDefault="00396F9F" w:rsidP="000B6521">
      <w:pPr>
        <w:jc w:val="both"/>
        <w:rPr>
          <w:color w:val="000000"/>
        </w:rPr>
      </w:pPr>
      <w:r>
        <w:lastRenderedPageBreak/>
        <w:t xml:space="preserve">Operatiivisten riskien hallinta kattaa kaikki toiminnot, mukaan lukien verkko- ja tietojärjestelmien turvallisuuden, eheyden ja häiriönsietokyvyn. Näitä järjestelmiä koskevat vaatimukset, jotka ovat usein tiukempia kuin </w:t>
      </w:r>
      <w:r w:rsidR="000F5478">
        <w:t>verkko- ja tietoturva</w:t>
      </w:r>
      <w:r>
        <w:t>direktiivin nojalla säädetyt vaatimukset, on vahviste</w:t>
      </w:r>
      <w:r w:rsidR="000F5478">
        <w:t>t</w:t>
      </w:r>
      <w:r>
        <w:t>tu useissa unionin säädöksissä</w:t>
      </w:r>
      <w:r w:rsidR="0058191B">
        <w:t xml:space="preserve"> sekä kansallisessa lainsäädännössä. </w:t>
      </w:r>
      <w:r w:rsidR="000B6521">
        <w:t xml:space="preserve">Velvoitteisiin sisältyy mm. </w:t>
      </w:r>
      <w:r w:rsidR="000B6521">
        <w:rPr>
          <w:color w:val="000000"/>
        </w:rPr>
        <w:t>säännöt oikeudesta harjoittaa luottolaitostoimintaa sekä luottolaitosten ja sijoituspalveluyritysten vakavara</w:t>
      </w:r>
      <w:r w:rsidR="000B6521">
        <w:rPr>
          <w:color w:val="000000"/>
        </w:rPr>
        <w:t>i</w:t>
      </w:r>
      <w:r w:rsidR="000B6521">
        <w:rPr>
          <w:color w:val="000000"/>
        </w:rPr>
        <w:t xml:space="preserve">suusvalvonnasta ja säännöt luottolaitosten ja sijoituspalveluyritysten vakavaraisuusvaatimuksista, säännöt rahoitusvälineiden markkinoista, säännöt </w:t>
      </w:r>
      <w:proofErr w:type="spellStart"/>
      <w:r w:rsidR="000B6521">
        <w:rPr>
          <w:color w:val="000000"/>
        </w:rPr>
        <w:t>OTC-johdannaisista</w:t>
      </w:r>
      <w:proofErr w:type="spellEnd"/>
      <w:r w:rsidR="000B6521">
        <w:rPr>
          <w:color w:val="000000"/>
        </w:rPr>
        <w:t>, keskusvastapuolista ja kau</w:t>
      </w:r>
      <w:r w:rsidR="000B6521">
        <w:rPr>
          <w:color w:val="000000"/>
        </w:rPr>
        <w:t>p</w:t>
      </w:r>
      <w:r w:rsidR="000B6521">
        <w:rPr>
          <w:color w:val="000000"/>
        </w:rPr>
        <w:t>patietorekistereistä, ja säännöt arvopaperikaupan selvitysjärjestelmän parantamisesta unionissa sekä arvopaperikeskuksista</w:t>
      </w:r>
      <w:r w:rsidR="00F86CD3">
        <w:rPr>
          <w:color w:val="000000"/>
        </w:rPr>
        <w:t>.</w:t>
      </w:r>
      <w:r w:rsidR="000B6521">
        <w:rPr>
          <w:color w:val="000000"/>
        </w:rPr>
        <w:t xml:space="preserve"> Lisäksi poikkeamien ilmoittamista koskevat vaatimukset ovat osa rahoitu</w:t>
      </w:r>
      <w:r w:rsidR="000B6521">
        <w:rPr>
          <w:color w:val="000000"/>
        </w:rPr>
        <w:t>s</w:t>
      </w:r>
      <w:r w:rsidR="000B6521">
        <w:rPr>
          <w:color w:val="000000"/>
        </w:rPr>
        <w:t>alan tavanomaista valvontakäytäntöä, ja ne sisältyvät usein valvontaohjeisiin.</w:t>
      </w:r>
    </w:p>
    <w:p w:rsidR="00D142DF" w:rsidRDefault="00D142DF" w:rsidP="0082343E">
      <w:pPr>
        <w:jc w:val="both"/>
        <w:rPr>
          <w:i/>
        </w:rPr>
      </w:pPr>
      <w:r w:rsidRPr="0040387C">
        <w:rPr>
          <w:i/>
        </w:rPr>
        <w:t>Luottolaitokset</w:t>
      </w:r>
    </w:p>
    <w:p w:rsidR="009A04FC" w:rsidRDefault="00952480" w:rsidP="0082343E">
      <w:pPr>
        <w:jc w:val="both"/>
      </w:pPr>
      <w:r>
        <w:t>Luottolaitos</w:t>
      </w:r>
      <w:r w:rsidR="00800588">
        <w:t xml:space="preserve">toiminnasta annetun </w:t>
      </w:r>
      <w:r>
        <w:t>lain</w:t>
      </w:r>
      <w:r w:rsidR="00800588">
        <w:t xml:space="preserve"> (610/2014)</w:t>
      </w:r>
      <w:r>
        <w:t xml:space="preserve"> 5 luvun 10</w:t>
      </w:r>
      <w:r w:rsidR="00F86CD3">
        <w:t xml:space="preserve"> ja </w:t>
      </w:r>
      <w:r>
        <w:t>11</w:t>
      </w:r>
      <w:r w:rsidR="009649A2">
        <w:t xml:space="preserve"> </w:t>
      </w:r>
      <w:r>
        <w:t>§:ssä</w:t>
      </w:r>
      <w:r w:rsidRPr="00952480">
        <w:t xml:space="preserve"> säädetään luottolaitoksen merkittävän toiminnan ulkoistamisesta ja ulkoistamisen edellytyksistä. Varautumisvelvollisuudesta on säädetty 16</w:t>
      </w:r>
      <w:r w:rsidR="00F86CD3">
        <w:t xml:space="preserve"> </w:t>
      </w:r>
      <w:r w:rsidRPr="00952480">
        <w:t>§:</w:t>
      </w:r>
      <w:proofErr w:type="spellStart"/>
      <w:r w:rsidRPr="00952480">
        <w:t>ssä</w:t>
      </w:r>
      <w:proofErr w:type="spellEnd"/>
      <w:r w:rsidRPr="00952480">
        <w:t xml:space="preserve">. Yleiset luottolaitoksen riskienhallintajärjestelmälle asetettavat vaatimukset on annettu </w:t>
      </w:r>
      <w:r w:rsidR="00800588">
        <w:t>Luottolaitostoiminnasta annetun lain</w:t>
      </w:r>
      <w:r w:rsidRPr="00952480">
        <w:t xml:space="preserve"> 9 luvun 2</w:t>
      </w:r>
      <w:r w:rsidR="00F86CD3">
        <w:t xml:space="preserve"> </w:t>
      </w:r>
      <w:r w:rsidRPr="00952480">
        <w:t>§:ssä ja operatiivisten riskien hallinnan osa</w:t>
      </w:r>
      <w:r w:rsidRPr="00952480">
        <w:t>l</w:t>
      </w:r>
      <w:r w:rsidRPr="00952480">
        <w:t>ta 16</w:t>
      </w:r>
      <w:r w:rsidR="00F86CD3">
        <w:t xml:space="preserve"> </w:t>
      </w:r>
      <w:r w:rsidRPr="00952480">
        <w:t>§:</w:t>
      </w:r>
      <w:proofErr w:type="spellStart"/>
      <w:r w:rsidRPr="00952480">
        <w:t>ssä</w:t>
      </w:r>
      <w:proofErr w:type="spellEnd"/>
      <w:r w:rsidR="00F86CD3">
        <w:t>, jonka</w:t>
      </w:r>
      <w:r>
        <w:t xml:space="preserve"> mukaan</w:t>
      </w:r>
      <w:r w:rsidR="009A04FC">
        <w:t xml:space="preserve"> luottolaitoksella on oltava riittävät, turvalliset ja toimintavarmat maksu-, arvopaperi- ja muut tietojärjestelmät.</w:t>
      </w:r>
      <w:r>
        <w:t xml:space="preserve"> </w:t>
      </w:r>
      <w:r w:rsidR="009A04FC">
        <w:t>Lisäksi</w:t>
      </w:r>
      <w:r w:rsidRPr="00952480">
        <w:t xml:space="preserve"> </w:t>
      </w:r>
      <w:r w:rsidR="00800588">
        <w:t xml:space="preserve">pykälässä </w:t>
      </w:r>
      <w:r w:rsidR="009A04FC">
        <w:t>säädetään</w:t>
      </w:r>
      <w:r w:rsidR="009649A2">
        <w:t xml:space="preserve"> </w:t>
      </w:r>
      <w:r w:rsidR="009A04FC">
        <w:t xml:space="preserve">myös </w:t>
      </w:r>
      <w:r w:rsidRPr="00952480">
        <w:t xml:space="preserve">varautumissuunnittelusta. </w:t>
      </w:r>
    </w:p>
    <w:p w:rsidR="009649A2" w:rsidRDefault="009A04FC" w:rsidP="009A04FC">
      <w:pPr>
        <w:jc w:val="both"/>
      </w:pPr>
      <w:r>
        <w:t>Lain 24 §:n mukaan Finanssivalvonta voi antaa tarkempia määräyksiä</w:t>
      </w:r>
      <w:r w:rsidRPr="009A04FC">
        <w:t xml:space="preserve"> 16 §:ssä tarkoitetusta oper</w:t>
      </w:r>
      <w:r w:rsidRPr="009A04FC">
        <w:t>a</w:t>
      </w:r>
      <w:r>
        <w:t>tiivisesta riskistä. Finanssivalvonta on antanut määräykset operatiivisen riskin hallinnasta rahoitu</w:t>
      </w:r>
      <w:r>
        <w:t>s</w:t>
      </w:r>
      <w:r>
        <w:t xml:space="preserve">sektorin valvottavissa (Määräykset ja ohjeet 8/2014) sekä ulkoistamisesta (Määräykset ja ohjeet 1/2012).  </w:t>
      </w:r>
      <w:r w:rsidR="005C4C60">
        <w:t>Määräyksen</w:t>
      </w:r>
      <w:r>
        <w:t xml:space="preserve"> operatiivisen riskin hallinnasta rahoitussektorin valvottavissa</w:t>
      </w:r>
      <w:r w:rsidR="005C4C60">
        <w:t xml:space="preserve"> 6 luku sisältää määräykset tietojärjestelmien tietoturvallisuudesta.</w:t>
      </w:r>
      <w:r w:rsidR="009649A2">
        <w:t xml:space="preserve">  </w:t>
      </w:r>
    </w:p>
    <w:p w:rsidR="009649A2" w:rsidRPr="00AE6F4F" w:rsidRDefault="009649A2" w:rsidP="009649A2">
      <w:pPr>
        <w:jc w:val="both"/>
        <w:rPr>
          <w:b/>
        </w:rPr>
      </w:pPr>
      <w:r>
        <w:t xml:space="preserve">Finanssivalvonnasta annetun lain 18 §:n 2 momentin mukaan </w:t>
      </w:r>
      <w:r w:rsidRPr="00235E47">
        <w:t>Finanssivalvonta voi antaa määräy</w:t>
      </w:r>
      <w:r w:rsidRPr="00235E47">
        <w:t>k</w:t>
      </w:r>
      <w:r w:rsidRPr="00235E47">
        <w:t>siä valvottavan taloudellista asemaa, omistajia, sisäistä valvontaa ja riskienhallintaa, hallinto- ja valvontaelinten jäseniä ja toimihenkilöitä sekä toimipaikkoja koskevien tietojen säännöllisestä to</w:t>
      </w:r>
      <w:r w:rsidRPr="00235E47">
        <w:t>i</w:t>
      </w:r>
      <w:r w:rsidRPr="00235E47">
        <w:t>mittamisesta Finanssivalvonnalle.</w:t>
      </w:r>
    </w:p>
    <w:p w:rsidR="00DC4055" w:rsidRDefault="001816A4" w:rsidP="00DC4055">
      <w:pPr>
        <w:jc w:val="both"/>
      </w:pPr>
      <w:r>
        <w:t>Finanssivalvonnan o</w:t>
      </w:r>
      <w:r w:rsidR="009649A2">
        <w:t>peratiivista riskinhallintaa koskeva</w:t>
      </w:r>
      <w:r>
        <w:t>ssa määräyksessä määrätään tarkemmin ti</w:t>
      </w:r>
      <w:r>
        <w:t>e</w:t>
      </w:r>
      <w:r>
        <w:t>tojärjestelmiin kohdistuvien häiriöiden ilmoittamisesta Finanssivalvonnalle.</w:t>
      </w:r>
      <w:r w:rsidR="009649A2">
        <w:t xml:space="preserve"> </w:t>
      </w:r>
    </w:p>
    <w:p w:rsidR="00D142DF" w:rsidRDefault="00D142DF" w:rsidP="0082343E">
      <w:pPr>
        <w:jc w:val="both"/>
        <w:rPr>
          <w:i/>
        </w:rPr>
      </w:pPr>
      <w:r w:rsidRPr="0040387C">
        <w:rPr>
          <w:i/>
        </w:rPr>
        <w:t>Maksulaitokset</w:t>
      </w:r>
    </w:p>
    <w:p w:rsidR="005C4C60" w:rsidRPr="0040387C" w:rsidRDefault="005C4C60" w:rsidP="0082343E">
      <w:pPr>
        <w:jc w:val="both"/>
      </w:pPr>
      <w:r w:rsidRPr="0040387C">
        <w:t>Maksulaitoksien osalta maksulaitoslain</w:t>
      </w:r>
      <w:r w:rsidR="00800588">
        <w:t xml:space="preserve"> (297/2010)</w:t>
      </w:r>
      <w:r w:rsidRPr="0040387C">
        <w:t xml:space="preserve"> 3 luvun 19</w:t>
      </w:r>
      <w:r>
        <w:t xml:space="preserve"> </w:t>
      </w:r>
      <w:r w:rsidRPr="0040387C">
        <w:t>§ sisältää velvoitteet toiminnan ja riskienhallinnan järjestämisestä sekä Finanssivalvonnan määräyksenantovaltuuden tarkempien mä</w:t>
      </w:r>
      <w:r w:rsidRPr="0040387C">
        <w:t>ä</w:t>
      </w:r>
      <w:r w:rsidRPr="0040387C">
        <w:t xml:space="preserve">räysten antamisesta. Ulkoistamisesta annetut </w:t>
      </w:r>
      <w:r>
        <w:t>säännökset</w:t>
      </w:r>
      <w:r w:rsidRPr="0040387C">
        <w:t xml:space="preserve"> ovat 23§:ssä ja varautumisvelvollisuuteen liittyvät </w:t>
      </w:r>
      <w:r>
        <w:t>säännökset</w:t>
      </w:r>
      <w:r w:rsidRPr="0040387C">
        <w:t xml:space="preserve"> 41</w:t>
      </w:r>
      <w:r w:rsidR="00C03CA5">
        <w:t xml:space="preserve"> </w:t>
      </w:r>
      <w:r w:rsidRPr="0040387C">
        <w:t>a</w:t>
      </w:r>
      <w:r>
        <w:t xml:space="preserve"> </w:t>
      </w:r>
      <w:r w:rsidRPr="0040387C">
        <w:t>§:</w:t>
      </w:r>
      <w:proofErr w:type="spellStart"/>
      <w:r w:rsidRPr="0040387C">
        <w:t>ssä</w:t>
      </w:r>
      <w:proofErr w:type="spellEnd"/>
      <w:r w:rsidRPr="0040387C">
        <w:t>.</w:t>
      </w:r>
      <w:r>
        <w:t xml:space="preserve"> Myös maksulaitoksia velvoittaa Finanssivalvonnan mä</w:t>
      </w:r>
      <w:r w:rsidR="009649A2">
        <w:t>ä</w:t>
      </w:r>
      <w:r>
        <w:t>räys oper</w:t>
      </w:r>
      <w:r>
        <w:t>a</w:t>
      </w:r>
      <w:r>
        <w:t>tiivisen riskin hallinnasta rahoitussektorin valvottavissa sekä sen 6 luvun määräykset tietojärjeste</w:t>
      </w:r>
      <w:r>
        <w:t>l</w:t>
      </w:r>
      <w:r>
        <w:t>mien tietoturvallisuudesta</w:t>
      </w:r>
      <w:r w:rsidR="00DC4055">
        <w:t xml:space="preserve"> ja 9 luvun määräykset raportoinnista Finanssivalvonnalle.</w:t>
      </w:r>
    </w:p>
    <w:p w:rsidR="00D142DF" w:rsidRDefault="00952480" w:rsidP="0082343E">
      <w:pPr>
        <w:jc w:val="both"/>
        <w:rPr>
          <w:i/>
        </w:rPr>
      </w:pPr>
      <w:proofErr w:type="gramStart"/>
      <w:r>
        <w:rPr>
          <w:i/>
        </w:rPr>
        <w:t xml:space="preserve">Säännelty </w:t>
      </w:r>
      <w:proofErr w:type="spellStart"/>
      <w:r>
        <w:rPr>
          <w:i/>
        </w:rPr>
        <w:t>markkina</w:t>
      </w:r>
      <w:proofErr w:type="spellEnd"/>
      <w:r>
        <w:rPr>
          <w:i/>
        </w:rPr>
        <w:t>, m</w:t>
      </w:r>
      <w:r w:rsidR="005C4C60">
        <w:rPr>
          <w:i/>
        </w:rPr>
        <w:t>o</w:t>
      </w:r>
      <w:r>
        <w:rPr>
          <w:i/>
        </w:rPr>
        <w:t>nenkeskinen kaupankäyntijärjest</w:t>
      </w:r>
      <w:r w:rsidR="006D1E72">
        <w:rPr>
          <w:i/>
        </w:rPr>
        <w:t>e</w:t>
      </w:r>
      <w:r>
        <w:rPr>
          <w:i/>
        </w:rPr>
        <w:t>lmä</w:t>
      </w:r>
      <w:r w:rsidR="001418F0">
        <w:rPr>
          <w:i/>
        </w:rPr>
        <w:t>,</w:t>
      </w:r>
      <w:r>
        <w:rPr>
          <w:i/>
        </w:rPr>
        <w:t xml:space="preserve"> organisoitu kaupankäyntijärjeste</w:t>
      </w:r>
      <w:r>
        <w:rPr>
          <w:i/>
        </w:rPr>
        <w:t>l</w:t>
      </w:r>
      <w:r>
        <w:rPr>
          <w:i/>
        </w:rPr>
        <w:t>mä</w:t>
      </w:r>
      <w:r w:rsidR="001418F0">
        <w:rPr>
          <w:i/>
        </w:rPr>
        <w:t>,</w:t>
      </w:r>
      <w:r>
        <w:rPr>
          <w:i/>
        </w:rPr>
        <w:t xml:space="preserve"> sekä</w:t>
      </w:r>
      <w:r w:rsidR="00D142DF">
        <w:rPr>
          <w:i/>
        </w:rPr>
        <w:t xml:space="preserve"> </w:t>
      </w:r>
      <w:r w:rsidR="0039484D">
        <w:rPr>
          <w:i/>
        </w:rPr>
        <w:t>p</w:t>
      </w:r>
      <w:r w:rsidR="00D142DF">
        <w:rPr>
          <w:i/>
        </w:rPr>
        <w:t>örssi</w:t>
      </w:r>
      <w:proofErr w:type="gramEnd"/>
    </w:p>
    <w:p w:rsidR="00BD4967" w:rsidRPr="00CF7280" w:rsidRDefault="000B6521" w:rsidP="0082343E">
      <w:pPr>
        <w:jc w:val="both"/>
      </w:pPr>
      <w:r w:rsidRPr="00CF7280">
        <w:lastRenderedPageBreak/>
        <w:t xml:space="preserve">Säännellyn </w:t>
      </w:r>
      <w:proofErr w:type="spellStart"/>
      <w:r w:rsidRPr="00CF7280">
        <w:t>markkinan</w:t>
      </w:r>
      <w:proofErr w:type="spellEnd"/>
      <w:r w:rsidRPr="00CF7280">
        <w:t xml:space="preserve"> ylläpitäjän yleistä riskienhallintaa koskevaa sääntelyä on mm. laissa kaupa</w:t>
      </w:r>
      <w:r w:rsidRPr="00CF7280">
        <w:t>n</w:t>
      </w:r>
      <w:r w:rsidRPr="00CF7280">
        <w:t>käynnistä rahoitusvälineillä (2 luku 17§). Samassa laissa on säädetty myös ulkoistamisen edellyty</w:t>
      </w:r>
      <w:r w:rsidRPr="00CF7280">
        <w:t>k</w:t>
      </w:r>
      <w:r w:rsidRPr="00CF7280">
        <w:t xml:space="preserve">sistä </w:t>
      </w:r>
      <w:r w:rsidR="001A05A5">
        <w:t>(</w:t>
      </w:r>
      <w:r w:rsidRPr="00CF7280">
        <w:t>2 luku 19§). Finanssivalvonnalla on oikeus antaa tarkempia määräyksiä ja ohjeita</w:t>
      </w:r>
      <w:r w:rsidR="00DC4055">
        <w:t xml:space="preserve"> </w:t>
      </w:r>
      <w:r w:rsidRPr="00CF7280">
        <w:t xml:space="preserve">(2 luku 44§) ja </w:t>
      </w:r>
      <w:r w:rsidR="00DC4055">
        <w:t>Finanssivalvonnan</w:t>
      </w:r>
      <w:r w:rsidRPr="00CF7280">
        <w:t xml:space="preserve">operatiivisten riskien hallintaa koskevat määräykset ja ohjeet koskevat osittain myös pörssiä. </w:t>
      </w:r>
      <w:r w:rsidR="00DC4055">
        <w:t xml:space="preserve">Pörssiä velvoittaa operatiivista riskienhallintaa koskeva määräyksen 8/2014 6 luvun määräykset tietojärjestelmien tietoturvallisuudesta. Sen sijaan 9 luvun määräykset raportoinnista Finanssivalvonnalle koskevat pörssiä ainoastaan suosituksina. </w:t>
      </w:r>
      <w:r w:rsidRPr="00CF7280">
        <w:t xml:space="preserve"> Ulkoistamista koskevat Fi</w:t>
      </w:r>
      <w:r w:rsidR="00DC4055">
        <w:t>nanssiva</w:t>
      </w:r>
      <w:r w:rsidR="00DC4055">
        <w:t>l</w:t>
      </w:r>
      <w:r w:rsidR="00DC4055">
        <w:t>vonnan</w:t>
      </w:r>
      <w:r w:rsidRPr="00CF7280">
        <w:t xml:space="preserve"> antamat määräykset ja ohjeet velvoittavat myös pörssiä. </w:t>
      </w:r>
      <w:r w:rsidR="00800588">
        <w:t xml:space="preserve">Pohjoismaissa toimivan </w:t>
      </w:r>
      <w:proofErr w:type="spellStart"/>
      <w:r w:rsidRPr="00CF7280">
        <w:t>Nasdaq</w:t>
      </w:r>
      <w:r w:rsidR="0039484D">
        <w:t>-pörssin</w:t>
      </w:r>
      <w:proofErr w:type="spellEnd"/>
      <w:r w:rsidRPr="00CF7280">
        <w:t xml:space="preserve"> toiminta</w:t>
      </w:r>
      <w:r w:rsidR="00800588">
        <w:t>a</w:t>
      </w:r>
      <w:r w:rsidRPr="00CF7280">
        <w:t xml:space="preserve"> </w:t>
      </w:r>
      <w:r w:rsidR="009D6246">
        <w:t>on koordinoitu niin, että</w:t>
      </w:r>
      <w:r w:rsidRPr="00CF7280">
        <w:t xml:space="preserve"> </w:t>
      </w:r>
      <w:r w:rsidR="00800588">
        <w:t>riskienhallintaa koskeva</w:t>
      </w:r>
      <w:r w:rsidRPr="00CF7280">
        <w:t xml:space="preserve"> raportointi tehdään kaikille </w:t>
      </w:r>
      <w:r w:rsidR="00800588">
        <w:t>po</w:t>
      </w:r>
      <w:r w:rsidR="00800588">
        <w:t>h</w:t>
      </w:r>
      <w:r w:rsidR="00800588">
        <w:t xml:space="preserve">joismaisille </w:t>
      </w:r>
      <w:r w:rsidRPr="00CF7280">
        <w:t xml:space="preserve">valvojille yhteisesti sovittujen kriteerien mukaisesti. </w:t>
      </w:r>
    </w:p>
    <w:p w:rsidR="00D142DF" w:rsidRDefault="00D142DF" w:rsidP="0082343E">
      <w:pPr>
        <w:jc w:val="both"/>
        <w:rPr>
          <w:i/>
        </w:rPr>
      </w:pPr>
      <w:r>
        <w:rPr>
          <w:i/>
        </w:rPr>
        <w:t>Arvopaperikeskus</w:t>
      </w:r>
    </w:p>
    <w:p w:rsidR="005C4C60" w:rsidRDefault="005C4C60" w:rsidP="006164E5">
      <w:pPr>
        <w:jc w:val="both"/>
      </w:pPr>
      <w:r>
        <w:t xml:space="preserve">Arvopaperikeskuksien osalta </w:t>
      </w:r>
      <w:r w:rsidR="006164E5">
        <w:t>Euroopan parlamentin ja neuvoston asetus (EU) N:o 909/2014 arv</w:t>
      </w:r>
      <w:r w:rsidR="006164E5">
        <w:t>o</w:t>
      </w:r>
      <w:r w:rsidR="006164E5">
        <w:t>paperitoimituksen parantamisesta Euroopan unionissa sekä arvopaperikeskuksista ja direktiivien 98/26/EY ja 2014/65/EU sekä asetuksen (EU) N:o 236/2012 muuttamisesta</w:t>
      </w:r>
      <w:r w:rsidR="006164E5" w:rsidDel="006164E5">
        <w:t xml:space="preserve"> </w:t>
      </w:r>
      <w:r>
        <w:t>(I</w:t>
      </w:r>
      <w:r w:rsidR="0039484D">
        <w:t>-</w:t>
      </w:r>
      <w:r>
        <w:t xml:space="preserve">tason asetus) sisältää säännöksiä ulkoistamisesta ja operatiivisten riskien hallinnasta. Se </w:t>
      </w:r>
      <w:r w:rsidR="006164E5">
        <w:t>velvoittaa myös</w:t>
      </w:r>
      <w:r>
        <w:t xml:space="preserve"> rap</w:t>
      </w:r>
      <w:r w:rsidR="005F2B2D">
        <w:t>ortoi</w:t>
      </w:r>
      <w:r w:rsidR="006164E5">
        <w:t>maan</w:t>
      </w:r>
      <w:r w:rsidR="005F2B2D">
        <w:t xml:space="preserve"> </w:t>
      </w:r>
      <w:r w:rsidR="003111DC">
        <w:t>operatiivisista toimintaan liittyvistä poikkeamista</w:t>
      </w:r>
      <w:r>
        <w:t xml:space="preserve"> toimivaltaiselle viranomaiselle. II-tason asetus on edelleen valmisteluvaiheessa</w:t>
      </w:r>
      <w:r w:rsidR="006164E5">
        <w:t xml:space="preserve"> unionissa.</w:t>
      </w:r>
      <w:r w:rsidR="0039484D">
        <w:t xml:space="preserve">. </w:t>
      </w:r>
      <w:r w:rsidR="006164E5">
        <w:t xml:space="preserve">Asetus tulee todennäköisesti sisältämään </w:t>
      </w:r>
      <w:r>
        <w:t>tarkempaa säänt</w:t>
      </w:r>
      <w:r>
        <w:t>e</w:t>
      </w:r>
      <w:r>
        <w:t xml:space="preserve">lyä mm. yleisesti riskienhallinnan järjestämisestä ja operatiivisista riskeistä sekä erityissäännöksiä </w:t>
      </w:r>
      <w:r w:rsidR="001418F0">
        <w:t>muun muassa tieto</w:t>
      </w:r>
      <w:r>
        <w:t>järjestelmistä ja jatkuvuussuunnittelusta.</w:t>
      </w:r>
      <w:r w:rsidR="004811AE">
        <w:t xml:space="preserve"> Finanssivalvonnan op</w:t>
      </w:r>
      <w:r w:rsidR="005F2B2D">
        <w:t>e</w:t>
      </w:r>
      <w:r w:rsidR="004811AE">
        <w:t>ratiivista ri</w:t>
      </w:r>
      <w:r w:rsidR="004811AE">
        <w:t>s</w:t>
      </w:r>
      <w:r w:rsidR="004811AE">
        <w:t xml:space="preserve">kienhallintaa koskevan määräyksen </w:t>
      </w:r>
      <w:r w:rsidR="009D6246">
        <w:t>(</w:t>
      </w:r>
      <w:r w:rsidR="004811AE">
        <w:t>8/2014</w:t>
      </w:r>
      <w:r w:rsidR="009D6246">
        <w:t>)</w:t>
      </w:r>
      <w:r w:rsidR="004811AE">
        <w:t xml:space="preserve"> 9 luvun määräykset raportoinnista Finanssivalvonnalle koskevat arvopaperikeskusta ainoastaan suosituksina.</w:t>
      </w:r>
    </w:p>
    <w:p w:rsidR="00B11A93" w:rsidRPr="00545C37" w:rsidRDefault="00B11A93" w:rsidP="00CF7280">
      <w:pPr>
        <w:rPr>
          <w:b/>
        </w:rPr>
      </w:pPr>
      <w:bookmarkStart w:id="9" w:name="_Toc467064945"/>
      <w:r w:rsidRPr="00545C37">
        <w:rPr>
          <w:b/>
        </w:rPr>
        <w:t>Terveydenhuoltoala</w:t>
      </w:r>
      <w:bookmarkEnd w:id="9"/>
    </w:p>
    <w:p w:rsidR="00C02325" w:rsidRDefault="001A05A5" w:rsidP="004F7373">
      <w:pPr>
        <w:jc w:val="both"/>
      </w:pPr>
      <w:r>
        <w:t xml:space="preserve">Terveydenhuollon osalta </w:t>
      </w:r>
      <w:r w:rsidRPr="00386C55">
        <w:t xml:space="preserve">verkko- ja tietoturvadirektiivin liitteessä II </w:t>
      </w:r>
      <w:r>
        <w:t>on määritelty tarkempina osa-alueina terveydenhuoltolaitokset (mukaan lukien sairaalat ja yksityisklinikat). Suomessa t</w:t>
      </w:r>
      <w:r w:rsidR="004F7373">
        <w:t>erveyde</w:t>
      </w:r>
      <w:r w:rsidR="004F7373">
        <w:t>n</w:t>
      </w:r>
      <w:r w:rsidR="004F7373">
        <w:t>huoltolakia</w:t>
      </w:r>
      <w:r w:rsidR="006164E5">
        <w:t xml:space="preserve"> (1326/2010)</w:t>
      </w:r>
      <w:r w:rsidR="004F7373">
        <w:t xml:space="preserve"> </w:t>
      </w:r>
      <w:r w:rsidR="004F7373" w:rsidRPr="004F7373">
        <w:t>sovelletaan kansanterveyslaissa (66/1972) ja erikoissairaanhoitolaissa (1062/1989) säädetyn kunnan järjestämisvastuuseen kuuluvan terveydenhuollon toteuttamiseen ja sisältöön</w:t>
      </w:r>
      <w:r w:rsidR="004F7373">
        <w:t>. Lain 8 §:ssä on säädetty terveydenhuollon toiminnan laatuvaatimuksista ja potilasturvall</w:t>
      </w:r>
      <w:r w:rsidR="004F7373">
        <w:t>i</w:t>
      </w:r>
      <w:r w:rsidR="004F7373">
        <w:t>suudesta. Lain mukaan terveydenhuollon toiminnan on oltava laadukasta, turvallista ja asianmuka</w:t>
      </w:r>
      <w:r w:rsidR="004F7373">
        <w:t>i</w:t>
      </w:r>
      <w:r w:rsidR="004F7373">
        <w:t>sesti toteutettua. Tämän lisäksi terveydenhuollon toimintayksikön on laadittava suunnitelma la</w:t>
      </w:r>
      <w:r w:rsidR="004F7373">
        <w:t>a</w:t>
      </w:r>
      <w:r w:rsidR="004F7373">
        <w:t>dunhallinnasta ja potilasturvallisuuden täytäntöönpanosta. Sosiaali- ja terveysministeriön asetukse</w:t>
      </w:r>
      <w:r w:rsidR="004F7373">
        <w:t>l</w:t>
      </w:r>
      <w:r w:rsidR="004F7373">
        <w:t>la säädetään</w:t>
      </w:r>
      <w:r w:rsidR="006164E5">
        <w:t xml:space="preserve"> tarkemmin</w:t>
      </w:r>
      <w:r w:rsidR="004F7373">
        <w:t xml:space="preserve"> asioista, joista on suunnitelmassa sovittava.</w:t>
      </w:r>
    </w:p>
    <w:p w:rsidR="00491BF9" w:rsidRDefault="00B11A93" w:rsidP="0082343E">
      <w:pPr>
        <w:jc w:val="both"/>
        <w:rPr>
          <w:i/>
        </w:rPr>
      </w:pPr>
      <w:r w:rsidRPr="004C54B3">
        <w:t>Sosiaali- ja terveydenhuollon asiakastietojen sähköisestä käsittelystä</w:t>
      </w:r>
      <w:r>
        <w:t xml:space="preserve"> annetun </w:t>
      </w:r>
      <w:r w:rsidR="00491BF9" w:rsidRPr="00491BF9">
        <w:t xml:space="preserve">lain </w:t>
      </w:r>
      <w:r w:rsidR="006164E5">
        <w:t xml:space="preserve">(159/2007) </w:t>
      </w:r>
      <w:r w:rsidR="00491BF9" w:rsidRPr="00491BF9">
        <w:t>ta</w:t>
      </w:r>
      <w:r w:rsidR="00491BF9" w:rsidRPr="00491BF9">
        <w:t>r</w:t>
      </w:r>
      <w:r w:rsidR="00491BF9" w:rsidRPr="00491BF9">
        <w:t>koituksena on edistää sosiaali- ja terveydenhuollon asiakastietojen tietoturvallista sähköistä käsitt</w:t>
      </w:r>
      <w:r w:rsidR="00491BF9" w:rsidRPr="00491BF9">
        <w:t>e</w:t>
      </w:r>
      <w:r w:rsidR="00491BF9" w:rsidRPr="00491BF9">
        <w:t>lyä. Lailla toteutetaan yhtenäinen sähköinen potilastietojen käsittely- ja arkistointijärjestelmä te</w:t>
      </w:r>
      <w:r w:rsidR="00491BF9" w:rsidRPr="00491BF9">
        <w:t>r</w:t>
      </w:r>
      <w:r w:rsidR="00491BF9" w:rsidRPr="00491BF9">
        <w:t>veydenhuollon palvelujen tuottamiseksi potilasturvallisesti ja tehokkaasti sekä potilaan tiedonsaa</w:t>
      </w:r>
      <w:r w:rsidR="00491BF9" w:rsidRPr="00491BF9">
        <w:t>n</w:t>
      </w:r>
      <w:r w:rsidR="00491BF9" w:rsidRPr="00491BF9">
        <w:t>timahdollisuuksien edistämiseksi.</w:t>
      </w:r>
      <w:r>
        <w:rPr>
          <w:i/>
        </w:rPr>
        <w:t xml:space="preserve"> </w:t>
      </w:r>
    </w:p>
    <w:p w:rsidR="00491BF9" w:rsidRDefault="00491BF9" w:rsidP="0082343E">
      <w:pPr>
        <w:jc w:val="both"/>
      </w:pPr>
      <w:r w:rsidRPr="00491BF9">
        <w:t>Lakia sovelletaan julkisten ja yksityisten sosiaali</w:t>
      </w:r>
      <w:r w:rsidR="001318E0">
        <w:t>-</w:t>
      </w:r>
      <w:r w:rsidRPr="00491BF9">
        <w:t xml:space="preserve"> ja terveydenhuollon palvelujen antajien järjest</w:t>
      </w:r>
      <w:r w:rsidRPr="00491BF9">
        <w:t>ä</w:t>
      </w:r>
      <w:r w:rsidRPr="00491BF9">
        <w:t>essä taikka toteuttaessa sosiaali</w:t>
      </w:r>
      <w:r w:rsidR="001318E0">
        <w:t>-</w:t>
      </w:r>
      <w:r w:rsidRPr="00491BF9">
        <w:t xml:space="preserve"> tai terveydenhuoltoa.</w:t>
      </w:r>
      <w:r>
        <w:t xml:space="preserve"> </w:t>
      </w:r>
    </w:p>
    <w:p w:rsidR="00B11A93" w:rsidRDefault="00491BF9" w:rsidP="0082343E">
      <w:pPr>
        <w:jc w:val="both"/>
      </w:pPr>
      <w:r w:rsidRPr="00491BF9">
        <w:lastRenderedPageBreak/>
        <w:t>Lain</w:t>
      </w:r>
      <w:r>
        <w:rPr>
          <w:i/>
        </w:rPr>
        <w:t xml:space="preserve"> </w:t>
      </w:r>
      <w:r w:rsidR="00B11A93" w:rsidRPr="004C54B3">
        <w:t>5 a luvussa</w:t>
      </w:r>
      <w:r w:rsidR="00B11A93">
        <w:rPr>
          <w:i/>
        </w:rPr>
        <w:t xml:space="preserve"> </w:t>
      </w:r>
      <w:r w:rsidR="00B11A93" w:rsidRPr="004C54B3">
        <w:t>on säädetty</w:t>
      </w:r>
      <w:r w:rsidR="00B11A93">
        <w:rPr>
          <w:i/>
        </w:rPr>
        <w:t xml:space="preserve"> </w:t>
      </w:r>
      <w:r w:rsidR="00B11A93">
        <w:t>s</w:t>
      </w:r>
      <w:r w:rsidR="00B11A93" w:rsidRPr="00EB4C00">
        <w:t>osiaali- tai terveydenhuollon asiakastietojen käsittelyssä käytettävän tietojärjestelmän</w:t>
      </w:r>
      <w:r w:rsidR="00B11A93">
        <w:t xml:space="preserve"> olennaisista vaatimuksista. Lisäksi 5 b luvussa on säädetty palvelun tarjoajan ve</w:t>
      </w:r>
      <w:r w:rsidR="00B11A93">
        <w:t>l</w:t>
      </w:r>
      <w:r w:rsidR="00B11A93">
        <w:t>vollisuudesta tehdä n</w:t>
      </w:r>
      <w:r w:rsidR="001418F0">
        <w:t>iin kutsuttu</w:t>
      </w:r>
      <w:r w:rsidR="00B11A93">
        <w:t xml:space="preserve"> omavalvontasuunnitelma, jossa se määrittelee riskienhallintato</w:t>
      </w:r>
      <w:r w:rsidR="00B11A93">
        <w:t>i</w:t>
      </w:r>
      <w:r w:rsidR="00B11A93">
        <w:t>menpiteitä.</w:t>
      </w:r>
    </w:p>
    <w:p w:rsidR="001A05A5" w:rsidRPr="00EB4C00" w:rsidRDefault="001A05A5" w:rsidP="001A05A5">
      <w:pPr>
        <w:jc w:val="both"/>
      </w:pPr>
      <w:r w:rsidRPr="004C54B3">
        <w:t>Sosiaali- ja terveydenhuollon asiakastietojen sähköisestä käsittelystä</w:t>
      </w:r>
      <w:r>
        <w:t xml:space="preserve"> annetun lain 19 i §:n mukaan palvelun tarjoajan on ilmoitettava </w:t>
      </w:r>
      <w:r w:rsidR="001418F0" w:rsidRPr="0042304B">
        <w:t>Sosiaali- ja terveysalan lupa- ja valvontavirastolle</w:t>
      </w:r>
      <w:r w:rsidR="001418F0">
        <w:t xml:space="preserve"> </w:t>
      </w:r>
      <w:r>
        <w:t xml:space="preserve">merkittävistä </w:t>
      </w:r>
      <w:r w:rsidRPr="00EB4C00">
        <w:t>poik</w:t>
      </w:r>
      <w:r>
        <w:t>keamista</w:t>
      </w:r>
      <w:r w:rsidRPr="00EB4C00">
        <w:t xml:space="preserve"> tietojärjestelmän olennaiste</w:t>
      </w:r>
      <w:r>
        <w:t>n vaatimusten täyttymisessä, j</w:t>
      </w:r>
      <w:r w:rsidRPr="00EB4C00">
        <w:t>os poikkeama voi aiheuttaa merkittävän riskin potilasturvallisuudelle, tie</w:t>
      </w:r>
      <w:r>
        <w:t>toturvalle tai tietosuojalle</w:t>
      </w:r>
      <w:r w:rsidRPr="00EB4C00">
        <w:t>.</w:t>
      </w:r>
    </w:p>
    <w:p w:rsidR="00491BF9" w:rsidRDefault="00491BF9" w:rsidP="0082343E">
      <w:pPr>
        <w:jc w:val="both"/>
        <w:rPr>
          <w:shd w:val="clear" w:color="auto" w:fill="FFFFFF"/>
        </w:rPr>
      </w:pPr>
      <w:r w:rsidRPr="004C54B3">
        <w:rPr>
          <w:shd w:val="clear" w:color="auto" w:fill="FFFFFF"/>
        </w:rPr>
        <w:t>Terveydenhuollon laitteista ja tarvikkeista</w:t>
      </w:r>
      <w:r>
        <w:rPr>
          <w:shd w:val="clear" w:color="auto" w:fill="FFFFFF"/>
        </w:rPr>
        <w:t xml:space="preserve"> annetun lain </w:t>
      </w:r>
      <w:r w:rsidR="006164E5">
        <w:rPr>
          <w:shd w:val="clear" w:color="auto" w:fill="FFFFFF"/>
        </w:rPr>
        <w:t xml:space="preserve">(629/2010) </w:t>
      </w:r>
      <w:r w:rsidRPr="00491BF9">
        <w:rPr>
          <w:shd w:val="clear" w:color="auto" w:fill="FFFFFF"/>
        </w:rPr>
        <w:t>tarkoituksena on ylläpitää ja edistää terveydenhuollon laitteiden ja tarvikkeiden sekä niiden käytön turvallisuutta.</w:t>
      </w:r>
      <w:r>
        <w:rPr>
          <w:shd w:val="clear" w:color="auto" w:fill="FFFFFF"/>
        </w:rPr>
        <w:t xml:space="preserve"> Lakia </w:t>
      </w:r>
      <w:r w:rsidRPr="00491BF9">
        <w:rPr>
          <w:shd w:val="clear" w:color="auto" w:fill="FFFFFF"/>
        </w:rPr>
        <w:t>sovell</w:t>
      </w:r>
      <w:r w:rsidRPr="00491BF9">
        <w:rPr>
          <w:shd w:val="clear" w:color="auto" w:fill="FFFFFF"/>
        </w:rPr>
        <w:t>e</w:t>
      </w:r>
      <w:r w:rsidRPr="00491BF9">
        <w:rPr>
          <w:shd w:val="clear" w:color="auto" w:fill="FFFFFF"/>
        </w:rPr>
        <w:t>taan terveydenhuollon laitteiden ja tarvikkeiden ja niiden lisälaitteiden suunnitteluun ja valmistu</w:t>
      </w:r>
      <w:r w:rsidRPr="00491BF9">
        <w:rPr>
          <w:shd w:val="clear" w:color="auto" w:fill="FFFFFF"/>
        </w:rPr>
        <w:t>k</w:t>
      </w:r>
      <w:r w:rsidRPr="00491BF9">
        <w:rPr>
          <w:shd w:val="clear" w:color="auto" w:fill="FFFFFF"/>
        </w:rPr>
        <w:t>seen sekä toimenpidepakkausten ja järjestelmien kokoamiseen. Lisäksi lakia sovelletaan mainittujen tuotteiden markkinoille saattamiseen ja sitä varten steriloimiseen, käyttöönottoon, asennukseen, huoltoon, ammattimaiseen käyttöön, markkinointiin ja jakeluun.</w:t>
      </w:r>
    </w:p>
    <w:p w:rsidR="005C2BFC" w:rsidRPr="005C2BFC" w:rsidRDefault="005C2BFC" w:rsidP="005C2BFC">
      <w:pPr>
        <w:jc w:val="both"/>
        <w:rPr>
          <w:shd w:val="clear" w:color="auto" w:fill="FFFFFF"/>
        </w:rPr>
      </w:pPr>
      <w:r>
        <w:rPr>
          <w:shd w:val="clear" w:color="auto" w:fill="FFFFFF"/>
        </w:rPr>
        <w:t xml:space="preserve">Lain 5 §:n määritelmän mukaan </w:t>
      </w:r>
      <w:r w:rsidRPr="005C2BFC">
        <w:rPr>
          <w:shd w:val="clear" w:color="auto" w:fill="FFFFFF"/>
        </w:rPr>
        <w:t>terveydenhuollon laitteella</w:t>
      </w:r>
      <w:r>
        <w:rPr>
          <w:shd w:val="clear" w:color="auto" w:fill="FFFFFF"/>
        </w:rPr>
        <w:t xml:space="preserve"> tarkoitetaan</w:t>
      </w:r>
      <w:r w:rsidRPr="005C2BFC">
        <w:rPr>
          <w:shd w:val="clear" w:color="auto" w:fill="FFFFFF"/>
        </w:rPr>
        <w:t xml:space="preserve"> instrumenttia, laitteistoa, välinettä, ohjelmistoa, materiaalia tai muuta yksinään tai yhdistelmänä käytettävää laitetta tai tarv</w:t>
      </w:r>
      <w:r w:rsidRPr="005C2BFC">
        <w:rPr>
          <w:shd w:val="clear" w:color="auto" w:fill="FFFFFF"/>
        </w:rPr>
        <w:t>i</w:t>
      </w:r>
      <w:r w:rsidRPr="005C2BFC">
        <w:rPr>
          <w:shd w:val="clear" w:color="auto" w:fill="FFFFFF"/>
        </w:rPr>
        <w:t>ketta, jonka valmistaja on tarkoittanut käytettäväksi</w:t>
      </w:r>
      <w:r w:rsidR="0090754E">
        <w:rPr>
          <w:shd w:val="clear" w:color="auto" w:fill="FFFFFF"/>
        </w:rPr>
        <w:t xml:space="preserve"> ihmisen</w:t>
      </w:r>
    </w:p>
    <w:p w:rsidR="005C2BFC" w:rsidRPr="005C2BFC" w:rsidRDefault="005C2BFC" w:rsidP="005C2BFC">
      <w:pPr>
        <w:ind w:firstLine="1304"/>
        <w:jc w:val="both"/>
        <w:rPr>
          <w:shd w:val="clear" w:color="auto" w:fill="FFFFFF"/>
        </w:rPr>
      </w:pPr>
      <w:r w:rsidRPr="005C2BFC">
        <w:rPr>
          <w:shd w:val="clear" w:color="auto" w:fill="FFFFFF"/>
        </w:rPr>
        <w:t>a) sairauden diagnosointiin, ehkäisyyn, tarkkailuun, hoitoon tai lievitykseen;</w:t>
      </w:r>
    </w:p>
    <w:p w:rsidR="005C2BFC" w:rsidRPr="005C2BFC" w:rsidRDefault="005C2BFC" w:rsidP="005C2BFC">
      <w:pPr>
        <w:ind w:left="1304"/>
        <w:jc w:val="both"/>
        <w:rPr>
          <w:shd w:val="clear" w:color="auto" w:fill="FFFFFF"/>
        </w:rPr>
      </w:pPr>
      <w:r w:rsidRPr="005C2BFC">
        <w:rPr>
          <w:shd w:val="clear" w:color="auto" w:fill="FFFFFF"/>
        </w:rPr>
        <w:t>b) vamman tai vajavuuden diagnosointiin, tarkkailuun, hoitoon, lievitykseen tai ko</w:t>
      </w:r>
      <w:r w:rsidRPr="005C2BFC">
        <w:rPr>
          <w:shd w:val="clear" w:color="auto" w:fill="FFFFFF"/>
        </w:rPr>
        <w:t>m</w:t>
      </w:r>
      <w:r w:rsidRPr="005C2BFC">
        <w:rPr>
          <w:shd w:val="clear" w:color="auto" w:fill="FFFFFF"/>
        </w:rPr>
        <w:t>pensointiin;</w:t>
      </w:r>
    </w:p>
    <w:p w:rsidR="005C2BFC" w:rsidRPr="005C2BFC" w:rsidRDefault="005C2BFC" w:rsidP="005C2BFC">
      <w:pPr>
        <w:ind w:left="1304"/>
        <w:jc w:val="both"/>
        <w:rPr>
          <w:shd w:val="clear" w:color="auto" w:fill="FFFFFF"/>
        </w:rPr>
      </w:pPr>
      <w:r w:rsidRPr="005C2BFC">
        <w:rPr>
          <w:shd w:val="clear" w:color="auto" w:fill="FFFFFF"/>
        </w:rPr>
        <w:t>c) anatomian tai fysiologisen toiminnon tutkimiseen, korvaamiseen tai muunteluun; taikka</w:t>
      </w:r>
    </w:p>
    <w:p w:rsidR="005C2BFC" w:rsidRDefault="005C2BFC" w:rsidP="005C2BFC">
      <w:pPr>
        <w:ind w:firstLine="1304"/>
        <w:jc w:val="both"/>
        <w:rPr>
          <w:shd w:val="clear" w:color="auto" w:fill="FFFFFF"/>
        </w:rPr>
      </w:pPr>
      <w:r>
        <w:rPr>
          <w:shd w:val="clear" w:color="auto" w:fill="FFFFFF"/>
        </w:rPr>
        <w:t>d) hedelmöittymisen säätelyyn.</w:t>
      </w:r>
    </w:p>
    <w:p w:rsidR="00491BF9" w:rsidRDefault="00491BF9" w:rsidP="0082343E">
      <w:pPr>
        <w:jc w:val="both"/>
        <w:rPr>
          <w:shd w:val="clear" w:color="auto" w:fill="FFFFFF"/>
        </w:rPr>
      </w:pPr>
      <w:r>
        <w:rPr>
          <w:shd w:val="clear" w:color="auto" w:fill="FFFFFF"/>
        </w:rPr>
        <w:t>Lain 2 luvussa on säännökset t</w:t>
      </w:r>
      <w:r w:rsidRPr="00491BF9">
        <w:rPr>
          <w:shd w:val="clear" w:color="auto" w:fill="FFFFFF"/>
        </w:rPr>
        <w:t>er</w:t>
      </w:r>
      <w:r>
        <w:rPr>
          <w:shd w:val="clear" w:color="auto" w:fill="FFFFFF"/>
        </w:rPr>
        <w:t>veydenhuollon laitteita koskevista vaatimuksista. Lain 6 §:n 3 m</w:t>
      </w:r>
      <w:r>
        <w:rPr>
          <w:shd w:val="clear" w:color="auto" w:fill="FFFFFF"/>
        </w:rPr>
        <w:t>o</w:t>
      </w:r>
      <w:r>
        <w:rPr>
          <w:shd w:val="clear" w:color="auto" w:fill="FFFFFF"/>
        </w:rPr>
        <w:t>mentin mukaan l</w:t>
      </w:r>
      <w:r w:rsidRPr="00491BF9">
        <w:rPr>
          <w:shd w:val="clear" w:color="auto" w:fill="FFFFFF"/>
        </w:rPr>
        <w:t>aitteen tulee olla käyttötarkoitukseensa sopiva ja sen tulee käyttötarkoituksensa mukaisesti käytettynä saavuttaa sille suunniteltu toimivuus ja suorituskyky. Laitteen asianmukainen käyttö ei saa tarpeettomasti vaarantaa potilaan, käyttäjän tai muun henkilön terveyttä tai turvall</w:t>
      </w:r>
      <w:r w:rsidRPr="00491BF9">
        <w:rPr>
          <w:shd w:val="clear" w:color="auto" w:fill="FFFFFF"/>
        </w:rPr>
        <w:t>i</w:t>
      </w:r>
      <w:r w:rsidRPr="00491BF9">
        <w:rPr>
          <w:shd w:val="clear" w:color="auto" w:fill="FFFFFF"/>
        </w:rPr>
        <w:t>suutta.</w:t>
      </w:r>
    </w:p>
    <w:p w:rsidR="00491BF9" w:rsidRPr="00EB4C00" w:rsidRDefault="00491BF9" w:rsidP="0082343E">
      <w:pPr>
        <w:jc w:val="both"/>
        <w:rPr>
          <w:i/>
        </w:rPr>
      </w:pPr>
      <w:r>
        <w:rPr>
          <w:shd w:val="clear" w:color="auto" w:fill="FFFFFF"/>
        </w:rPr>
        <w:t xml:space="preserve">Lain 17 §:ssä on säädetty toiminnanharjoittajan velvollisuuksista. </w:t>
      </w:r>
      <w:r w:rsidR="005C2BFC">
        <w:rPr>
          <w:shd w:val="clear" w:color="auto" w:fill="FFFFFF"/>
        </w:rPr>
        <w:t>Sen mukaan t</w:t>
      </w:r>
      <w:r w:rsidR="005C2BFC" w:rsidRPr="005C2BFC">
        <w:rPr>
          <w:shd w:val="clear" w:color="auto" w:fill="FFFFFF"/>
        </w:rPr>
        <w:t>oiminnanharjoitt</w:t>
      </w:r>
      <w:r w:rsidR="005C2BFC" w:rsidRPr="005C2BFC">
        <w:rPr>
          <w:shd w:val="clear" w:color="auto" w:fill="FFFFFF"/>
        </w:rPr>
        <w:t>a</w:t>
      </w:r>
      <w:r w:rsidR="005C2BFC" w:rsidRPr="005C2BFC">
        <w:rPr>
          <w:shd w:val="clear" w:color="auto" w:fill="FFFFFF"/>
        </w:rPr>
        <w:t>jan on noudatettava valmistajan antamia tietoja ja ohjeita terveydenhuollon laitteen kuljetuksesta, säilytyksestä, asennuksesta, huollosta ja muusta laitteen käsittelystä.</w:t>
      </w:r>
    </w:p>
    <w:p w:rsidR="00B11A93" w:rsidRPr="0042304B" w:rsidRDefault="001A05A5" w:rsidP="0090754E">
      <w:r>
        <w:rPr>
          <w:shd w:val="clear" w:color="auto" w:fill="FFFFFF"/>
        </w:rPr>
        <w:t>L</w:t>
      </w:r>
      <w:r w:rsidR="00B11A93">
        <w:rPr>
          <w:shd w:val="clear" w:color="auto" w:fill="FFFFFF"/>
        </w:rPr>
        <w:t xml:space="preserve">ain </w:t>
      </w:r>
      <w:r w:rsidR="00B11A93">
        <w:t>25 §:n</w:t>
      </w:r>
      <w:r w:rsidR="00B11A93" w:rsidRPr="0042304B">
        <w:t xml:space="preserve"> </w:t>
      </w:r>
      <w:r w:rsidR="00B11A93">
        <w:t>mukaan a</w:t>
      </w:r>
      <w:r w:rsidR="00B11A93" w:rsidRPr="0042304B">
        <w:t>mmattimaisen käyttäjän on ilmoitettava Sosiaali- ja terveysalan lupa- ja va</w:t>
      </w:r>
      <w:r w:rsidR="00B11A93" w:rsidRPr="0042304B">
        <w:t>l</w:t>
      </w:r>
      <w:r w:rsidR="00B11A93" w:rsidRPr="0042304B">
        <w:t>vontavirastolle</w:t>
      </w:r>
      <w:r w:rsidR="00567006">
        <w:t xml:space="preserve"> </w:t>
      </w:r>
      <w:r w:rsidR="00B11A93" w:rsidRPr="0042304B">
        <w:t>ja valmistajalle tai valtuutetulle edustajalle vaaratilanteista, jotka ovat johtaneet tai olisivat saattaneet johtaa potilaan, käyttäjän tai muun henkilön terveyden vaarantumiseen ja jotka joh</w:t>
      </w:r>
      <w:r w:rsidR="0090754E">
        <w:t>tuvat muun muassa terveydenhuollon laitteen ominaisuuksista, suorituskyvyn poikkeamasta,</w:t>
      </w:r>
      <w:r w:rsidR="00B11A93">
        <w:br/>
      </w:r>
      <w:r w:rsidR="0090754E">
        <w:t>riittämättömästä merkinnästä tai virheellisestä käyttöohjeesta.</w:t>
      </w:r>
    </w:p>
    <w:p w:rsidR="00B11A93" w:rsidRPr="00F33692" w:rsidRDefault="006164E5" w:rsidP="0082343E">
      <w:pPr>
        <w:jc w:val="both"/>
      </w:pPr>
      <w:r w:rsidRPr="0042304B">
        <w:lastRenderedPageBreak/>
        <w:t>Sosiaali- ja terveysalan lupa- ja valvontavirasto</w:t>
      </w:r>
      <w:r w:rsidR="00B11A93" w:rsidRPr="0042304B">
        <w:t xml:space="preserve"> voi antaa määräyksiä siitä, millä tavalla vaaratila</w:t>
      </w:r>
      <w:r w:rsidR="00B11A93" w:rsidRPr="0042304B">
        <w:t>n</w:t>
      </w:r>
      <w:r w:rsidR="00B11A93" w:rsidRPr="0042304B">
        <w:t xml:space="preserve">teista ilmoitetaan ja mitä </w:t>
      </w:r>
      <w:r w:rsidR="0090754E">
        <w:t xml:space="preserve">tietoja niistä on ilmoitettava. </w:t>
      </w:r>
      <w:r w:rsidRPr="0042304B">
        <w:t>Sosiaali- ja terveysalan lupa- ja valvontav</w:t>
      </w:r>
      <w:r w:rsidRPr="0042304B">
        <w:t>i</w:t>
      </w:r>
      <w:r w:rsidRPr="0042304B">
        <w:t>rasto</w:t>
      </w:r>
      <w:r w:rsidR="00B11A93" w:rsidRPr="004C54B3">
        <w:t xml:space="preserve"> on antanut määräyksen terveydenhuollon laitteesta ja tarvikkeesta tehtävä</w:t>
      </w:r>
      <w:r w:rsidR="00B11A93">
        <w:t>n</w:t>
      </w:r>
      <w:r w:rsidR="00B11A93" w:rsidRPr="004C54B3">
        <w:t xml:space="preserve"> ammattimaise</w:t>
      </w:r>
      <w:r w:rsidR="00B11A93">
        <w:t xml:space="preserve">n käyttäjän vaaratilanneilmoituksesta. </w:t>
      </w:r>
    </w:p>
    <w:p w:rsidR="00B11A93" w:rsidRDefault="00B11A93" w:rsidP="00CF7280">
      <w:pPr>
        <w:rPr>
          <w:b/>
        </w:rPr>
      </w:pPr>
      <w:bookmarkStart w:id="10" w:name="_Toc467064946"/>
      <w:r w:rsidRPr="00545C37">
        <w:rPr>
          <w:b/>
        </w:rPr>
        <w:t>Juomaveden toimittaminen ja jakelu</w:t>
      </w:r>
      <w:bookmarkEnd w:id="10"/>
    </w:p>
    <w:p w:rsidR="00761910" w:rsidRDefault="003111DC" w:rsidP="00761910">
      <w:pPr>
        <w:jc w:val="both"/>
      </w:pPr>
      <w:r>
        <w:t xml:space="preserve">Juomaveden toimittamisen ja jakelun </w:t>
      </w:r>
      <w:r w:rsidRPr="00386C55">
        <w:t xml:space="preserve">osalta verkko- ja tietoturvadirektiivin liitteessä II </w:t>
      </w:r>
      <w:r>
        <w:t>ei ole määr</w:t>
      </w:r>
      <w:r>
        <w:t>i</w:t>
      </w:r>
      <w:r>
        <w:t>telty tarkempia toiminnan osa-alueita.</w:t>
      </w:r>
      <w:r w:rsidR="00F43834">
        <w:t xml:space="preserve"> Suomessa v</w:t>
      </w:r>
      <w:r w:rsidR="002D1697">
        <w:t>esihuoltol</w:t>
      </w:r>
      <w:r w:rsidR="002D1697" w:rsidRPr="002D1697">
        <w:t>ain tavoitteena on turvata sellainen v</w:t>
      </w:r>
      <w:r w:rsidR="002D1697" w:rsidRPr="002D1697">
        <w:t>e</w:t>
      </w:r>
      <w:r w:rsidR="002D1697" w:rsidRPr="002D1697">
        <w:t>sihuolto, että kohtuullisin kustannuksin on saatavissa riittävästi moitteetonta talousvettä.</w:t>
      </w:r>
      <w:r w:rsidR="00571DBF">
        <w:t xml:space="preserve"> </w:t>
      </w:r>
      <w:r w:rsidR="00761910">
        <w:t>Vesihuo</w:t>
      </w:r>
      <w:r w:rsidR="00761910">
        <w:t>l</w:t>
      </w:r>
      <w:r w:rsidR="00761910">
        <w:t xml:space="preserve">tolain 14 §:n mukaan </w:t>
      </w:r>
      <w:r w:rsidR="00567006">
        <w:t>v</w:t>
      </w:r>
      <w:r w:rsidR="00761910" w:rsidRPr="00761910">
        <w:t>esihuoltolaitoksen tulee huolehtia siitä, että laitoksen toimittama talousvesi täyttää terveydensuojelulaissa</w:t>
      </w:r>
      <w:r w:rsidR="006164E5">
        <w:t xml:space="preserve"> (763/1994)</w:t>
      </w:r>
      <w:r w:rsidR="00761910" w:rsidRPr="00761910">
        <w:t xml:space="preserve"> säädetyt laatuvaatimukset.</w:t>
      </w:r>
      <w:r w:rsidR="00761910">
        <w:t xml:space="preserve"> Lain 15 §:n mukaan v</w:t>
      </w:r>
      <w:r w:rsidR="00761910" w:rsidRPr="00761910">
        <w:t>esihuo</w:t>
      </w:r>
      <w:r w:rsidR="00761910" w:rsidRPr="00761910">
        <w:t>l</w:t>
      </w:r>
      <w:r w:rsidR="00761910" w:rsidRPr="00761910">
        <w:t>tolaitoksen on oltava selvillä käyttämänsä raakaveden määrään tai laatuun kohdistuvista riskeistä sekä laitteistonsa kunnosta. Tässä tarkoituksessa vesihuoltolaitoksen on tarkkailtava käyttämänsä raakaveden määrää ja laatua, laitteistonsa kuntoa sekä vuotovesien määrää laitoksen vesijohto- ja viemäriverkostoissa.</w:t>
      </w:r>
      <w:r w:rsidR="00761910">
        <w:t xml:space="preserve"> Lain 15 a §:n mukaan vesihuoltolaitoksen on vastatta</w:t>
      </w:r>
      <w:r w:rsidR="00F43834">
        <w:t>v</w:t>
      </w:r>
      <w:r w:rsidR="00761910">
        <w:t>a verkostoihinsa liitett</w:t>
      </w:r>
      <w:r w:rsidR="00761910">
        <w:t>y</w:t>
      </w:r>
      <w:r w:rsidR="00761910">
        <w:t xml:space="preserve">jen kiinteistöjen vesihuoltopalvelujen saatavuudesta häiriötilanteissa. Hallituksen esityksen (HE 218/2013 </w:t>
      </w:r>
      <w:proofErr w:type="spellStart"/>
      <w:r w:rsidR="00761910">
        <w:t>vp</w:t>
      </w:r>
      <w:proofErr w:type="spellEnd"/>
      <w:r w:rsidR="00761910">
        <w:t>) mukaan häiriötilanteella tarkoitettaisiin kaikkia vesihuollon palvelutuotantoa vaikeu</w:t>
      </w:r>
      <w:r w:rsidR="00761910">
        <w:t>t</w:t>
      </w:r>
      <w:r w:rsidR="00761910">
        <w:t>tavia tai vaarantavia häiriötilanteita lukuun ottamatta tavanomaisia toimintahäiriöitä. Tällaisia hä</w:t>
      </w:r>
      <w:r w:rsidR="00761910">
        <w:t>i</w:t>
      </w:r>
      <w:r w:rsidR="00761910">
        <w:t>riötilanteita olisivat esimerkiksi vaikutuksiltaan merkittävät laiterikot, muut vakavat vesihuollon laitteistojen, järjestelmien tai palvelujen häiriöt, teknisten järjestelmien häiriöt sekä vedenhanki</w:t>
      </w:r>
      <w:r w:rsidR="00761910">
        <w:t>n</w:t>
      </w:r>
      <w:r w:rsidR="00761910">
        <w:t>taan ja energia- ja tietojärjestelmiin kohdistuvat häiriötilanteet. Häiriöitä voisivat aiheuttaa muun muassa luonnononnettomuudet, äärimmäiset sääolosuhteet, paikalliset tai valtakunnalliset onnett</w:t>
      </w:r>
      <w:r w:rsidR="00761910">
        <w:t>o</w:t>
      </w:r>
      <w:r w:rsidR="00761910">
        <w:t>muudet, ilkivalta ja rikokset. Häiriötilanteella tarkoitet</w:t>
      </w:r>
      <w:r w:rsidR="001418F0">
        <w:t>aan</w:t>
      </w:r>
      <w:r w:rsidR="00761910">
        <w:t xml:space="preserve"> sekä normaaliolojen että </w:t>
      </w:r>
      <w:r w:rsidR="00F217C0">
        <w:t>valmiuslaissa tarkoitettujen</w:t>
      </w:r>
      <w:r w:rsidR="001418F0">
        <w:t xml:space="preserve"> </w:t>
      </w:r>
      <w:r w:rsidR="00761910">
        <w:t>poikkeusolojen häiriötilanteita.</w:t>
      </w:r>
    </w:p>
    <w:p w:rsidR="002D1697" w:rsidRDefault="00761910" w:rsidP="00761910">
      <w:pPr>
        <w:jc w:val="both"/>
      </w:pPr>
      <w:r>
        <w:t>15 a §:n mukaan palvelujen turvaamiseksi laitoksen on oltava yhteistyössä muiden samaan verko</w:t>
      </w:r>
      <w:r>
        <w:t>s</w:t>
      </w:r>
      <w:r>
        <w:t>toon liitettyjen vesihuoltolaitosten, kunnan, kunnan valvontaviranomaisten, pelastusviranomaisten, sopimuskumppanien ja asiakkaiden kanssa. Vesihuoltolaitoksen on laadittava ja pidettävä ajan t</w:t>
      </w:r>
      <w:r>
        <w:t>a</w:t>
      </w:r>
      <w:r>
        <w:t>salla suunnitelma häiriötilanteisiin varautumisesta sekä ryhtyä suunnitelman perusteella tarvittaviin toimenpiteisiin. Laitoksen tulee toimittaa suunnitelma valvonta</w:t>
      </w:r>
      <w:r w:rsidR="00B851EA">
        <w:t xml:space="preserve">- </w:t>
      </w:r>
      <w:r w:rsidR="00F217C0">
        <w:t>ja pelastusviranomaiselle</w:t>
      </w:r>
      <w:r>
        <w:t xml:space="preserve"> ja ku</w:t>
      </w:r>
      <w:r>
        <w:t>n</w:t>
      </w:r>
      <w:r>
        <w:t>nalle.</w:t>
      </w:r>
    </w:p>
    <w:p w:rsidR="00494CE0" w:rsidRDefault="00494CE0" w:rsidP="00170440">
      <w:pPr>
        <w:jc w:val="both"/>
      </w:pPr>
      <w:r>
        <w:t>Talousveden turvallisuutta koskevat laatuvaatimukset perustuvat EU:</w:t>
      </w:r>
      <w:r w:rsidRPr="00494CE0">
        <w:t>n direktiiviin ihmisten käy</w:t>
      </w:r>
      <w:r w:rsidRPr="00494CE0">
        <w:t>t</w:t>
      </w:r>
      <w:r>
        <w:t>töön tarkoitetun veden laadusta (</w:t>
      </w:r>
      <w:r w:rsidRPr="00494CE0">
        <w:t>Euroopan parlamentin ja neuvoston direktiivi 2000/60/EY, annettu 23</w:t>
      </w:r>
      <w:r w:rsidR="00B851EA">
        <w:t>.</w:t>
      </w:r>
      <w:r w:rsidRPr="00494CE0">
        <w:t xml:space="preserve"> </w:t>
      </w:r>
      <w:r w:rsidR="008762C4">
        <w:t xml:space="preserve">päivänä </w:t>
      </w:r>
      <w:r w:rsidRPr="00494CE0">
        <w:t>lokakuuta 2000, yhteisön vesipolitiikan puitteista</w:t>
      </w:r>
      <w:r>
        <w:t xml:space="preserve">). </w:t>
      </w:r>
      <w:r w:rsidR="00405575">
        <w:t>Kansallisesti talousveden laatuva</w:t>
      </w:r>
      <w:r w:rsidR="00405575">
        <w:t>a</w:t>
      </w:r>
      <w:r w:rsidR="00405575">
        <w:t>timuksista on säädetty terveydensuojelulain 17 §:ssä sekä laadun valvonnasta lain 20 §:</w:t>
      </w:r>
      <w:proofErr w:type="spellStart"/>
      <w:r w:rsidR="00405575">
        <w:t>ssä</w:t>
      </w:r>
      <w:proofErr w:type="spellEnd"/>
      <w:r w:rsidR="00405575">
        <w:t xml:space="preserve">. </w:t>
      </w:r>
    </w:p>
    <w:p w:rsidR="008F65A6" w:rsidRDefault="008F65A6" w:rsidP="008F65A6">
      <w:pPr>
        <w:jc w:val="both"/>
      </w:pPr>
      <w:r>
        <w:t>Sosiaali- ja terveysministeriö on antanut</w:t>
      </w:r>
      <w:r w:rsidR="00405575">
        <w:t xml:space="preserve"> </w:t>
      </w:r>
      <w:r w:rsidR="00A61A61">
        <w:t xml:space="preserve">lain </w:t>
      </w:r>
      <w:r w:rsidR="00405575">
        <w:t>20 §:n mukaan</w:t>
      </w:r>
      <w:r>
        <w:t xml:space="preserve"> asetuksen talousveden laatuvaatimu</w:t>
      </w:r>
      <w:r>
        <w:t>k</w:t>
      </w:r>
      <w:r>
        <w:t xml:space="preserve">sista ja valvontatutkimuksista (1352/2015). Asetuksessa säädetään talousveden laatuvaatimuksista ja -suosituksista ja niiden enimmäisarvoista </w:t>
      </w:r>
      <w:r w:rsidR="00B851EA">
        <w:t>sekä</w:t>
      </w:r>
      <w:r>
        <w:t xml:space="preserve"> niistä poikkeamisesta. Asetuksessa säädetään l</w:t>
      </w:r>
      <w:r>
        <w:t>i</w:t>
      </w:r>
      <w:r>
        <w:t>säksi talousveden desinfioinnista ja säännöllisestä valvonnasta, valvontaa varten tarvittavista tutk</w:t>
      </w:r>
      <w:r>
        <w:t>i</w:t>
      </w:r>
      <w:r>
        <w:t>muksista, talousveden radioaktiivisista aineista aiheutuvan säteilyaltistuksen rajoittamisesta sekä erityistilanteisiin varautumista koskevien suunnitelmien sisällöstä ja laatimisesta.</w:t>
      </w:r>
    </w:p>
    <w:p w:rsidR="00BD4967" w:rsidRDefault="00BD4967" w:rsidP="00BD4967">
      <w:pPr>
        <w:pStyle w:val="Otsikko6"/>
      </w:pPr>
      <w:r w:rsidRPr="00EB1549">
        <w:lastRenderedPageBreak/>
        <w:t>Huoltovarmuus ja varautuminen poikkeusoloihin</w:t>
      </w:r>
    </w:p>
    <w:p w:rsidR="00BD4967" w:rsidRDefault="00BD4967" w:rsidP="00BD4967">
      <w:pPr>
        <w:jc w:val="both"/>
      </w:pPr>
      <w:r>
        <w:br/>
        <w:t>Huoltovarmuudella tarkoitetaan huoltovarmuuden turvaamisesta annetun lain mukaan niitä talo</w:t>
      </w:r>
      <w:r>
        <w:t>u</w:t>
      </w:r>
      <w:r>
        <w:t>dellisia toimintoja ja niihin liittyviä teknisiä järjestelmiä, jotka turvaavat väestön toimeentulon, maan talouselämän ja maanpuolustuksen poikkeusolojen ja niihin verrattavissa olevien vakavien häiriöiden varalta. Suomen huoltovarmuuden kannalta kriittisiä toimialoja ovat tietoyhteiskuntase</w:t>
      </w:r>
      <w:r>
        <w:t>k</w:t>
      </w:r>
      <w:r>
        <w:t>torin lisäksi energiahuolto, rahoitushuolto, kuljetuslogistiikka, terveydenhuolto, elintarvikehuolto ja kriittinen teollisuustuotanto. Kaikkien näiden alojen toimivuus on eri tavoin riippuvai</w:t>
      </w:r>
      <w:r w:rsidR="00904DFA">
        <w:t>nen</w:t>
      </w:r>
      <w:r>
        <w:t xml:space="preserve"> tieto- ja viestintäjärjestelmien häiriöttömästä toiminnasta.</w:t>
      </w:r>
    </w:p>
    <w:p w:rsidR="00BD4967" w:rsidRDefault="00BD4967" w:rsidP="00BD4967">
      <w:pPr>
        <w:jc w:val="both"/>
      </w:pPr>
      <w:r>
        <w:t>Kaikkein vakavimpien yhteiskunnan kriisien varalle on säädetty 1 päivänä maaliskuuta 2012 vo</w:t>
      </w:r>
      <w:r>
        <w:t>i</w:t>
      </w:r>
      <w:r>
        <w:t>maan tullut valmiuslaki. Valmiuslaissa säädetään valtionsisäisistä, Suomen viranomaisten toimiva</w:t>
      </w:r>
      <w:r>
        <w:t>l</w:t>
      </w:r>
      <w:r>
        <w:t>tuuksista poikkeusolojen aikana väestön turvallisuuden ja elinmahdollisuuksien sekä yhteiskunnan toimivuuden varmistamiseksi. Poikkeusoloja ovat valmiuslain 3 §:n mukaan 1) Suomeen kohdist</w:t>
      </w:r>
      <w:r>
        <w:t>u</w:t>
      </w:r>
      <w:r>
        <w:t>va aseellinen tai siihen vakavuudeltaan rinnastettava hyökkäys ja sen välitön jälkitila; 2) Suomeen kohdistuva huomattava aseellisen tai siihen vakavuudeltaan rinnastettavan hyökkäyksen uhka, jonka vaikutusten torjuminen vaatii valmiuslain mukaisten toimivaltuuksien välitöntä käyttöön ottamista; 3) väestön toimeentuloon tai maan talouselämän perusteisiin kohdistuva erityisen vakava tapahtuma tai uhka, jonka seurauksena yhteiskunnan toimivuudelle välttämättömät toiminnot olennaisesti va</w:t>
      </w:r>
      <w:r>
        <w:t>a</w:t>
      </w:r>
      <w:r>
        <w:t>rantuvat; 4) erityisen vakava suuronnettomuus ja sen välitön jälkitila; sekä 5) vaikutuksiltaan erity</w:t>
      </w:r>
      <w:r>
        <w:t>i</w:t>
      </w:r>
      <w:r>
        <w:t>sen vakavaa suuronnettomuutta vastaava hyvin laajalle levinnyt vaarallinen tartuntatauti. Lain 13 §:n mukaan varautumista johtaa ja valvoo valtioneuvosto sekä kukin ministeriö toimialallaan. K</w:t>
      </w:r>
      <w:r>
        <w:t>u</w:t>
      </w:r>
      <w:r>
        <w:t>kin ministeriö sovittaa</w:t>
      </w:r>
      <w:r w:rsidR="00F217C0">
        <w:t xml:space="preserve"> yhteen</w:t>
      </w:r>
      <w:r>
        <w:t xml:space="preserve"> varautumista omalla toimialallaan. </w:t>
      </w:r>
    </w:p>
    <w:p w:rsidR="00C5584F" w:rsidRDefault="00C5584F" w:rsidP="00BD4967">
      <w:pPr>
        <w:jc w:val="both"/>
      </w:pPr>
      <w:r>
        <w:t>Varautumista poikkeusoloihin ja normaaliolojen häiriötilanteisiin koskevia säännöksiä sisältyy myös useisiin sektorikohtaisiin er</w:t>
      </w:r>
      <w:r>
        <w:t>i</w:t>
      </w:r>
      <w:r>
        <w:t>tyislakeihin.</w:t>
      </w:r>
    </w:p>
    <w:p w:rsidR="008B4EE3" w:rsidRDefault="008B4EE3" w:rsidP="001C6A89">
      <w:pPr>
        <w:pStyle w:val="Otsikko6"/>
        <w:numPr>
          <w:ilvl w:val="5"/>
          <w:numId w:val="5"/>
        </w:numPr>
      </w:pPr>
      <w:r>
        <w:t>Muu keskeisten palvelujen tietoturvallisuuden sekä jatkuvuuden kannalta merkityksellinen lainsäädäntö</w:t>
      </w:r>
    </w:p>
    <w:p w:rsidR="008B4EE3" w:rsidRDefault="008B4EE3" w:rsidP="008B4EE3">
      <w:pPr>
        <w:rPr>
          <w:rFonts w:eastAsiaTheme="majorEastAsia" w:cstheme="majorBidi"/>
          <w:i/>
          <w:iCs/>
        </w:rPr>
      </w:pPr>
    </w:p>
    <w:p w:rsidR="00264383" w:rsidRPr="001A05A5" w:rsidRDefault="00264383" w:rsidP="008B4EE3">
      <w:pPr>
        <w:rPr>
          <w:rFonts w:eastAsiaTheme="majorEastAsia" w:cstheme="majorBidi"/>
          <w:iCs/>
        </w:rPr>
      </w:pPr>
      <w:r w:rsidRPr="001A05A5">
        <w:rPr>
          <w:rFonts w:eastAsiaTheme="majorEastAsia" w:cstheme="majorBidi"/>
          <w:iCs/>
        </w:rPr>
        <w:t>Myös muuhun lainsäädäntöön sisältyy tietoturvariskienhallintaan sekä tietoturvahäiriöiden ilmoi</w:t>
      </w:r>
      <w:r w:rsidRPr="001A05A5">
        <w:rPr>
          <w:rFonts w:eastAsiaTheme="majorEastAsia" w:cstheme="majorBidi"/>
          <w:iCs/>
        </w:rPr>
        <w:t>t</w:t>
      </w:r>
      <w:r w:rsidRPr="001A05A5">
        <w:rPr>
          <w:rFonts w:eastAsiaTheme="majorEastAsia" w:cstheme="majorBidi"/>
          <w:iCs/>
        </w:rPr>
        <w:t>tamiseen liittyvää sääntelyä,</w:t>
      </w:r>
      <w:r>
        <w:rPr>
          <w:rFonts w:eastAsiaTheme="majorEastAsia" w:cstheme="majorBidi"/>
          <w:iCs/>
        </w:rPr>
        <w:t xml:space="preserve"> joka vaikuttaa palveluiden tarjontaan sektorikohtaisen erityislainsä</w:t>
      </w:r>
      <w:r>
        <w:rPr>
          <w:rFonts w:eastAsiaTheme="majorEastAsia" w:cstheme="majorBidi"/>
          <w:iCs/>
        </w:rPr>
        <w:t>ä</w:t>
      </w:r>
      <w:r>
        <w:rPr>
          <w:rFonts w:eastAsiaTheme="majorEastAsia" w:cstheme="majorBidi"/>
          <w:iCs/>
        </w:rPr>
        <w:t>dännön lisäksi. Esimerkiksi henkilötietojen käsittelyä koskevat tietoturvavelvoitteet koskevat läht</w:t>
      </w:r>
      <w:r>
        <w:rPr>
          <w:rFonts w:eastAsiaTheme="majorEastAsia" w:cstheme="majorBidi"/>
          <w:iCs/>
        </w:rPr>
        <w:t>ö</w:t>
      </w:r>
      <w:r>
        <w:rPr>
          <w:rFonts w:eastAsiaTheme="majorEastAsia" w:cstheme="majorBidi"/>
          <w:iCs/>
        </w:rPr>
        <w:t>koht</w:t>
      </w:r>
      <w:r w:rsidR="00C03CA5">
        <w:rPr>
          <w:rFonts w:eastAsiaTheme="majorEastAsia" w:cstheme="majorBidi"/>
          <w:iCs/>
        </w:rPr>
        <w:t>a</w:t>
      </w:r>
      <w:r>
        <w:rPr>
          <w:rFonts w:eastAsiaTheme="majorEastAsia" w:cstheme="majorBidi"/>
          <w:iCs/>
        </w:rPr>
        <w:t>isesti palvelun tarjoajia kaikilla toimialoilla. Silloin kun palvelu</w:t>
      </w:r>
      <w:r w:rsidR="00CA178E">
        <w:rPr>
          <w:rFonts w:eastAsiaTheme="majorEastAsia" w:cstheme="majorBidi"/>
          <w:iCs/>
        </w:rPr>
        <w:t>n tarjoajana on viranomainen</w:t>
      </w:r>
      <w:r>
        <w:rPr>
          <w:rFonts w:eastAsiaTheme="majorEastAsia" w:cstheme="majorBidi"/>
          <w:iCs/>
        </w:rPr>
        <w:t>, niitä koske</w:t>
      </w:r>
      <w:r w:rsidR="00CA178E">
        <w:rPr>
          <w:rFonts w:eastAsiaTheme="majorEastAsia" w:cstheme="majorBidi"/>
          <w:iCs/>
        </w:rPr>
        <w:t>vat</w:t>
      </w:r>
      <w:r>
        <w:rPr>
          <w:rFonts w:eastAsiaTheme="majorEastAsia" w:cstheme="majorBidi"/>
          <w:iCs/>
        </w:rPr>
        <w:t xml:space="preserve"> myös julkisuuslain nojalla annetussa tietoturva-asetuksessa asetetut tietoturvallisuu</w:t>
      </w:r>
      <w:r>
        <w:rPr>
          <w:rFonts w:eastAsiaTheme="majorEastAsia" w:cstheme="majorBidi"/>
          <w:iCs/>
        </w:rPr>
        <w:t>s</w:t>
      </w:r>
      <w:r>
        <w:rPr>
          <w:rFonts w:eastAsiaTheme="majorEastAsia" w:cstheme="majorBidi"/>
          <w:iCs/>
        </w:rPr>
        <w:t>vaatimukset.</w:t>
      </w:r>
    </w:p>
    <w:p w:rsidR="008B4EE3" w:rsidRPr="00F83128" w:rsidRDefault="008B4EE3" w:rsidP="008B4EE3">
      <w:pPr>
        <w:rPr>
          <w:i/>
        </w:rPr>
      </w:pPr>
      <w:r w:rsidRPr="00F83128">
        <w:rPr>
          <w:rFonts w:eastAsiaTheme="majorEastAsia" w:cstheme="majorBidi"/>
          <w:i/>
          <w:iCs/>
        </w:rPr>
        <w:t>Henkilötietojen käsittelyä koskevat tietoturvavelvoit</w:t>
      </w:r>
      <w:r w:rsidR="00F83128">
        <w:rPr>
          <w:rFonts w:eastAsiaTheme="majorEastAsia" w:cstheme="majorBidi"/>
          <w:i/>
          <w:iCs/>
        </w:rPr>
        <w:t>t</w:t>
      </w:r>
      <w:r w:rsidRPr="00F83128">
        <w:rPr>
          <w:rFonts w:eastAsiaTheme="majorEastAsia" w:cstheme="majorBidi"/>
          <w:i/>
          <w:iCs/>
        </w:rPr>
        <w:t>eet</w:t>
      </w:r>
    </w:p>
    <w:p w:rsidR="008B4EE3" w:rsidRDefault="008B4EE3" w:rsidP="008B4EE3">
      <w:pPr>
        <w:jc w:val="both"/>
      </w:pPr>
      <w:r>
        <w:t>Henkilötietolain</w:t>
      </w:r>
      <w:r w:rsidR="00F217C0">
        <w:t xml:space="preserve"> (523/1999)</w:t>
      </w:r>
      <w:r>
        <w:t xml:space="preserve"> tarkoitus on toteuttaa yksityiselämän suojaa ja muita yksityisyyden suojaa turvaavia perusoikeuksia henkilötietoja käsiteltäessä sekä edistää hyvän tietojenkäsittelyt</w:t>
      </w:r>
      <w:r>
        <w:t>a</w:t>
      </w:r>
      <w:r>
        <w:t>van kehittämistä ja noudattamista. Henkilötietolaki on yleislaki, jonka säännöksiä on noudatettava henkilötietoja käsiteltäessä, jollei muualla laissa toisin säädetä. Henkilötietolain säännöksiä on pä</w:t>
      </w:r>
      <w:r>
        <w:t>ä</w:t>
      </w:r>
      <w:r>
        <w:t>sääntöisesti siis noudatettava myös yhteiskunnan toiminnan kannalta keskeisten palveluiden tarjo</w:t>
      </w:r>
      <w:r>
        <w:t>n</w:t>
      </w:r>
      <w:r>
        <w:t>nassa suoritettuun henkilötietojen käsittelyyn.</w:t>
      </w:r>
    </w:p>
    <w:p w:rsidR="008B4EE3" w:rsidRDefault="008B4EE3" w:rsidP="008B4EE3">
      <w:r w:rsidRPr="00EB1549">
        <w:lastRenderedPageBreak/>
        <w:t>Lain 7 luvussa säädetään henkilötietojen käsittelyn tietoturvallisuudesta ja tietojen säilytyksestä.  Lain 32 §:n mukaan rekisterinpitäjän on toteutettava tarpeelliset tekniset ja organisatoriset toime</w:t>
      </w:r>
      <w:r w:rsidRPr="00EB1549">
        <w:t>n</w:t>
      </w:r>
      <w:r w:rsidRPr="00EB1549">
        <w:t>piteet henkilötietojen suojaamiseksi asiattomalta pääsyltä tietoihin ja vahingossa tai laittomasti t</w:t>
      </w:r>
      <w:r w:rsidRPr="00EB1549">
        <w:t>a</w:t>
      </w:r>
      <w:r w:rsidRPr="00EB1549">
        <w:t>pahtuvalta tietojen hävittämiseltä, muuttamiselta, luovuttamiselta, siirtämiseltä taikka muulta lai</w:t>
      </w:r>
      <w:r w:rsidRPr="00EB1549">
        <w:t>t</w:t>
      </w:r>
      <w:r w:rsidRPr="00EB1549">
        <w:t>tomalta käsittelyltä. Toimenpiteiden toteuttamisessa on otettava huomioon käytettävissä olevat te</w:t>
      </w:r>
      <w:r w:rsidRPr="00EB1549">
        <w:t>k</w:t>
      </w:r>
      <w:r w:rsidRPr="00EB1549">
        <w:t>niset mahdollisuudet, toimenpiteiden aiheuttamat kustannukset, käsiteltävien tietojen laatu, määrä ja ikä sekä käsittelyn merkitys yksityisyyden suojan kannalta.</w:t>
      </w:r>
    </w:p>
    <w:p w:rsidR="008B4EE3" w:rsidRPr="00EB1549" w:rsidRDefault="008B4EE3" w:rsidP="00F217C0">
      <w:pPr>
        <w:jc w:val="both"/>
      </w:pPr>
      <w:r>
        <w:t xml:space="preserve">Henkilötietolailla on </w:t>
      </w:r>
      <w:r w:rsidR="00CA178E">
        <w:t>pantu</w:t>
      </w:r>
      <w:r>
        <w:t xml:space="preserve"> täytäntöön </w:t>
      </w:r>
      <w:r w:rsidR="00F217C0" w:rsidRPr="00F217C0">
        <w:t>Euroopan parlamentin ja neuvoston direktiivi 95/46/EY yks</w:t>
      </w:r>
      <w:r w:rsidR="00F217C0" w:rsidRPr="00F217C0">
        <w:t>i</w:t>
      </w:r>
      <w:r w:rsidR="00F217C0" w:rsidRPr="00F217C0">
        <w:t>löiden suojelusta henkilötietojen käsittelyssä ja näiden tietojen vapaasta liikkuvuudesta</w:t>
      </w:r>
      <w:r w:rsidR="00F217C0">
        <w:t xml:space="preserve"> (henkilöti</w:t>
      </w:r>
      <w:r w:rsidR="00F217C0">
        <w:t>e</w:t>
      </w:r>
      <w:r w:rsidR="00F217C0">
        <w:t>todirektiivi)</w:t>
      </w:r>
      <w:r w:rsidRPr="001E05CA">
        <w:t xml:space="preserve">. </w:t>
      </w:r>
      <w:r w:rsidR="00F217C0">
        <w:t>Euroopan parlamentin ja neuvoston asetus (EU) 2016/679 luonnollisten henkilöiden suojelusta henkilötietojen käsittelyssä sekä näiden tietojen vapaasta liikkuvuudesta ja direktiivin 95/46/EY kumoamisesta (yleinen tietosuoja-asetus)</w:t>
      </w:r>
      <w:r w:rsidR="005661F6">
        <w:t xml:space="preserve"> </w:t>
      </w:r>
      <w:r w:rsidRPr="00386C55">
        <w:t>korvaa henkilötietodirektiivin</w:t>
      </w:r>
      <w:r w:rsidR="005661F6">
        <w:t xml:space="preserve"> 25.</w:t>
      </w:r>
      <w:r w:rsidR="001418F0">
        <w:t>5.2018</w:t>
      </w:r>
      <w:r w:rsidR="00F217C0">
        <w:t xml:space="preserve"> läht</w:t>
      </w:r>
      <w:r w:rsidR="00F217C0">
        <w:t>i</w:t>
      </w:r>
      <w:r w:rsidR="00F217C0">
        <w:t>en</w:t>
      </w:r>
      <w:r w:rsidRPr="00386C55">
        <w:t>.</w:t>
      </w:r>
      <w:r>
        <w:t xml:space="preserve"> Asetus on Suomessa suoraan sovellettava.</w:t>
      </w:r>
      <w:r w:rsidRPr="00386C55">
        <w:t xml:space="preserve"> </w:t>
      </w:r>
      <w:r w:rsidR="00F217C0">
        <w:t>Yleisen t</w:t>
      </w:r>
      <w:r w:rsidRPr="00386C55">
        <w:t xml:space="preserve">ietosuoja-asetuksen </w:t>
      </w:r>
      <w:r>
        <w:t>32</w:t>
      </w:r>
      <w:r w:rsidRPr="001E05CA">
        <w:t xml:space="preserve"> artikla</w:t>
      </w:r>
      <w:r>
        <w:t>ssa</w:t>
      </w:r>
      <w:r w:rsidRPr="00386C55">
        <w:t xml:space="preserve"> </w:t>
      </w:r>
      <w:r>
        <w:t>säädetään henkilöti</w:t>
      </w:r>
      <w:r w:rsidR="00C03CA5">
        <w:t>e</w:t>
      </w:r>
      <w:r>
        <w:t>tojen käsittelyn turvallisuudesta. 33 arti</w:t>
      </w:r>
      <w:r w:rsidR="00C03CA5">
        <w:t>k</w:t>
      </w:r>
      <w:r>
        <w:t>lassa säädetään velvollisuudesta ilmoittaa tiet</w:t>
      </w:r>
      <w:r>
        <w:t>o</w:t>
      </w:r>
      <w:r>
        <w:t>turvaloukkauksesta valvontaviranomaiselle. Sen mukaan rekisterinpitäjän on ilmoitettava ilman aiheetonta viivytystä valvontaviranomaiselle henkilötietojen tietoturvaloukkauksesta. Artiklassa säädetään lisäksi ilmoituksen vähimmäissisällöstä sekä tietoturvaloukkauksien dokumentointive</w:t>
      </w:r>
      <w:r>
        <w:t>l</w:t>
      </w:r>
      <w:r>
        <w:t>vollisuudesta.</w:t>
      </w:r>
    </w:p>
    <w:p w:rsidR="008B4EE3" w:rsidRPr="00F83128" w:rsidRDefault="008B4EE3" w:rsidP="008B4EE3">
      <w:pPr>
        <w:rPr>
          <w:i/>
        </w:rPr>
      </w:pPr>
      <w:r w:rsidRPr="00F83128">
        <w:rPr>
          <w:i/>
        </w:rPr>
        <w:t>Viranomaisen tiedonhallintaa koskevat tietoturvavelvoitteet</w:t>
      </w:r>
    </w:p>
    <w:p w:rsidR="008B4EE3" w:rsidRDefault="008B4EE3" w:rsidP="008B4EE3">
      <w:r>
        <w:t>V</w:t>
      </w:r>
      <w:r w:rsidRPr="004B3A4F">
        <w:t xml:space="preserve">iranomaisen asiakirjan julkisuudesta ja asiakirjan saamista koskevan pyynnön käsittelystä sekä hyvään tiedonhallintatapaan kuuluvista yleisistä velvollisuuksista säädetään </w:t>
      </w:r>
      <w:r>
        <w:t>julkisuusla</w:t>
      </w:r>
      <w:r w:rsidR="00F217C0">
        <w:t>issa</w:t>
      </w:r>
      <w:r w:rsidRPr="004B3A4F">
        <w:t>.</w:t>
      </w:r>
    </w:p>
    <w:p w:rsidR="008B4EE3" w:rsidRDefault="008B4EE3" w:rsidP="008B4EE3">
      <w:pPr>
        <w:jc w:val="both"/>
      </w:pPr>
      <w:r>
        <w:t>Julkisuuslain 36 §:n asetuksenantovaltuuden nojalla annetussa tietoturva-asetu</w:t>
      </w:r>
      <w:r w:rsidR="00F217C0">
        <w:t>ksessa</w:t>
      </w:r>
      <w:r w:rsidRPr="004B3A4F">
        <w:t xml:space="preserve"> säädetään va</w:t>
      </w:r>
      <w:r w:rsidRPr="004B3A4F">
        <w:t>l</w:t>
      </w:r>
      <w:r w:rsidRPr="004B3A4F">
        <w:t>tionhallinnon viranomaisten asiakirjojen käsittelyä koskevista yleisistä tietoturvallisuusvaatimuksi</w:t>
      </w:r>
      <w:r w:rsidRPr="004B3A4F">
        <w:t>s</w:t>
      </w:r>
      <w:r w:rsidRPr="004B3A4F">
        <w:t>ta sekä asiakirjojen luokittelun perusteista ja luokittelua vastaavista asiakirjojen käsittelyssä noud</w:t>
      </w:r>
      <w:r w:rsidRPr="004B3A4F">
        <w:t>a</w:t>
      </w:r>
      <w:r w:rsidRPr="004B3A4F">
        <w:t>tettavista tietoturvallisuusvaatimuksista.</w:t>
      </w:r>
      <w:r>
        <w:t xml:space="preserve"> Mikäli yhteiskunnan toiminnan kannalta keskeisiä palv</w:t>
      </w:r>
      <w:r>
        <w:t>e</w:t>
      </w:r>
      <w:r>
        <w:t>luita tarjoaa viranomainen, on sen noudatettava tietoturva-asetuksen velvoitteita.</w:t>
      </w:r>
    </w:p>
    <w:p w:rsidR="008B4EE3" w:rsidRPr="00F83128" w:rsidRDefault="008B4EE3" w:rsidP="008B4EE3">
      <w:pPr>
        <w:rPr>
          <w:i/>
        </w:rPr>
      </w:pPr>
      <w:r w:rsidRPr="00F83128">
        <w:rPr>
          <w:i/>
        </w:rPr>
        <w:t>Sähköistä tunnistamista koskevat tietoturvavelvoitteet</w:t>
      </w:r>
    </w:p>
    <w:p w:rsidR="008B4EE3" w:rsidRPr="00BD1B75" w:rsidRDefault="008B4EE3" w:rsidP="008B4EE3">
      <w:r>
        <w:t>V</w:t>
      </w:r>
      <w:r w:rsidRPr="00826C39">
        <w:t xml:space="preserve">ahvasta sähköisestä tunnistamisesta sekä tunnistuspalveluiden tarjoamisesta palveluntarjoajille, yleisölle ja toisille tunnistuspalvelun tarjoajille </w:t>
      </w:r>
      <w:r>
        <w:t xml:space="preserve">säädetään </w:t>
      </w:r>
      <w:r w:rsidRPr="00826C39">
        <w:t>vahvasta sähköisestä tunnistamisesta ja sähköisistä luottamuspalveluista</w:t>
      </w:r>
      <w:r w:rsidR="00F217C0">
        <w:t xml:space="preserve"> </w:t>
      </w:r>
      <w:r w:rsidR="00EC134B">
        <w:t>annetussa laissa</w:t>
      </w:r>
      <w:r w:rsidR="005661F6">
        <w:t xml:space="preserve"> </w:t>
      </w:r>
      <w:r w:rsidR="00F217C0">
        <w:t>(617/2009)</w:t>
      </w:r>
      <w:r w:rsidR="00EC134B">
        <w:t xml:space="preserve"> (tunnistuspalvelulaki)</w:t>
      </w:r>
      <w:r>
        <w:t>. Lain 8 §:ssä säädetään s</w:t>
      </w:r>
      <w:r w:rsidRPr="00826C39">
        <w:t>ähköisen tunnistamisen järjestelmälle asetettav</w:t>
      </w:r>
      <w:r>
        <w:t>is</w:t>
      </w:r>
      <w:r w:rsidRPr="00826C39">
        <w:t>t</w:t>
      </w:r>
      <w:r>
        <w:t>a vaatimuksista mukaan lukien tiet</w:t>
      </w:r>
      <w:r>
        <w:t>o</w:t>
      </w:r>
      <w:r>
        <w:t>turvavaatimukset. Lain 13 §:n mukaan t</w:t>
      </w:r>
      <w:r w:rsidRPr="00826C39">
        <w:t>unnistamispalvelun tarjoajan on huolehdittava palvelujensa henkilötietolain 32 §:ssä tarkoitetusta tietojen suojaamisesta sekä riittävästä tietoturvasta.</w:t>
      </w:r>
      <w:r>
        <w:t xml:space="preserve"> Lain 16 §:n mukaan t</w:t>
      </w:r>
      <w:r w:rsidRPr="00462BB3">
        <w:t>unnistuspalvelun tarjoajan on salassapitosäännösten estämättä ilmoitettava ilman a</w:t>
      </w:r>
      <w:r w:rsidRPr="00462BB3">
        <w:t>i</w:t>
      </w:r>
      <w:r w:rsidRPr="00462BB3">
        <w:t>heetonta viivästystä tunnistuspalveluunsa luottaville osapuolille, tunnistusvälineiden haltijoille, muille luottamusverkostossa toimiville sopimuspuolilleen sekä Viestintävirastolle palvelun toim</w:t>
      </w:r>
      <w:r w:rsidRPr="00462BB3">
        <w:t>i</w:t>
      </w:r>
      <w:r w:rsidRPr="00462BB3">
        <w:t xml:space="preserve">vuuteen, tietoturvaan tai sähköisen henkilöllisyyden käyttöön kohdistuvista merkittävistä uhista tai häiriöistä. Viestintävirasto voi teknisesti välittää tietoja luottamusverkostossa osapuolten välillä ilmoittajan lukuun sen estämättä, mitä </w:t>
      </w:r>
      <w:r w:rsidR="00EC134B">
        <w:t>julkisuuslaissa</w:t>
      </w:r>
      <w:r w:rsidRPr="00462BB3">
        <w:t xml:space="preserve"> säädetään.</w:t>
      </w:r>
      <w:r>
        <w:t xml:space="preserve"> Lain 29 §:n mukaan t</w:t>
      </w:r>
      <w:r w:rsidRPr="00462BB3">
        <w:t>unnistuspa</w:t>
      </w:r>
      <w:r w:rsidRPr="00462BB3">
        <w:t>l</w:t>
      </w:r>
      <w:r w:rsidRPr="00462BB3">
        <w:t xml:space="preserve">velun tarjoajan on määräajoin teetettävä palvelulleen </w:t>
      </w:r>
      <w:r>
        <w:t xml:space="preserve">laissa määritellyn </w:t>
      </w:r>
      <w:r w:rsidRPr="00462BB3">
        <w:t xml:space="preserve">arviointielimen arviointi </w:t>
      </w:r>
      <w:r w:rsidRPr="00462BB3">
        <w:lastRenderedPageBreak/>
        <w:t>siitä</w:t>
      </w:r>
      <w:r>
        <w:t>, täyttääkö tunnistuspalvelu</w:t>
      </w:r>
      <w:r w:rsidRPr="00462BB3">
        <w:t xml:space="preserve">laissa säädetyt </w:t>
      </w:r>
      <w:proofErr w:type="spellStart"/>
      <w:r w:rsidRPr="00462BB3">
        <w:t>yhteentoimivuutta</w:t>
      </w:r>
      <w:proofErr w:type="spellEnd"/>
      <w:r w:rsidRPr="00462BB3">
        <w:t>, tietoturvaa, tietosuojaa ja muuta luotettavuutta koskevat vaatimukset</w:t>
      </w:r>
    </w:p>
    <w:p w:rsidR="0054685F" w:rsidRDefault="00B47240" w:rsidP="00CF7280">
      <w:pPr>
        <w:pStyle w:val="Otsikko6"/>
      </w:pPr>
      <w:r>
        <w:t>Viranomaisvalvonta ja tilannekuvan muodostaminen</w:t>
      </w:r>
    </w:p>
    <w:p w:rsidR="00030193" w:rsidRDefault="00F83128" w:rsidP="0054685F">
      <w:pPr>
        <w:jc w:val="both"/>
      </w:pPr>
      <w:r>
        <w:br/>
      </w:r>
      <w:r w:rsidR="006C3827">
        <w:t xml:space="preserve">Suomessa </w:t>
      </w:r>
      <w:r w:rsidR="00B36A65">
        <w:t xml:space="preserve">edellä kuvattuja </w:t>
      </w:r>
      <w:r w:rsidR="006C3827">
        <w:t xml:space="preserve">toiminnan laatu- ja turvallisuusvelvoitteita valvovat eri viranomaiset riippuen toiminnan luonteesta. </w:t>
      </w:r>
      <w:r w:rsidR="001418F0">
        <w:t>Toiminnan turvallisuuteen tai t</w:t>
      </w:r>
      <w:r w:rsidR="006C3827">
        <w:t>ietoturvallisuuteen liittyviä velvoitte</w:t>
      </w:r>
      <w:r w:rsidR="006C3827">
        <w:t>i</w:t>
      </w:r>
      <w:r w:rsidR="006C3827">
        <w:t xml:space="preserve">ta ei ole järjestetty yhden viranomaisen valvottavaksi. Näin esimerkiksi teletoimintaan liittyviä </w:t>
      </w:r>
      <w:r w:rsidR="001418F0">
        <w:t>tu</w:t>
      </w:r>
      <w:r w:rsidR="001418F0">
        <w:t>r</w:t>
      </w:r>
      <w:r w:rsidR="001418F0">
        <w:t xml:space="preserve">vallisuus- ja </w:t>
      </w:r>
      <w:r w:rsidR="006C3827">
        <w:t xml:space="preserve">tietoturvallisuusvelvoitteita valvoo Viestintävirasto, luottolaitosten toimintaan liittyviä Finanssivalvonta ja terveyden huollon asiakastietojen käsittelyyn liittyviä </w:t>
      </w:r>
      <w:r w:rsidR="00B36A65" w:rsidRPr="00B36A65">
        <w:t>Sosiaali- ja terveysalan lupa- ja valvontavirasto</w:t>
      </w:r>
      <w:r w:rsidR="006C3827" w:rsidRPr="00B36A65">
        <w:t>.</w:t>
      </w:r>
      <w:r w:rsidR="006C3827">
        <w:t xml:space="preserve"> Viestintävirastossa ei ole </w:t>
      </w:r>
      <w:r w:rsidR="004F0C14">
        <w:t xml:space="preserve">varsinaisia </w:t>
      </w:r>
      <w:r w:rsidR="006C3827">
        <w:t xml:space="preserve">yleisiä </w:t>
      </w:r>
      <w:r w:rsidR="004F0C14">
        <w:t>yhteiskunnan keskeisten palv</w:t>
      </w:r>
      <w:r w:rsidR="004F0C14">
        <w:t>e</w:t>
      </w:r>
      <w:r w:rsidR="004F0C14">
        <w:t xml:space="preserve">lujen </w:t>
      </w:r>
      <w:r w:rsidR="006C3827">
        <w:t xml:space="preserve">tietoturvallisuuteen liittyviä valvontatehtäviä, </w:t>
      </w:r>
      <w:r w:rsidR="00B36A65">
        <w:t>vaikka Viestintävirasto</w:t>
      </w:r>
      <w:r w:rsidR="00EF39CC">
        <w:t xml:space="preserve"> yleisesti</w:t>
      </w:r>
      <w:r w:rsidR="00B36A65">
        <w:t xml:space="preserve"> tukee</w:t>
      </w:r>
      <w:r w:rsidR="006C3827">
        <w:t xml:space="preserve"> ja auttaa kansalaisia ja yrityksiä tietoturvasta huolehtimisessa</w:t>
      </w:r>
      <w:r w:rsidR="00B36A65">
        <w:t xml:space="preserve"> (esimerkiksi </w:t>
      </w:r>
      <w:r w:rsidR="001418F0">
        <w:t xml:space="preserve">tarjoamalla </w:t>
      </w:r>
      <w:r w:rsidR="009B76CB">
        <w:t xml:space="preserve">tietoturvaloukkausten ja </w:t>
      </w:r>
      <w:r w:rsidR="00764396">
        <w:t>-</w:t>
      </w:r>
      <w:r w:rsidR="009B76CB">
        <w:t>uhkien kansallinen yhteyspiste</w:t>
      </w:r>
      <w:r w:rsidR="001418F0">
        <w:t>en</w:t>
      </w:r>
      <w:r w:rsidR="009B76CB">
        <w:t xml:space="preserve"> eli </w:t>
      </w:r>
      <w:r w:rsidR="00B36A65" w:rsidRPr="00B36A65">
        <w:t>CERT</w:t>
      </w:r>
      <w:r w:rsidR="005661F6">
        <w:t xml:space="preserve"> </w:t>
      </w:r>
      <w:r w:rsidR="00B36A65" w:rsidRPr="00B36A65">
        <w:t xml:space="preserve">(Computer </w:t>
      </w:r>
      <w:proofErr w:type="spellStart"/>
      <w:r w:rsidR="00B36A65" w:rsidRPr="00B36A65">
        <w:t>Eme</w:t>
      </w:r>
      <w:r w:rsidR="00B36A65">
        <w:t>rgency</w:t>
      </w:r>
      <w:proofErr w:type="spellEnd"/>
      <w:r w:rsidR="00B36A65">
        <w:t xml:space="preserve"> </w:t>
      </w:r>
      <w:proofErr w:type="spellStart"/>
      <w:r w:rsidR="00B36A65">
        <w:t>Response</w:t>
      </w:r>
      <w:proofErr w:type="spellEnd"/>
      <w:r w:rsidR="00B36A65">
        <w:t xml:space="preserve"> </w:t>
      </w:r>
      <w:proofErr w:type="spellStart"/>
      <w:r w:rsidR="00B36A65">
        <w:t>Team</w:t>
      </w:r>
      <w:proofErr w:type="spellEnd"/>
      <w:r w:rsidR="00B36A65">
        <w:t xml:space="preserve">) </w:t>
      </w:r>
      <w:r w:rsidR="009D6246">
        <w:t>-</w:t>
      </w:r>
      <w:r w:rsidR="00B36A65">
        <w:t>toiminto</w:t>
      </w:r>
      <w:r w:rsidR="001418F0">
        <w:t>a</w:t>
      </w:r>
      <w:r w:rsidR="004D1C80">
        <w:t>, jonka tehtävänä on selvittää verkkopalveluihin, viestintäpalveluihin ja lisäarvopalveluihin kohdist</w:t>
      </w:r>
      <w:r w:rsidR="004D1C80">
        <w:t>u</w:t>
      </w:r>
      <w:r w:rsidR="004D1C80">
        <w:t>via tietoturvaloukkauksia ja niiden uhkia kerätä tietoa tällaisista tapahtumista ja tiedottaa tietoturva-asioista yleensä</w:t>
      </w:r>
      <w:r w:rsidR="00B36A65">
        <w:t xml:space="preserve">) </w:t>
      </w:r>
      <w:r w:rsidR="006C3827">
        <w:t xml:space="preserve">sekä </w:t>
      </w:r>
      <w:r w:rsidR="00B36A65">
        <w:t>muodostaa yle</w:t>
      </w:r>
      <w:r w:rsidR="00B36A65" w:rsidRPr="00270D79">
        <w:t>istä tietoturvallisuuden tilannekuvaa</w:t>
      </w:r>
      <w:r w:rsidR="006C3827" w:rsidRPr="00270D79">
        <w:t>.</w:t>
      </w:r>
      <w:r w:rsidR="009B76CB" w:rsidRPr="00270D79">
        <w:t xml:space="preserve"> </w:t>
      </w:r>
      <w:r w:rsidR="00030193" w:rsidRPr="00270D79">
        <w:t>Viestintävirasto saa me</w:t>
      </w:r>
      <w:r w:rsidR="00030193" w:rsidRPr="00270D79">
        <w:t>r</w:t>
      </w:r>
      <w:r w:rsidR="00030193" w:rsidRPr="00270D79">
        <w:t xml:space="preserve">kittävän osan tietoturvaloukkaus- ja haavoittuvuustiedoista elinkeinonharjoittajien vapaaehtoisesti tekemien ilmoituksien kautta.  </w:t>
      </w:r>
      <w:r w:rsidR="006C3827" w:rsidRPr="00270D79">
        <w:t xml:space="preserve"> </w:t>
      </w:r>
    </w:p>
    <w:p w:rsidR="00A61A61" w:rsidRPr="008B45CD" w:rsidRDefault="006C3827" w:rsidP="0054685F">
      <w:pPr>
        <w:jc w:val="both"/>
      </w:pPr>
      <w:r>
        <w:t>Valtion tasolla yleisen turvallisuuden tilannekuvan muodostamisesta vastaa Valtioneuvoston tila</w:t>
      </w:r>
      <w:r>
        <w:t>n</w:t>
      </w:r>
      <w:r>
        <w:t xml:space="preserve">nekeskus, joka </w:t>
      </w:r>
      <w:r w:rsidR="001418F0">
        <w:t xml:space="preserve">koostaa </w:t>
      </w:r>
      <w:r>
        <w:t>tilannekuvaa myös eri toimialojen valvontaviranomaisten sekä muiden v</w:t>
      </w:r>
      <w:r>
        <w:t>i</w:t>
      </w:r>
      <w:r>
        <w:t xml:space="preserve">ranomaisten toimittamien tietojen pohjalta. </w:t>
      </w:r>
    </w:p>
    <w:p w:rsidR="0054685F" w:rsidRPr="00A81A08" w:rsidRDefault="0054685F" w:rsidP="0054685F">
      <w:pPr>
        <w:jc w:val="both"/>
        <w:rPr>
          <w:i/>
        </w:rPr>
      </w:pPr>
      <w:r w:rsidRPr="00A81A08">
        <w:rPr>
          <w:i/>
        </w:rPr>
        <w:t>Valtioneuvoston tilannekeskus</w:t>
      </w:r>
    </w:p>
    <w:p w:rsidR="00606142" w:rsidRDefault="00EC134B" w:rsidP="0054685F">
      <w:pPr>
        <w:jc w:val="both"/>
      </w:pPr>
      <w:r>
        <w:t>Valtioneuvostosta annetun lain (175/2003) nojalla annetun v</w:t>
      </w:r>
      <w:r w:rsidR="0054685F" w:rsidRPr="00E74E80">
        <w:t>altioneuvoston ohjesäännön</w:t>
      </w:r>
      <w:r>
        <w:t xml:space="preserve"> (262/2003)</w:t>
      </w:r>
      <w:r w:rsidR="0054685F" w:rsidRPr="00E74E80">
        <w:t xml:space="preserve"> 12 §:n 7 kohdan mukaan valtioneuvoston kanslian toimialaan kuuluu valtioneuvoston yhteinen t</w:t>
      </w:r>
      <w:r w:rsidR="0054685F" w:rsidRPr="00E74E80">
        <w:t>i</w:t>
      </w:r>
      <w:r w:rsidR="0054685F" w:rsidRPr="00E74E80">
        <w:t>lannekuva, varautuminen ja turvallisuus sekä häiriötilanteiden hallinnan yleinen yhteensovittam</w:t>
      </w:r>
      <w:r w:rsidR="0054685F" w:rsidRPr="00E74E80">
        <w:t>i</w:t>
      </w:r>
      <w:r w:rsidR="0054685F" w:rsidRPr="00E74E80">
        <w:t xml:space="preserve">nen. </w:t>
      </w:r>
    </w:p>
    <w:p w:rsidR="0018123F" w:rsidRDefault="0018123F" w:rsidP="0054685F">
      <w:pPr>
        <w:jc w:val="both"/>
      </w:pPr>
      <w:r>
        <w:t>Ympärivuorokautisesti toimiva valtioneuvoston tilannekeskus perustettiin valtionjohdon ja vira</w:t>
      </w:r>
      <w:r>
        <w:t>n</w:t>
      </w:r>
      <w:r>
        <w:t>omaisten jatkuvaa tiedonsaantia varten syyskuussa 2007.</w:t>
      </w:r>
      <w:r w:rsidR="00A81A08">
        <w:t xml:space="preserve"> Laki valtioneuvoston til</w:t>
      </w:r>
      <w:r w:rsidR="005661F6">
        <w:t xml:space="preserve">annekeskuksesta tuli voimaan 1 päivänä heinäkuuta </w:t>
      </w:r>
      <w:r w:rsidR="00A81A08">
        <w:t>2017</w:t>
      </w:r>
      <w:r w:rsidR="00606142">
        <w:t>. Laissa säädetä</w:t>
      </w:r>
      <w:r w:rsidR="00A81A08">
        <w:t>än</w:t>
      </w:r>
      <w:r>
        <w:t xml:space="preserve"> valtioneuvoston tilannekeskuksen teht</w:t>
      </w:r>
      <w:r>
        <w:t>ä</w:t>
      </w:r>
      <w:r>
        <w:t>vistä ja viranomaisten välisestä tiedonvaihdosta. Lain 1 §:n mukaan valtioneuvoston tilannekesku</w:t>
      </w:r>
      <w:r>
        <w:t>k</w:t>
      </w:r>
      <w:r>
        <w:t>sen tehtävänä on tasavallan presidentin ja valtioneuvoston päätöksenteon ja toiminnan tueksi koota ja analysoida tietoa turvallisuustilanteesta ja sellaisista häiriöistä ja niiden uhista, jotka vaarantavat yhteiskunnan elintärkeitä toimintoja, hoitaa ja koordinoida tilannekuvan ylläpitämiseen, kokoam</w:t>
      </w:r>
      <w:r>
        <w:t>i</w:t>
      </w:r>
      <w:r>
        <w:t>seen, yhteensovittamiseen ja välittämiseen liittyviä poikkihallinnol</w:t>
      </w:r>
      <w:r w:rsidR="00A81A08">
        <w:t>lisia tehtäviä sekä jakaa</w:t>
      </w:r>
      <w:r>
        <w:t xml:space="preserve"> yhteen sovitettua tietoa tasavallan presidentille, valtioneuvostolle ja muille viranomaisille. Lisäksi laissa säädetään ministeriöiden sekä hallinnonalan viraston ja laitoksen velvollisuudesta ilmoittaa </w:t>
      </w:r>
      <w:r w:rsidR="00A81A08">
        <w:t>onne</w:t>
      </w:r>
      <w:r w:rsidR="00A81A08">
        <w:t>t</w:t>
      </w:r>
      <w:r w:rsidR="00A81A08">
        <w:t>tomuudesta, vaaratilanteesta, poikkeuksellisesta tapahtumasta tai muusta vastaavasta häiriöstä</w:t>
      </w:r>
      <w:r>
        <w:t xml:space="preserve"> tila</w:t>
      </w:r>
      <w:r>
        <w:t>n</w:t>
      </w:r>
      <w:r>
        <w:t>nekeskuksel</w:t>
      </w:r>
      <w:r w:rsidR="00A81A08">
        <w:t>le sekä</w:t>
      </w:r>
      <w:r>
        <w:t xml:space="preserve"> tilannekeskuksen tiedonsaantioikeudesta sekä salassa pidettävän tiedon luovu</w:t>
      </w:r>
      <w:r>
        <w:t>t</w:t>
      </w:r>
      <w:r>
        <w:t xml:space="preserve">tamisesta. </w:t>
      </w:r>
    </w:p>
    <w:p w:rsidR="0018123F" w:rsidRDefault="0018123F" w:rsidP="0054685F">
      <w:pPr>
        <w:jc w:val="both"/>
      </w:pPr>
      <w:r>
        <w:lastRenderedPageBreak/>
        <w:t>V</w:t>
      </w:r>
      <w:r w:rsidR="0054685F">
        <w:t xml:space="preserve">altioneuvoston tilannekeskus tuottaa reaaliaikaista turvallisuustapahtumatietoa ja toimivaltaisten viranomaisten tiedoista koottua tilannekuvaa. Tilannekeskus yhdistää eri viranomaisilta ja avoimista lähteistä saadut tiedot ja raportoi niiden pohjalta valtionjohdolle ja eri viranomaisille. </w:t>
      </w:r>
    </w:p>
    <w:p w:rsidR="00CD6FEA" w:rsidRPr="00A81A08" w:rsidRDefault="00CD6FEA" w:rsidP="00CD6FEA">
      <w:pPr>
        <w:jc w:val="both"/>
        <w:rPr>
          <w:i/>
        </w:rPr>
      </w:pPr>
      <w:r w:rsidRPr="00A81A08">
        <w:rPr>
          <w:i/>
        </w:rPr>
        <w:t>Onnettomuustutkintakeskus OTKES</w:t>
      </w:r>
    </w:p>
    <w:p w:rsidR="00CD6FEA" w:rsidRPr="0054685F" w:rsidRDefault="00CD6FEA" w:rsidP="00CD6FEA">
      <w:pPr>
        <w:jc w:val="both"/>
      </w:pPr>
      <w:r w:rsidRPr="0054685F">
        <w:t>Turvallisuustutkintalaki (525/2011) määrittelee Onnettomuustutkintakeskuksen tehtävät ja toimiva</w:t>
      </w:r>
      <w:r w:rsidRPr="0054685F">
        <w:t>l</w:t>
      </w:r>
      <w:r w:rsidRPr="0054685F">
        <w:t>lan. Onnettomuustutkintakeskuksen tehtävänä on tutkia kaikki suuronnettomuudet ja suuronnett</w:t>
      </w:r>
      <w:r w:rsidRPr="0054685F">
        <w:t>o</w:t>
      </w:r>
      <w:r w:rsidRPr="0054685F">
        <w:t>muuden vaaratilanteet riippumatta niiden laadusta sekä ilmailu-, raideliikenne- ja vesiliikenneonne</w:t>
      </w:r>
      <w:r w:rsidRPr="0054685F">
        <w:t>t</w:t>
      </w:r>
      <w:r w:rsidRPr="0054685F">
        <w:t>tomuudet ja niiden vaaratilanteet.</w:t>
      </w:r>
    </w:p>
    <w:p w:rsidR="00CD6FEA" w:rsidRPr="0054685F" w:rsidRDefault="00CD6FEA" w:rsidP="00CD6FEA">
      <w:pPr>
        <w:jc w:val="both"/>
      </w:pPr>
      <w:r w:rsidRPr="0054685F">
        <w:t>Onnettomuustutkintakeskus huolehtii turvallisuustutkinnan yleisestä järjestämisestä, suunnittelusta, ohjauksesta,</w:t>
      </w:r>
      <w:r>
        <w:t xml:space="preserve"> tiedottamisesta ja valvonnasta, </w:t>
      </w:r>
      <w:r w:rsidRPr="0054685F">
        <w:t>kouluttaa tu</w:t>
      </w:r>
      <w:r>
        <w:t xml:space="preserve">tkijoiksi soveltuvia henkilöitä, </w:t>
      </w:r>
      <w:r w:rsidRPr="0054685F">
        <w:t>pitää yllä valmiutta tu</w:t>
      </w:r>
      <w:r>
        <w:t xml:space="preserve">tkinnan nopeaan käynnistämiseen, </w:t>
      </w:r>
      <w:r w:rsidRPr="0054685F">
        <w:t>huolehtii turvallisuustutkinnan alaan liittyväst</w:t>
      </w:r>
      <w:r>
        <w:t>ä ka</w:t>
      </w:r>
      <w:r>
        <w:t>n</w:t>
      </w:r>
      <w:r>
        <w:t xml:space="preserve">sainvälisestä yhteistyöstä sekä </w:t>
      </w:r>
      <w:r w:rsidRPr="0054685F">
        <w:t>antaa turvallisuussuosituksia ja seuraa niiden toteutumista</w:t>
      </w:r>
      <w:r>
        <w:t>.</w:t>
      </w:r>
    </w:p>
    <w:p w:rsidR="0054685F" w:rsidRPr="00A81A08" w:rsidRDefault="0054685F" w:rsidP="0054685F">
      <w:pPr>
        <w:rPr>
          <w:i/>
        </w:rPr>
      </w:pPr>
      <w:r w:rsidRPr="00A81A08">
        <w:rPr>
          <w:i/>
        </w:rPr>
        <w:t>Viestintävirasto</w:t>
      </w:r>
    </w:p>
    <w:p w:rsidR="0054685F" w:rsidRDefault="0054685F" w:rsidP="0054685F">
      <w:pPr>
        <w:jc w:val="both"/>
      </w:pPr>
      <w:r w:rsidRPr="00D65440">
        <w:t>Viestintäviraston tehtävät ja erityiset tehtävät on määritelty ti</w:t>
      </w:r>
      <w:r>
        <w:t>etoyhteiskuntakaaressa</w:t>
      </w:r>
      <w:r w:rsidR="00A81A08">
        <w:t xml:space="preserve"> ja eräiss</w:t>
      </w:r>
      <w:r w:rsidR="00BD5BD3">
        <w:t>ä muis</w:t>
      </w:r>
      <w:r w:rsidR="00A81A08">
        <w:t>sa laei</w:t>
      </w:r>
      <w:r w:rsidR="00BD5BD3">
        <w:t>ssa</w:t>
      </w:r>
      <w:r>
        <w:t>.</w:t>
      </w:r>
      <w:r w:rsidR="00BD5BD3">
        <w:t xml:space="preserve"> Tietoyhteiskuntakaaren mukaan</w:t>
      </w:r>
      <w:r>
        <w:t xml:space="preserve"> Viestin</w:t>
      </w:r>
      <w:r w:rsidRPr="00D65440">
        <w:t>täviraston erityisiin tehtäviin kuuluu mm. edistää sähköisen vi</w:t>
      </w:r>
      <w:r>
        <w:t>estinnän toimivuutta, häiriöttö</w:t>
      </w:r>
      <w:r w:rsidRPr="00D65440">
        <w:t>myyttä ja turvallisuutta, kerätä tietoa verkkopa</w:t>
      </w:r>
      <w:r w:rsidRPr="00D65440">
        <w:t>l</w:t>
      </w:r>
      <w:r w:rsidRPr="00D65440">
        <w:t>veluihin, viestintäpalveluihin ja lisäarvopalv</w:t>
      </w:r>
      <w:r>
        <w:t>e</w:t>
      </w:r>
      <w:r w:rsidRPr="00D65440">
        <w:t xml:space="preserve">luihin kohdistuvista tietoturvaloukkauksista ja niiden uhkista </w:t>
      </w:r>
      <w:r>
        <w:t>sekä viestintäverkkojen ja vies</w:t>
      </w:r>
      <w:r w:rsidRPr="00D65440">
        <w:t>tintäpalvelujen vika- ja häiriötilanteista, tiedottaa tietoturva-asioista sekä viestintäverkkojen ja viestintäpalvelujen toimivuudesta sekä selvittää verkkopalvelu</w:t>
      </w:r>
      <w:r w:rsidRPr="00D65440">
        <w:t>i</w:t>
      </w:r>
      <w:r>
        <w:t>hin, viestintäpalveluihin ja li</w:t>
      </w:r>
      <w:r w:rsidRPr="00D65440">
        <w:t>säarvopalveluihin kohdistuvia tietoturvaloukkauksia ja niiden uhkia.</w:t>
      </w:r>
    </w:p>
    <w:p w:rsidR="0054685F" w:rsidRPr="001A6035" w:rsidRDefault="0054685F" w:rsidP="0054685F">
      <w:pPr>
        <w:rPr>
          <w:i/>
        </w:rPr>
      </w:pPr>
      <w:r w:rsidRPr="001A6035">
        <w:rPr>
          <w:i/>
        </w:rPr>
        <w:t xml:space="preserve">Liikenteen turvallisuusvirasto </w:t>
      </w:r>
    </w:p>
    <w:p w:rsidR="0054685F" w:rsidRPr="001A6035" w:rsidRDefault="0054685F" w:rsidP="0054685F">
      <w:pPr>
        <w:jc w:val="both"/>
        <w:rPr>
          <w:i/>
        </w:rPr>
      </w:pPr>
      <w:r>
        <w:t xml:space="preserve">Liikenteen turvallisuusvirastosta annetun lain mukaan Liikenteen turvallisuusvirasto </w:t>
      </w:r>
      <w:r w:rsidRPr="00132382">
        <w:t xml:space="preserve">vastaa </w:t>
      </w:r>
      <w:r w:rsidRPr="001A6035">
        <w:t>liike</w:t>
      </w:r>
      <w:r w:rsidRPr="001A6035">
        <w:t>n</w:t>
      </w:r>
      <w:r w:rsidRPr="001A6035">
        <w:t>nejärjestelmän sääntely- ja valvontatehtävistä ja edistää liikenteen turvallisuutta</w:t>
      </w:r>
      <w:r w:rsidR="00764396">
        <w:t xml:space="preserve">. </w:t>
      </w:r>
      <w:r w:rsidR="00C46CCB" w:rsidRPr="001A6035">
        <w:t>Liikenteen turva</w:t>
      </w:r>
      <w:r w:rsidR="00C46CCB" w:rsidRPr="001A6035">
        <w:t>l</w:t>
      </w:r>
      <w:r w:rsidR="00C46CCB" w:rsidRPr="001A6035">
        <w:t>lisuusvirasto ylläpitää myös liikennejärjestelmän tilakuvaa, joka kertoo Suomen liikennejärje</w:t>
      </w:r>
      <w:r w:rsidR="00EF39CC" w:rsidRPr="001A6035">
        <w:t>ste</w:t>
      </w:r>
      <w:r w:rsidR="00EF39CC" w:rsidRPr="001A6035">
        <w:t>l</w:t>
      </w:r>
      <w:r w:rsidR="00EF39CC" w:rsidRPr="001A6035">
        <w:t>män turvallisuuden tilasta.</w:t>
      </w:r>
    </w:p>
    <w:p w:rsidR="0054685F" w:rsidRPr="001A6035" w:rsidRDefault="0054685F" w:rsidP="0054685F">
      <w:pPr>
        <w:jc w:val="both"/>
        <w:rPr>
          <w:rFonts w:cs="Times New Roman"/>
          <w:szCs w:val="24"/>
        </w:rPr>
      </w:pPr>
      <w:r w:rsidRPr="001A6035">
        <w:t xml:space="preserve">Ilmailulaissa säädetään </w:t>
      </w:r>
      <w:r w:rsidR="00EC134B">
        <w:t>Liikenteen turvallisuusviraston</w:t>
      </w:r>
      <w:r w:rsidR="00EC134B" w:rsidRPr="001A6035">
        <w:t xml:space="preserve"> </w:t>
      </w:r>
      <w:r w:rsidRPr="001A6035">
        <w:t>tehtävistä koskien ilmailun turvallisuusva</w:t>
      </w:r>
      <w:r w:rsidRPr="001A6035">
        <w:t>a</w:t>
      </w:r>
      <w:r w:rsidRPr="001A6035">
        <w:t xml:space="preserve">timusten noudattamista ja ilmailutoiminnan vaatimustenmukaisuutta. Sen lisäksi, mitä ilmailulaissa säädetään Liikenteen turvallisuusviraston tehtävistä, virasto toimii </w:t>
      </w:r>
      <w:r w:rsidR="00EC134B">
        <w:t>muun muassa</w:t>
      </w:r>
      <w:r w:rsidRPr="001A6035">
        <w:t xml:space="preserve"> EU:n </w:t>
      </w:r>
      <w:proofErr w:type="spellStart"/>
      <w:r w:rsidRPr="001A6035">
        <w:t>EASA-asetuksessa</w:t>
      </w:r>
      <w:proofErr w:type="spellEnd"/>
      <w:r w:rsidRPr="001A6035">
        <w:t xml:space="preserve"> ja poikkeama-asetuksessa tarkoitettuna toimivaltaisena kansallisena viranomaisena</w:t>
      </w:r>
      <w:r w:rsidR="00080BF0">
        <w:t>.</w:t>
      </w:r>
      <w:r w:rsidRPr="001A6035">
        <w:t xml:space="preserve"> </w:t>
      </w:r>
      <w:r w:rsidRPr="001A6035">
        <w:rPr>
          <w:szCs w:val="24"/>
        </w:rPr>
        <w:t>Liikenteen turvallisuusvirasto toimii myös Suomen kansainvälisissä liikennesopimuksissa tarkoite</w:t>
      </w:r>
      <w:r w:rsidRPr="001A6035">
        <w:rPr>
          <w:szCs w:val="24"/>
        </w:rPr>
        <w:t>t</w:t>
      </w:r>
      <w:r w:rsidRPr="001A6035">
        <w:rPr>
          <w:szCs w:val="24"/>
        </w:rPr>
        <w:t>tuna ilmailuviranomaisena, josta säädetään ilmailulain 173 §:</w:t>
      </w:r>
      <w:proofErr w:type="spellStart"/>
      <w:r w:rsidRPr="001A6035">
        <w:rPr>
          <w:szCs w:val="24"/>
        </w:rPr>
        <w:t>ssä</w:t>
      </w:r>
      <w:proofErr w:type="spellEnd"/>
      <w:r w:rsidRPr="001A6035">
        <w:rPr>
          <w:szCs w:val="24"/>
        </w:rPr>
        <w:t>.</w:t>
      </w:r>
      <w:r w:rsidR="00764396">
        <w:rPr>
          <w:szCs w:val="24"/>
        </w:rPr>
        <w:t xml:space="preserve"> </w:t>
      </w:r>
      <w:r w:rsidRPr="001A6035">
        <w:rPr>
          <w:rFonts w:cs="Times New Roman"/>
          <w:szCs w:val="24"/>
        </w:rPr>
        <w:t xml:space="preserve">Lentoturvallisuutta mahdollisesti vaarantavista poikkeamista on ilmoitettava </w:t>
      </w:r>
      <w:r w:rsidR="00EC134B">
        <w:rPr>
          <w:rFonts w:cs="Times New Roman"/>
          <w:szCs w:val="24"/>
        </w:rPr>
        <w:t>Liikenteen turvallisuusvirastolle</w:t>
      </w:r>
      <w:r w:rsidR="00EC134B" w:rsidRPr="001A6035">
        <w:rPr>
          <w:rFonts w:cs="Times New Roman"/>
          <w:szCs w:val="24"/>
        </w:rPr>
        <w:t xml:space="preserve"> </w:t>
      </w:r>
      <w:r w:rsidRPr="001A6035">
        <w:rPr>
          <w:rFonts w:cs="Times New Roman"/>
          <w:szCs w:val="24"/>
        </w:rPr>
        <w:t>voimassa olevan lai</w:t>
      </w:r>
      <w:r w:rsidRPr="001A6035">
        <w:rPr>
          <w:rFonts w:cs="Times New Roman"/>
          <w:szCs w:val="24"/>
        </w:rPr>
        <w:t>n</w:t>
      </w:r>
      <w:r w:rsidRPr="001A6035">
        <w:rPr>
          <w:rFonts w:cs="Times New Roman"/>
          <w:szCs w:val="24"/>
        </w:rPr>
        <w:t>säädännön mukaisesti</w:t>
      </w:r>
      <w:r w:rsidR="00594787" w:rsidRPr="001A6035">
        <w:rPr>
          <w:rFonts w:cs="Times New Roman"/>
          <w:szCs w:val="24"/>
        </w:rPr>
        <w:t>.</w:t>
      </w:r>
      <w:r w:rsidRPr="001A6035">
        <w:rPr>
          <w:rFonts w:cs="Times New Roman"/>
          <w:szCs w:val="24"/>
        </w:rPr>
        <w:t xml:space="preserve"> </w:t>
      </w:r>
    </w:p>
    <w:p w:rsidR="001A6035" w:rsidRPr="001A6035" w:rsidRDefault="00EC134B" w:rsidP="0054685F">
      <w:pPr>
        <w:jc w:val="both"/>
        <w:rPr>
          <w:rFonts w:cs="Times New Roman"/>
          <w:szCs w:val="24"/>
        </w:rPr>
      </w:pPr>
      <w:r>
        <w:rPr>
          <w:rFonts w:cs="Times New Roman"/>
          <w:szCs w:val="24"/>
        </w:rPr>
        <w:t>Liikenteen turvallisuusviraston</w:t>
      </w:r>
      <w:r w:rsidRPr="001A6035">
        <w:rPr>
          <w:rFonts w:cs="Times New Roman"/>
          <w:szCs w:val="24"/>
        </w:rPr>
        <w:t xml:space="preserve"> </w:t>
      </w:r>
      <w:r w:rsidR="001A6035" w:rsidRPr="001A6035">
        <w:rPr>
          <w:rFonts w:cs="Times New Roman"/>
          <w:szCs w:val="24"/>
        </w:rPr>
        <w:t>valvontaan kuuluu yleinen meriturvallisuuden sekä hyvän merimie</w:t>
      </w:r>
      <w:r w:rsidR="001A6035" w:rsidRPr="001A6035">
        <w:rPr>
          <w:rFonts w:cs="Times New Roman"/>
          <w:szCs w:val="24"/>
        </w:rPr>
        <w:t>s</w:t>
      </w:r>
      <w:r w:rsidR="001A6035" w:rsidRPr="001A6035">
        <w:rPr>
          <w:rFonts w:cs="Times New Roman"/>
          <w:szCs w:val="24"/>
        </w:rPr>
        <w:t xml:space="preserve">taidon noudattamisen valvonta. </w:t>
      </w:r>
      <w:r w:rsidR="00594787" w:rsidRPr="001A6035">
        <w:rPr>
          <w:rFonts w:cs="Times New Roman"/>
          <w:szCs w:val="24"/>
        </w:rPr>
        <w:t xml:space="preserve">Alusliikennepalvelulain mukaan Liikenteen turvallisuusvirasto ja </w:t>
      </w:r>
      <w:proofErr w:type="spellStart"/>
      <w:r w:rsidR="00594787" w:rsidRPr="001A6035">
        <w:rPr>
          <w:rFonts w:cs="Times New Roman"/>
          <w:szCs w:val="24"/>
        </w:rPr>
        <w:t>VTS-viranomainen</w:t>
      </w:r>
      <w:proofErr w:type="spellEnd"/>
      <w:r w:rsidR="00594787" w:rsidRPr="001A6035">
        <w:rPr>
          <w:rFonts w:cs="Times New Roman"/>
          <w:szCs w:val="24"/>
        </w:rPr>
        <w:t xml:space="preserve"> valvovat tämän lain nojalla asetettujen säännösten ja määräysten noudattamista. Alusliikennepalvelulain 18 §:ssä säädetään </w:t>
      </w:r>
      <w:proofErr w:type="spellStart"/>
      <w:r w:rsidR="00594787" w:rsidRPr="001A6035">
        <w:rPr>
          <w:rFonts w:cs="Times New Roman"/>
          <w:szCs w:val="24"/>
        </w:rPr>
        <w:t>VTS-viranomaisen</w:t>
      </w:r>
      <w:proofErr w:type="spellEnd"/>
      <w:r w:rsidR="00594787" w:rsidRPr="001A6035">
        <w:rPr>
          <w:rFonts w:cs="Times New Roman"/>
          <w:szCs w:val="24"/>
        </w:rPr>
        <w:t xml:space="preserve"> velvollisuudesta ilmoittaa liikenteen </w:t>
      </w:r>
      <w:r w:rsidR="00594787" w:rsidRPr="001A6035">
        <w:rPr>
          <w:rFonts w:cs="Times New Roman"/>
          <w:szCs w:val="24"/>
        </w:rPr>
        <w:lastRenderedPageBreak/>
        <w:t>turvallisuusvirastolle tietyistä</w:t>
      </w:r>
      <w:r w:rsidR="00594787" w:rsidRPr="00243DDE">
        <w:rPr>
          <w:rFonts w:cs="Times New Roman"/>
          <w:szCs w:val="24"/>
          <w:shd w:val="clear" w:color="auto" w:fill="FFFFFF"/>
        </w:rPr>
        <w:t xml:space="preserve"> merenkulun turvallisuuteen liittyvistä olennaisista seikoista ja</w:t>
      </w:r>
      <w:r w:rsidR="00594787" w:rsidRPr="00243DDE">
        <w:rPr>
          <w:rStyle w:val="apple-converted-space"/>
          <w:rFonts w:cs="Times New Roman"/>
          <w:szCs w:val="24"/>
          <w:shd w:val="clear" w:color="auto" w:fill="FFFFFF"/>
        </w:rPr>
        <w:t> </w:t>
      </w:r>
      <w:r w:rsidR="00594787" w:rsidRPr="00243DDE">
        <w:rPr>
          <w:rFonts w:cs="Times New Roman"/>
          <w:szCs w:val="24"/>
          <w:shd w:val="clear" w:color="auto" w:fill="FFFFFF"/>
        </w:rPr>
        <w:t>luotsauslain</w:t>
      </w:r>
      <w:r w:rsidR="00594787" w:rsidRPr="00243DDE">
        <w:rPr>
          <w:rStyle w:val="apple-converted-space"/>
          <w:rFonts w:cs="Times New Roman"/>
          <w:szCs w:val="24"/>
          <w:shd w:val="clear" w:color="auto" w:fill="FFFFFF"/>
        </w:rPr>
        <w:t> </w:t>
      </w:r>
      <w:hyperlink r:id="rId9" w:tooltip="Ajantasainen säädös" w:history="1">
        <w:r w:rsidR="00594787" w:rsidRPr="00243DDE">
          <w:rPr>
            <w:rStyle w:val="Hyperlinkki"/>
            <w:rFonts w:cs="Times New Roman"/>
            <w:color w:val="auto"/>
            <w:szCs w:val="24"/>
            <w:u w:val="none"/>
            <w:bdr w:val="none" w:sz="0" w:space="0" w:color="auto" w:frame="1"/>
            <w:shd w:val="clear" w:color="auto" w:fill="FFFFFF"/>
          </w:rPr>
          <w:t>(940/2003)</w:t>
        </w:r>
      </w:hyperlink>
      <w:r w:rsidR="00594787" w:rsidRPr="00243DDE">
        <w:rPr>
          <w:rStyle w:val="apple-converted-space"/>
          <w:rFonts w:cs="Times New Roman"/>
          <w:szCs w:val="24"/>
          <w:shd w:val="clear" w:color="auto" w:fill="FFFFFF"/>
        </w:rPr>
        <w:t> </w:t>
      </w:r>
      <w:r w:rsidR="00594787" w:rsidRPr="00243DDE">
        <w:rPr>
          <w:rFonts w:cs="Times New Roman"/>
          <w:szCs w:val="24"/>
          <w:shd w:val="clear" w:color="auto" w:fill="FFFFFF"/>
        </w:rPr>
        <w:t>noudattamiseen liittyvistä</w:t>
      </w:r>
      <w:r w:rsidR="00594787" w:rsidRPr="00243DDE">
        <w:rPr>
          <w:rStyle w:val="apple-converted-space"/>
          <w:rFonts w:cs="Times New Roman"/>
          <w:szCs w:val="24"/>
          <w:shd w:val="clear" w:color="auto" w:fill="FFFFFF"/>
        </w:rPr>
        <w:t> </w:t>
      </w:r>
      <w:r w:rsidR="00594787" w:rsidRPr="00243DDE">
        <w:rPr>
          <w:rFonts w:cs="Times New Roman"/>
          <w:szCs w:val="24"/>
          <w:shd w:val="clear" w:color="auto" w:fill="FFFFFF"/>
        </w:rPr>
        <w:t>havainnoista.</w:t>
      </w:r>
      <w:r w:rsidR="00594787" w:rsidRPr="001A6035">
        <w:rPr>
          <w:rFonts w:cs="Times New Roman"/>
          <w:szCs w:val="24"/>
        </w:rPr>
        <w:t xml:space="preserve"> </w:t>
      </w:r>
    </w:p>
    <w:p w:rsidR="0054685F" w:rsidRPr="00243DDE" w:rsidRDefault="00EC134B" w:rsidP="0054685F">
      <w:pPr>
        <w:jc w:val="both"/>
      </w:pPr>
      <w:r>
        <w:t xml:space="preserve">Liikenteen turvallisuusvirasto </w:t>
      </w:r>
      <w:r w:rsidR="001A6035" w:rsidRPr="001A6035">
        <w:t>toimii myös eräiden alusten ja niitä palvelevien satamien turvatoimi</w:t>
      </w:r>
      <w:r w:rsidR="001A6035" w:rsidRPr="001A6035">
        <w:t>s</w:t>
      </w:r>
      <w:r w:rsidR="001A6035" w:rsidRPr="001A6035">
        <w:t>ta ja turvatoimien val</w:t>
      </w:r>
      <w:r w:rsidR="001A6035" w:rsidRPr="009B76CB">
        <w:t xml:space="preserve">vonnasta annetun lain mukaisena toimivaltaisena viranomaisena. </w:t>
      </w:r>
      <w:r>
        <w:t xml:space="preserve">Liikenteen turvallisuusvirasto </w:t>
      </w:r>
      <w:r w:rsidR="0054685F" w:rsidRPr="009B76CB">
        <w:t>valvoo rautatiejärjestelmän turvallisuusvaatimusten noudattamista sekä rautati</w:t>
      </w:r>
      <w:r w:rsidR="0054685F" w:rsidRPr="009B76CB">
        <w:t>e</w:t>
      </w:r>
      <w:r w:rsidR="0054685F" w:rsidRPr="009B76CB">
        <w:t>liikenteen harjoittajan ja rataverkon haltijan tur</w:t>
      </w:r>
      <w:r w:rsidR="0054685F" w:rsidRPr="00243DDE">
        <w:t>vallisuusjohtamisjärjestelmien vaatimustenmuka</w:t>
      </w:r>
      <w:r w:rsidR="0054685F" w:rsidRPr="00243DDE">
        <w:t>i</w:t>
      </w:r>
      <w:r w:rsidR="0054685F" w:rsidRPr="00243DDE">
        <w:t xml:space="preserve">suutta. Valvontaa sääntelee Euroopan komission antama asetus (EU) N:o 1077/2012 kansallisen viranomaisen suorittamasta valvonnasta turvallisuusluvan tai -todistuksen myöntämisen jälkeen. </w:t>
      </w:r>
    </w:p>
    <w:p w:rsidR="0054685F" w:rsidRPr="00243DDE" w:rsidRDefault="001A6035" w:rsidP="0054685F">
      <w:pPr>
        <w:jc w:val="both"/>
      </w:pPr>
      <w:r w:rsidRPr="00243DDE">
        <w:t xml:space="preserve">Lisäksi </w:t>
      </w:r>
      <w:r w:rsidR="00EC134B">
        <w:t>Liikenteen turvallisuusvirasto</w:t>
      </w:r>
      <w:r w:rsidR="0054685F" w:rsidRPr="00243DDE">
        <w:t xml:space="preserve"> valvoo tieverkon haltijoiden </w:t>
      </w:r>
      <w:r w:rsidRPr="00243DDE">
        <w:t>tieturvallisuusdirektiivi</w:t>
      </w:r>
      <w:r w:rsidR="00080BF0">
        <w:t>n</w:t>
      </w:r>
      <w:r w:rsidRPr="00243DDE">
        <w:t xml:space="preserve"> 2008/96/EY mukais</w:t>
      </w:r>
      <w:r w:rsidR="00080BF0">
        <w:t>t</w:t>
      </w:r>
      <w:r w:rsidRPr="00243DDE">
        <w:t xml:space="preserve">en </w:t>
      </w:r>
      <w:r w:rsidR="0054685F" w:rsidRPr="00243DDE">
        <w:t>johtamis- ja turvallisuudenhallintajärjestelmien toimivuutta ja infra</w:t>
      </w:r>
      <w:r w:rsidRPr="00243DDE">
        <w:t>struktu</w:t>
      </w:r>
      <w:r w:rsidRPr="00243DDE">
        <w:t>u</w:t>
      </w:r>
      <w:r w:rsidRPr="00243DDE">
        <w:t>rin</w:t>
      </w:r>
      <w:r w:rsidR="0054685F" w:rsidRPr="00243DDE">
        <w:t xml:space="preserve"> hoitoa</w:t>
      </w:r>
      <w:r w:rsidRPr="00243DDE">
        <w:t>.</w:t>
      </w:r>
    </w:p>
    <w:p w:rsidR="0054685F" w:rsidRPr="00243DDE" w:rsidRDefault="0054685F" w:rsidP="0054685F">
      <w:pPr>
        <w:jc w:val="both"/>
        <w:rPr>
          <w:i/>
        </w:rPr>
      </w:pPr>
      <w:r w:rsidRPr="00243DDE">
        <w:rPr>
          <w:i/>
        </w:rPr>
        <w:t xml:space="preserve">Liikennevirasto </w:t>
      </w:r>
    </w:p>
    <w:p w:rsidR="0054685F" w:rsidRDefault="0054685F" w:rsidP="0054685F">
      <w:pPr>
        <w:jc w:val="both"/>
      </w:pPr>
      <w:r w:rsidRPr="00544E91">
        <w:t>Liikennevirasto</w:t>
      </w:r>
      <w:r w:rsidRPr="00544E91">
        <w:rPr>
          <w:b/>
        </w:rPr>
        <w:t xml:space="preserve"> </w:t>
      </w:r>
      <w:r w:rsidRPr="00544E91">
        <w:t xml:space="preserve">toimii alusliikennepalvelulaissa tarkoitettuna </w:t>
      </w:r>
      <w:proofErr w:type="spellStart"/>
      <w:r w:rsidRPr="00544E91">
        <w:t>VTS-viranomaisena</w:t>
      </w:r>
      <w:proofErr w:type="spellEnd"/>
      <w:r w:rsidRPr="00544E91">
        <w:t>.</w:t>
      </w:r>
      <w:r>
        <w:t xml:space="preserve"> </w:t>
      </w:r>
      <w:proofErr w:type="spellStart"/>
      <w:r>
        <w:t>VTS-viranomaisen</w:t>
      </w:r>
      <w:proofErr w:type="spellEnd"/>
      <w:r>
        <w:t xml:space="preserve"> tehtävät on määritelty alusliikennepalvelulaissa. </w:t>
      </w:r>
      <w:proofErr w:type="spellStart"/>
      <w:r>
        <w:t>VTS-viranomaisen</w:t>
      </w:r>
      <w:proofErr w:type="spellEnd"/>
      <w:r>
        <w:t xml:space="preserve"> on esimerkiksi ilmoitettava asianomaisille merenkulku-, meripelastus-, ympäristö-, aluevalvonta-, poliisi- tai tull</w:t>
      </w:r>
      <w:r>
        <w:t>i</w:t>
      </w:r>
      <w:r>
        <w:t>viranomaisille sekä asianomaisille satamanpitäjille havaitsemistaan tai sille ilmoitetuista tiettyä alusta koskevista aluksen tai siinä olevien ihmisten turvallisuuteen, meripelastukseen, ympäristö</w:t>
      </w:r>
      <w:r>
        <w:t>n</w:t>
      </w:r>
      <w:r>
        <w:t>suojeluun tai alue- taikka tullivalvontaan liittyvistä olennaisista seikoista.</w:t>
      </w:r>
    </w:p>
    <w:p w:rsidR="0054685F" w:rsidRPr="00243DDE" w:rsidRDefault="0054685F" w:rsidP="0054685F">
      <w:pPr>
        <w:rPr>
          <w:i/>
        </w:rPr>
      </w:pPr>
      <w:r w:rsidRPr="00243DDE">
        <w:rPr>
          <w:i/>
        </w:rPr>
        <w:t xml:space="preserve">Sosiaali- ja terveysalan lupa- ja valvontavirasto </w:t>
      </w:r>
    </w:p>
    <w:p w:rsidR="0054685F" w:rsidRPr="0042304B" w:rsidRDefault="0054685F" w:rsidP="0054685F">
      <w:pPr>
        <w:jc w:val="both"/>
        <w:rPr>
          <w:shd w:val="clear" w:color="auto" w:fill="FFFFFF"/>
        </w:rPr>
      </w:pPr>
      <w:r>
        <w:rPr>
          <w:shd w:val="clear" w:color="auto" w:fill="FFFFFF"/>
        </w:rPr>
        <w:t>T</w:t>
      </w:r>
      <w:r w:rsidRPr="0042304B">
        <w:rPr>
          <w:shd w:val="clear" w:color="auto" w:fill="FFFFFF"/>
        </w:rPr>
        <w:t>erveydenhuollon laitteista ja tarvikkeista</w:t>
      </w:r>
      <w:r>
        <w:rPr>
          <w:shd w:val="clear" w:color="auto" w:fill="FFFFFF"/>
        </w:rPr>
        <w:t xml:space="preserve"> annetun lain </w:t>
      </w:r>
      <w:r w:rsidR="00535444">
        <w:rPr>
          <w:shd w:val="clear" w:color="auto" w:fill="FFFFFF"/>
        </w:rPr>
        <w:t xml:space="preserve">38 §:n </w:t>
      </w:r>
      <w:r>
        <w:rPr>
          <w:shd w:val="clear" w:color="auto" w:fill="FFFFFF"/>
        </w:rPr>
        <w:t xml:space="preserve">mukaan </w:t>
      </w:r>
      <w:r w:rsidRPr="0042304B">
        <w:rPr>
          <w:shd w:val="clear" w:color="auto" w:fill="FFFFFF"/>
        </w:rPr>
        <w:t>Sosiaali- ja terveysalan lupa- ja valvontaviraston</w:t>
      </w:r>
      <w:r>
        <w:rPr>
          <w:shd w:val="clear" w:color="auto" w:fill="FFFFFF"/>
        </w:rPr>
        <w:t xml:space="preserve"> </w:t>
      </w:r>
      <w:r w:rsidRPr="0042304B">
        <w:rPr>
          <w:shd w:val="clear" w:color="auto" w:fill="FFFFFF"/>
        </w:rPr>
        <w:t>tehtävänä on valvoa ja edistää terveydenhuollon laitteiden sekä niiden käytön turvallisu</w:t>
      </w:r>
      <w:r>
        <w:rPr>
          <w:shd w:val="clear" w:color="auto" w:fill="FFFFFF"/>
        </w:rPr>
        <w:t>utta ja vaatimustenmukaisuutta.</w:t>
      </w:r>
    </w:p>
    <w:p w:rsidR="0054685F" w:rsidRDefault="0054685F" w:rsidP="0054685F">
      <w:pPr>
        <w:jc w:val="both"/>
        <w:rPr>
          <w:shd w:val="clear" w:color="auto" w:fill="FFFFFF"/>
        </w:rPr>
      </w:pPr>
      <w:r>
        <w:rPr>
          <w:shd w:val="clear" w:color="auto" w:fill="FFFFFF"/>
        </w:rPr>
        <w:t>Tämän</w:t>
      </w:r>
      <w:r w:rsidRPr="0042304B">
        <w:rPr>
          <w:shd w:val="clear" w:color="auto" w:fill="FFFFFF"/>
        </w:rPr>
        <w:t xml:space="preserve"> tehtävän toteuttamiseksi </w:t>
      </w:r>
      <w:r w:rsidR="00EC134B" w:rsidRPr="0042304B">
        <w:rPr>
          <w:shd w:val="clear" w:color="auto" w:fill="FFFFFF"/>
        </w:rPr>
        <w:t>Sosiaali- ja terveysalan lupa- ja valvontavirasto</w:t>
      </w:r>
      <w:r w:rsidRPr="0042304B">
        <w:rPr>
          <w:shd w:val="clear" w:color="auto" w:fill="FFFFFF"/>
        </w:rPr>
        <w:t xml:space="preserve"> ylläpitää vaarat</w:t>
      </w:r>
      <w:r w:rsidRPr="0042304B">
        <w:rPr>
          <w:shd w:val="clear" w:color="auto" w:fill="FFFFFF"/>
        </w:rPr>
        <w:t>i</w:t>
      </w:r>
      <w:r w:rsidRPr="0042304B">
        <w:rPr>
          <w:shd w:val="clear" w:color="auto" w:fill="FFFFFF"/>
        </w:rPr>
        <w:t xml:space="preserve">lannerekisteriä. </w:t>
      </w:r>
      <w:r w:rsidR="00EC134B" w:rsidRPr="0042304B">
        <w:rPr>
          <w:shd w:val="clear" w:color="auto" w:fill="FFFFFF"/>
        </w:rPr>
        <w:t>Sosiaali- ja terveysalan lupa- ja valvontavirasto</w:t>
      </w:r>
      <w:r w:rsidR="00EC134B">
        <w:rPr>
          <w:shd w:val="clear" w:color="auto" w:fill="FFFFFF"/>
        </w:rPr>
        <w:t>n</w:t>
      </w:r>
      <w:r w:rsidRPr="0042304B">
        <w:rPr>
          <w:shd w:val="clear" w:color="auto" w:fill="FFFFFF"/>
        </w:rPr>
        <w:t xml:space="preserve"> on arvioitava ilmoitusvelvollisilta tulleet vaaratilanneilmoitukset ja ryhdyttävä tarpeellisiin terveyden ja turvallisuuden edellyttämiin toimiin.</w:t>
      </w:r>
      <w:r w:rsidRPr="007348EF">
        <w:rPr>
          <w:shd w:val="clear" w:color="auto" w:fill="FFFFFF"/>
        </w:rPr>
        <w:t xml:space="preserve"> </w:t>
      </w:r>
    </w:p>
    <w:p w:rsidR="0054685F" w:rsidRDefault="0054685F" w:rsidP="0054685F">
      <w:pPr>
        <w:jc w:val="both"/>
        <w:rPr>
          <w:shd w:val="clear" w:color="auto" w:fill="FFFFFF"/>
        </w:rPr>
      </w:pPr>
      <w:r w:rsidRPr="007348EF">
        <w:rPr>
          <w:shd w:val="clear" w:color="auto" w:fill="FFFFFF"/>
        </w:rPr>
        <w:t xml:space="preserve">Lisäksi </w:t>
      </w:r>
      <w:r w:rsidR="00EC134B" w:rsidRPr="0042304B">
        <w:rPr>
          <w:shd w:val="clear" w:color="auto" w:fill="FFFFFF"/>
        </w:rPr>
        <w:t>Sosiaali- ja terveysalan lupa- ja valvontavirasto</w:t>
      </w:r>
      <w:r w:rsidRPr="007348EF">
        <w:rPr>
          <w:shd w:val="clear" w:color="auto" w:fill="FFFFFF"/>
        </w:rPr>
        <w:t xml:space="preserve"> valvoo sosiaali- ja terveydenhuollon asi</w:t>
      </w:r>
      <w:r w:rsidRPr="007348EF">
        <w:rPr>
          <w:shd w:val="clear" w:color="auto" w:fill="FFFFFF"/>
        </w:rPr>
        <w:t>a</w:t>
      </w:r>
      <w:r w:rsidRPr="007348EF">
        <w:rPr>
          <w:shd w:val="clear" w:color="auto" w:fill="FFFFFF"/>
        </w:rPr>
        <w:t>kas- ja potilastietojen käsittelyyn tarkoitettujen tietojärjestelmien olennaisten vaatimusten toteut</w:t>
      </w:r>
      <w:r w:rsidRPr="007348EF">
        <w:rPr>
          <w:shd w:val="clear" w:color="auto" w:fill="FFFFFF"/>
        </w:rPr>
        <w:t>u</w:t>
      </w:r>
      <w:r w:rsidRPr="007348EF">
        <w:rPr>
          <w:shd w:val="clear" w:color="auto" w:fill="FFFFFF"/>
        </w:rPr>
        <w:t>mista.</w:t>
      </w:r>
      <w:r w:rsidRPr="00D46997">
        <w:t xml:space="preserve"> </w:t>
      </w:r>
      <w:r>
        <w:rPr>
          <w:shd w:val="clear" w:color="auto" w:fill="FFFFFF"/>
        </w:rPr>
        <w:t>S</w:t>
      </w:r>
      <w:r w:rsidRPr="00D46997">
        <w:rPr>
          <w:shd w:val="clear" w:color="auto" w:fill="FFFFFF"/>
        </w:rPr>
        <w:t>osiaali- ja terveydenhuollon asiakastietojen sähköisestä käsittelystä</w:t>
      </w:r>
      <w:r>
        <w:rPr>
          <w:shd w:val="clear" w:color="auto" w:fill="FFFFFF"/>
        </w:rPr>
        <w:t xml:space="preserve"> annetun lain mukaan</w:t>
      </w:r>
      <w:r w:rsidRPr="00386A56">
        <w:t xml:space="preserve"> </w:t>
      </w:r>
      <w:r w:rsidR="00EC134B" w:rsidRPr="0042304B">
        <w:rPr>
          <w:shd w:val="clear" w:color="auto" w:fill="FFFFFF"/>
        </w:rPr>
        <w:t>Sosiaali- ja terveysalan lupa- ja valvontavirasto</w:t>
      </w:r>
      <w:r w:rsidR="00EC134B">
        <w:rPr>
          <w:shd w:val="clear" w:color="auto" w:fill="FFFFFF"/>
        </w:rPr>
        <w:t>n</w:t>
      </w:r>
      <w:r w:rsidRPr="00386A56">
        <w:rPr>
          <w:shd w:val="clear" w:color="auto" w:fill="FFFFFF"/>
        </w:rPr>
        <w:t xml:space="preserve"> tehtävänä on valvoa ja edistää tietojärjestelmien vaatimustenmukaisuutta.</w:t>
      </w:r>
      <w:r>
        <w:rPr>
          <w:shd w:val="clear" w:color="auto" w:fill="FFFFFF"/>
        </w:rPr>
        <w:t xml:space="preserve"> Lain mukaan </w:t>
      </w:r>
      <w:r w:rsidRPr="00386A56">
        <w:rPr>
          <w:shd w:val="clear" w:color="auto" w:fill="FFFFFF"/>
        </w:rPr>
        <w:t>sosiaali- tai terveydenhuollon palvelujen antaja</w:t>
      </w:r>
      <w:r>
        <w:rPr>
          <w:shd w:val="clear" w:color="auto" w:fill="FFFFFF"/>
        </w:rPr>
        <w:t>n on ilmoite</w:t>
      </w:r>
      <w:r>
        <w:rPr>
          <w:shd w:val="clear" w:color="auto" w:fill="FFFFFF"/>
        </w:rPr>
        <w:t>t</w:t>
      </w:r>
      <w:r>
        <w:rPr>
          <w:shd w:val="clear" w:color="auto" w:fill="FFFFFF"/>
        </w:rPr>
        <w:t>tava</w:t>
      </w:r>
      <w:r w:rsidRPr="00386A56">
        <w:rPr>
          <w:shd w:val="clear" w:color="auto" w:fill="FFFFFF"/>
        </w:rPr>
        <w:t xml:space="preserve"> </w:t>
      </w:r>
      <w:r w:rsidR="00EC134B" w:rsidRPr="0042304B">
        <w:rPr>
          <w:shd w:val="clear" w:color="auto" w:fill="FFFFFF"/>
        </w:rPr>
        <w:t>Sosiaali- ja terveysalan lupa- ja valvontavirasto</w:t>
      </w:r>
      <w:r>
        <w:rPr>
          <w:shd w:val="clear" w:color="auto" w:fill="FFFFFF"/>
        </w:rPr>
        <w:t xml:space="preserve">lle </w:t>
      </w:r>
      <w:r w:rsidRPr="00386A56">
        <w:rPr>
          <w:shd w:val="clear" w:color="auto" w:fill="FFFFFF"/>
        </w:rPr>
        <w:t xml:space="preserve">tietojärjestelmän olennaisten vaatimusten täyttymisessä </w:t>
      </w:r>
      <w:r>
        <w:rPr>
          <w:shd w:val="clear" w:color="auto" w:fill="FFFFFF"/>
        </w:rPr>
        <w:t>havaitsemistaan merkittävistä poikkeamista</w:t>
      </w:r>
      <w:r w:rsidRPr="00386A56">
        <w:rPr>
          <w:shd w:val="clear" w:color="auto" w:fill="FFFFFF"/>
        </w:rPr>
        <w:t xml:space="preserve"> </w:t>
      </w:r>
      <w:r>
        <w:rPr>
          <w:shd w:val="clear" w:color="auto" w:fill="FFFFFF"/>
        </w:rPr>
        <w:t>silloin</w:t>
      </w:r>
      <w:r w:rsidR="00C82902">
        <w:rPr>
          <w:shd w:val="clear" w:color="auto" w:fill="FFFFFF"/>
        </w:rPr>
        <w:t>,</w:t>
      </w:r>
      <w:r>
        <w:rPr>
          <w:shd w:val="clear" w:color="auto" w:fill="FFFFFF"/>
        </w:rPr>
        <w:t xml:space="preserve"> kun</w:t>
      </w:r>
      <w:r w:rsidRPr="00386A56">
        <w:rPr>
          <w:shd w:val="clear" w:color="auto" w:fill="FFFFFF"/>
        </w:rPr>
        <w:t xml:space="preserve"> poikkeama voi aiheuttaa me</w:t>
      </w:r>
      <w:r w:rsidRPr="00386A56">
        <w:rPr>
          <w:shd w:val="clear" w:color="auto" w:fill="FFFFFF"/>
        </w:rPr>
        <w:t>r</w:t>
      </w:r>
      <w:r w:rsidRPr="00386A56">
        <w:rPr>
          <w:shd w:val="clear" w:color="auto" w:fill="FFFFFF"/>
        </w:rPr>
        <w:t xml:space="preserve">kittävän riskin potilasturvallisuudelle, </w:t>
      </w:r>
      <w:r>
        <w:rPr>
          <w:shd w:val="clear" w:color="auto" w:fill="FFFFFF"/>
        </w:rPr>
        <w:t>tietoturvalle tai tietosuojalle</w:t>
      </w:r>
      <w:r w:rsidRPr="00386A56">
        <w:rPr>
          <w:shd w:val="clear" w:color="auto" w:fill="FFFFFF"/>
        </w:rPr>
        <w:t>.</w:t>
      </w:r>
    </w:p>
    <w:p w:rsidR="00D4271D" w:rsidRPr="00243DDE" w:rsidRDefault="00D4271D" w:rsidP="00E40D63">
      <w:pPr>
        <w:jc w:val="both"/>
        <w:rPr>
          <w:i/>
          <w:shd w:val="clear" w:color="auto" w:fill="FFFFFF"/>
        </w:rPr>
      </w:pPr>
      <w:r w:rsidRPr="00243DDE">
        <w:rPr>
          <w:i/>
          <w:shd w:val="clear" w:color="auto" w:fill="FFFFFF"/>
        </w:rPr>
        <w:t xml:space="preserve">Terveyden ja hyvinvoinnin laitos </w:t>
      </w:r>
    </w:p>
    <w:p w:rsidR="00D4271D" w:rsidRPr="00D4271D" w:rsidRDefault="00D4271D" w:rsidP="00E40D63">
      <w:pPr>
        <w:jc w:val="both"/>
        <w:rPr>
          <w:shd w:val="clear" w:color="auto" w:fill="FFFFFF"/>
        </w:rPr>
      </w:pPr>
      <w:r w:rsidRPr="00D4271D">
        <w:rPr>
          <w:shd w:val="clear" w:color="auto" w:fill="FFFFFF"/>
        </w:rPr>
        <w:t>Sosiaali- ja terveysministeriön alainen</w:t>
      </w:r>
      <w:r>
        <w:rPr>
          <w:shd w:val="clear" w:color="auto" w:fill="FFFFFF"/>
        </w:rPr>
        <w:t xml:space="preserve"> </w:t>
      </w:r>
      <w:r w:rsidRPr="00D4271D">
        <w:rPr>
          <w:shd w:val="clear" w:color="auto" w:fill="FFFFFF"/>
        </w:rPr>
        <w:t>Terveyden ja hyvinvoinnin laitos</w:t>
      </w:r>
      <w:r>
        <w:rPr>
          <w:shd w:val="clear" w:color="auto" w:fill="FFFFFF"/>
        </w:rPr>
        <w:t xml:space="preserve"> toimii siitä annetun lain mukaan v</w:t>
      </w:r>
      <w:r w:rsidRPr="00D4271D">
        <w:rPr>
          <w:shd w:val="clear" w:color="auto" w:fill="FFFFFF"/>
        </w:rPr>
        <w:t xml:space="preserve">äestön hyvinvoinnin ja terveyden edistämiseksi, sairauksien ja sosiaalisten ongelmien </w:t>
      </w:r>
      <w:r w:rsidRPr="00D4271D">
        <w:rPr>
          <w:shd w:val="clear" w:color="auto" w:fill="FFFFFF"/>
        </w:rPr>
        <w:lastRenderedPageBreak/>
        <w:t>ehkäisemiseksi sekä sosiaali- ja terveydenhuollon ja sen palvelujen kehittämiseksi</w:t>
      </w:r>
      <w:r w:rsidR="003B0F24">
        <w:rPr>
          <w:shd w:val="clear" w:color="auto" w:fill="FFFFFF"/>
        </w:rPr>
        <w:t xml:space="preserve">. </w:t>
      </w:r>
      <w:r w:rsidR="003B0F24" w:rsidRPr="003B0F24">
        <w:rPr>
          <w:shd w:val="clear" w:color="auto" w:fill="FFFFFF"/>
        </w:rPr>
        <w:t>Terveyden ja hyvinvoinnin laitoksesta</w:t>
      </w:r>
      <w:r w:rsidR="003B0F24">
        <w:rPr>
          <w:shd w:val="clear" w:color="auto" w:fill="FFFFFF"/>
        </w:rPr>
        <w:t xml:space="preserve"> annetun lain 2</w:t>
      </w:r>
      <w:r w:rsidR="00F85EBF">
        <w:rPr>
          <w:shd w:val="clear" w:color="auto" w:fill="FFFFFF"/>
        </w:rPr>
        <w:t xml:space="preserve"> </w:t>
      </w:r>
      <w:r w:rsidR="003B0F24">
        <w:rPr>
          <w:shd w:val="clear" w:color="auto" w:fill="FFFFFF"/>
        </w:rPr>
        <w:t xml:space="preserve">§:n </w:t>
      </w:r>
      <w:r w:rsidR="00F85EBF">
        <w:rPr>
          <w:shd w:val="clear" w:color="auto" w:fill="FFFFFF"/>
        </w:rPr>
        <w:t xml:space="preserve">4 b kohdan </w:t>
      </w:r>
      <w:r w:rsidR="003B0F24">
        <w:rPr>
          <w:shd w:val="clear" w:color="auto" w:fill="FFFFFF"/>
        </w:rPr>
        <w:t xml:space="preserve">mukaan </w:t>
      </w:r>
      <w:r w:rsidR="00EC134B">
        <w:rPr>
          <w:shd w:val="clear" w:color="auto" w:fill="FFFFFF"/>
        </w:rPr>
        <w:t>laitoksen</w:t>
      </w:r>
      <w:r w:rsidR="00F85EBF">
        <w:rPr>
          <w:shd w:val="clear" w:color="auto" w:fill="FFFFFF"/>
        </w:rPr>
        <w:t xml:space="preserve"> tehtävänä on </w:t>
      </w:r>
      <w:r w:rsidR="00F85EBF" w:rsidRPr="00F85EBF">
        <w:rPr>
          <w:shd w:val="clear" w:color="auto" w:fill="FFFFFF"/>
        </w:rPr>
        <w:t>vastata sos</w:t>
      </w:r>
      <w:r w:rsidR="00F85EBF" w:rsidRPr="00F85EBF">
        <w:rPr>
          <w:shd w:val="clear" w:color="auto" w:fill="FFFFFF"/>
        </w:rPr>
        <w:t>i</w:t>
      </w:r>
      <w:r w:rsidR="00F85EBF" w:rsidRPr="00F85EBF">
        <w:rPr>
          <w:shd w:val="clear" w:color="auto" w:fill="FFFFFF"/>
        </w:rPr>
        <w:t>aali- ja terveydenhuollon asiakastiedon sähköisen käsittelyn, siihen liittyvän tietohallinnon ja valt</w:t>
      </w:r>
      <w:r w:rsidR="00F85EBF" w:rsidRPr="00F85EBF">
        <w:rPr>
          <w:shd w:val="clear" w:color="auto" w:fill="FFFFFF"/>
        </w:rPr>
        <w:t>a</w:t>
      </w:r>
      <w:r w:rsidR="00F85EBF" w:rsidRPr="00F85EBF">
        <w:rPr>
          <w:shd w:val="clear" w:color="auto" w:fill="FFFFFF"/>
        </w:rPr>
        <w:t>kunnallisten tietojärjestelmäpalvelujen käytön ja toteuttamisen suunnittelusta, ohjauksesta ja se</w:t>
      </w:r>
      <w:r w:rsidR="00F85EBF" w:rsidRPr="00F85EBF">
        <w:rPr>
          <w:shd w:val="clear" w:color="auto" w:fill="FFFFFF"/>
        </w:rPr>
        <w:t>u</w:t>
      </w:r>
      <w:r w:rsidR="00F85EBF">
        <w:rPr>
          <w:shd w:val="clear" w:color="auto" w:fill="FFFFFF"/>
        </w:rPr>
        <w:t>rannasta. S</w:t>
      </w:r>
      <w:r w:rsidR="00F85EBF" w:rsidRPr="00F85EBF">
        <w:rPr>
          <w:shd w:val="clear" w:color="auto" w:fill="FFFFFF"/>
        </w:rPr>
        <w:t>osiaali- ja terveydenhuollon asiakastietojen sähköisestä käsittelystä</w:t>
      </w:r>
      <w:r w:rsidR="00F85EBF">
        <w:rPr>
          <w:shd w:val="clear" w:color="auto" w:fill="FFFFFF"/>
        </w:rPr>
        <w:t xml:space="preserve"> annetun lain 19 a §:n mukaan </w:t>
      </w:r>
      <w:r w:rsidR="00EC134B" w:rsidRPr="00D4271D">
        <w:rPr>
          <w:shd w:val="clear" w:color="auto" w:fill="FFFFFF"/>
        </w:rPr>
        <w:t>Terveyden ja hyvinvoinnin laitos</w:t>
      </w:r>
      <w:r w:rsidR="00F85EBF" w:rsidRPr="00F85EBF">
        <w:rPr>
          <w:shd w:val="clear" w:color="auto" w:fill="FFFFFF"/>
        </w:rPr>
        <w:t xml:space="preserve"> voi tarvittaessa antaa tarkempia määräyksiä </w:t>
      </w:r>
      <w:r w:rsidR="00F85EBF">
        <w:rPr>
          <w:shd w:val="clear" w:color="auto" w:fill="FFFFFF"/>
        </w:rPr>
        <w:t>s</w:t>
      </w:r>
      <w:r w:rsidR="00F85EBF" w:rsidRPr="00F85EBF">
        <w:rPr>
          <w:shd w:val="clear" w:color="auto" w:fill="FFFFFF"/>
        </w:rPr>
        <w:t>osiaali- tai terveydenhuollon asiakastietojen käsittelyssä käytettävän tietojärjestelmän olennaisten vaatimusten sisällöstä</w:t>
      </w:r>
      <w:r w:rsidR="00F85EBF">
        <w:rPr>
          <w:shd w:val="clear" w:color="auto" w:fill="FFFFFF"/>
        </w:rPr>
        <w:t>.</w:t>
      </w:r>
    </w:p>
    <w:p w:rsidR="0054685F" w:rsidRPr="00243DDE" w:rsidRDefault="0054685F" w:rsidP="0054685F">
      <w:pPr>
        <w:rPr>
          <w:i/>
        </w:rPr>
      </w:pPr>
      <w:r w:rsidRPr="00243DDE">
        <w:rPr>
          <w:i/>
        </w:rPr>
        <w:t>Finanssivalvonta</w:t>
      </w:r>
    </w:p>
    <w:p w:rsidR="0054685F" w:rsidRDefault="0054685F" w:rsidP="0054685F">
      <w:pPr>
        <w:jc w:val="both"/>
      </w:pPr>
      <w:r w:rsidRPr="00AB4DFB">
        <w:t>Finanssivalvonnasta</w:t>
      </w:r>
      <w:r>
        <w:t xml:space="preserve"> annetun lain mukaan </w:t>
      </w:r>
      <w:r w:rsidRPr="00AB4DFB">
        <w:t>Finanssivalvonnan toiminnan tavoitteena on finanss</w:t>
      </w:r>
      <w:r w:rsidRPr="00AB4DFB">
        <w:t>i</w:t>
      </w:r>
      <w:r w:rsidRPr="00AB4DFB">
        <w:t>markkinoiden vakauden edellyttämä luotto-, vakuutus- ja eläkelaitosten ja muiden valvottaviksi säädettyjen vakaa toiminta, vakuutettujen etujen turvaaminen sekä yleinen luottamus finanssimar</w:t>
      </w:r>
      <w:r w:rsidRPr="00AB4DFB">
        <w:t>k</w:t>
      </w:r>
      <w:r w:rsidRPr="00AB4DFB">
        <w:t>kinoiden toimintaan.</w:t>
      </w:r>
      <w:r>
        <w:t xml:space="preserve"> Finanssivalvonta </w:t>
      </w:r>
      <w:r w:rsidRPr="00AB4DFB">
        <w:t>valvoo, että finanssimarkkinoilla toimivat noudattavat niihin sovellettavia finanssimarkkinoita koskevia säännöksiä, niiden nojalla annettuja määräyksiä, toim</w:t>
      </w:r>
      <w:r w:rsidRPr="00AB4DFB">
        <w:t>i</w:t>
      </w:r>
      <w:r w:rsidRPr="00AB4DFB">
        <w:t>lupansa ehtoja ja toimintaansa koskevia sääntöjä</w:t>
      </w:r>
      <w:r>
        <w:t xml:space="preserve">. Finanssivalvonnasta annetun lain mukaan </w:t>
      </w:r>
      <w:r w:rsidRPr="00235E47">
        <w:t>Finan</w:t>
      </w:r>
      <w:r w:rsidRPr="00235E47">
        <w:t>s</w:t>
      </w:r>
      <w:r w:rsidRPr="00235E47">
        <w:t>sivalvonta voi antaa määräyksiä valvottavan taloudellista asemaa, omistajia, sisäistä valvontaa ja riskienhallintaa, hallinto- ja valvontaelinten jäseniä ja toimihenkilöitä sekä toimipaikkoja koskevien tietojen säännöllisestä toimittamisesta Finanssivalvonnalle</w:t>
      </w:r>
      <w:r>
        <w:t>.</w:t>
      </w:r>
    </w:p>
    <w:p w:rsidR="0054685F" w:rsidRPr="00243DDE" w:rsidRDefault="0054685F" w:rsidP="0054685F">
      <w:pPr>
        <w:rPr>
          <w:i/>
        </w:rPr>
      </w:pPr>
      <w:r w:rsidRPr="00243DDE">
        <w:rPr>
          <w:i/>
        </w:rPr>
        <w:t>Energiavirasto</w:t>
      </w:r>
    </w:p>
    <w:p w:rsidR="007D59FD" w:rsidRDefault="007D59FD" w:rsidP="007D59FD">
      <w:pPr>
        <w:jc w:val="both"/>
      </w:pPr>
      <w:r>
        <w:t xml:space="preserve">Energiavirasto tehtävistä on säädetty </w:t>
      </w:r>
      <w:r w:rsidRPr="009E4DE3">
        <w:t>sähkö- ja maakaasumarkkinoiden valvonnasta annetussa laissa</w:t>
      </w:r>
      <w:r>
        <w:t xml:space="preserve"> (</w:t>
      </w:r>
      <w:r w:rsidRPr="007D59FD">
        <w:t>590</w:t>
      </w:r>
      <w:r w:rsidR="00EC134B">
        <w:t>/2013</w:t>
      </w:r>
      <w:r>
        <w:t>). Lain 2 §:n lakia sovelletaan niiden valvonta- ja seurantatehtävien hoitamiseen, jotka säädetään Energiaviraston tehtäviksi: mm. sähkömarkkinalaissa ja maakaasumarkkinalaissa sekä niiden nojalla annetuissa säännöksissä ja viranomaisten määräyksissä.</w:t>
      </w:r>
    </w:p>
    <w:p w:rsidR="00C51145" w:rsidRPr="007D59FD" w:rsidRDefault="007D59FD" w:rsidP="00C51145">
      <w:pPr>
        <w:jc w:val="both"/>
      </w:pPr>
      <w:r>
        <w:t>Energiaviraston toimivallasta valvonta-asioissa säädetään lain 9 §:</w:t>
      </w:r>
      <w:proofErr w:type="spellStart"/>
      <w:r>
        <w:t>ssä</w:t>
      </w:r>
      <w:proofErr w:type="spellEnd"/>
      <w:r>
        <w:t xml:space="preserve">. </w:t>
      </w:r>
      <w:r w:rsidR="005E07B6">
        <w:t>Lain</w:t>
      </w:r>
      <w:r>
        <w:t xml:space="preserve"> mukaan </w:t>
      </w:r>
      <w:r w:rsidRPr="007D59FD">
        <w:t>j</w:t>
      </w:r>
      <w:r w:rsidR="00C51145" w:rsidRPr="007D59FD">
        <w:t xml:space="preserve">os joku rikkoo tai laiminlyö </w:t>
      </w:r>
      <w:r w:rsidR="005E07B6">
        <w:t xml:space="preserve">lain </w:t>
      </w:r>
      <w:r w:rsidR="00C51145" w:rsidRPr="007D59FD">
        <w:t>2 §:ssä tarkoitetussa kansallisessa tai Euroopan unionin lainsäädännössä säädett</w:t>
      </w:r>
      <w:r w:rsidR="00C51145" w:rsidRPr="007D59FD">
        <w:t>y</w:t>
      </w:r>
      <w:r w:rsidR="00C51145" w:rsidRPr="007D59FD">
        <w:t>jä</w:t>
      </w:r>
      <w:r w:rsidR="005E07B6">
        <w:t xml:space="preserve"> velvoitteitaan, Energia</w:t>
      </w:r>
      <w:r w:rsidR="00C51145" w:rsidRPr="007D59FD">
        <w:t>viraston on velvoitettava hänet korjaamaan rikkomuksensa tai laiminlyö</w:t>
      </w:r>
      <w:r w:rsidR="00C51145" w:rsidRPr="007D59FD">
        <w:t>n</w:t>
      </w:r>
      <w:r w:rsidR="00C51145" w:rsidRPr="007D59FD">
        <w:t>tinsä. Päätöksessä voidaan määrätä, millä tavoin rikkomus tai laiminlyönti tulee korja</w:t>
      </w:r>
      <w:r w:rsidR="005E07B6">
        <w:t>ta</w:t>
      </w:r>
      <w:r w:rsidR="00C51145" w:rsidRPr="007D59FD">
        <w:t>.</w:t>
      </w:r>
    </w:p>
    <w:p w:rsidR="00C51145" w:rsidRDefault="005E07B6" w:rsidP="00C51145">
      <w:pPr>
        <w:jc w:val="both"/>
      </w:pPr>
      <w:r>
        <w:t xml:space="preserve">Lain </w:t>
      </w:r>
      <w:r w:rsidR="00C51145">
        <w:t>30 §</w:t>
      </w:r>
      <w:r>
        <w:t xml:space="preserve">:ssä säädetään </w:t>
      </w:r>
      <w:r w:rsidR="00C51145">
        <w:t xml:space="preserve">Energiaviraston </w:t>
      </w:r>
      <w:r>
        <w:t xml:space="preserve">tiedonsaanti- ja tarkastusoikeudesta. Lain mukaan </w:t>
      </w:r>
      <w:r w:rsidR="00B7167E">
        <w:t>v</w:t>
      </w:r>
      <w:r w:rsidR="00C51145">
        <w:t>alvo</w:t>
      </w:r>
      <w:r w:rsidR="00C51145">
        <w:t>t</w:t>
      </w:r>
      <w:r w:rsidR="00C51145">
        <w:t>tavaa toimintaa harjoittavan elinkeinonharjoittajan on annettava Energiavirastolle tässä laissa ta</w:t>
      </w:r>
      <w:r w:rsidR="00C51145">
        <w:t>r</w:t>
      </w:r>
      <w:r w:rsidR="00C51145">
        <w:t>koitettujen valvontatehtävien hoitamiseksi tarpeelliset tiedot ja asiakirjat. Tämän lisäksi Energiav</w:t>
      </w:r>
      <w:r w:rsidR="00C51145">
        <w:t>i</w:t>
      </w:r>
      <w:r w:rsidR="00C51145">
        <w:t>rastolle on annettava muiden tässä laissa tarkoitettujen tehtävien hoitamiseksi tai kansainvälisten sopimusvelvoitteiden täyttämiseksi tarpeellisia tilasto- ja muita tietoja.</w:t>
      </w:r>
    </w:p>
    <w:p w:rsidR="00C51145" w:rsidRDefault="00C51145" w:rsidP="00C51145">
      <w:pPr>
        <w:jc w:val="both"/>
      </w:pPr>
      <w:r>
        <w:t xml:space="preserve">Energiaviraston virkamiehellä on </w:t>
      </w:r>
      <w:r w:rsidR="00D06920">
        <w:t xml:space="preserve">lisäksi </w:t>
      </w:r>
      <w:r>
        <w:t>oikeus laissa tarkoitetun valvontatehtävän toteuttamiseksi toimittaa tarkastus valvottavaa toimintaa harjoittavan elinkeinonharjoittajan hallinnassa olevissa tiloissa.</w:t>
      </w:r>
      <w:r w:rsidR="00D06920">
        <w:t xml:space="preserve"> </w:t>
      </w:r>
      <w:r>
        <w:t>Tarkastusta toimittavalle virkamiehelle ja Energiaviraston valtuuttamalle muulle henkilölle on järjestettävä pääsy elinkeinonharjoittajan hallinnassa oleviin tiloihin sekä niihin sähkö- tai ma</w:t>
      </w:r>
      <w:r>
        <w:t>a</w:t>
      </w:r>
      <w:r>
        <w:t>kaasulaitteisiin ja -laitteistoihin, joilla voi olla merkitystä tässä laissa tarkoitettujen valvontatehtäv</w:t>
      </w:r>
      <w:r>
        <w:t>i</w:t>
      </w:r>
      <w:r>
        <w:t xml:space="preserve">en hoitamisessa. Tarkastusta toimittavalla virkamiehellä on oikeus tutkia elinkeinonharjoittajan asiakirjat ja data, joilla voi olla merkitystä tässä laissa tarkoitettujen valvontatehtävien hoitamisessa, </w:t>
      </w:r>
      <w:r>
        <w:lastRenderedPageBreak/>
        <w:t>ja ottaa niistä jäljennöksiä maksutta. Tarkastuksessa on noudatettava, mitä hallintolain (434/2003) 39 §:ssä säädetään.</w:t>
      </w:r>
    </w:p>
    <w:p w:rsidR="00C51145" w:rsidRDefault="00C51145" w:rsidP="00C51145">
      <w:pPr>
        <w:jc w:val="both"/>
      </w:pPr>
      <w:r>
        <w:t>Energiavirastolla on oikeus valvontatehtävän hoitamiseksi kutsua kuultavaksi elink</w:t>
      </w:r>
      <w:r w:rsidR="00D74FBF">
        <w:t>einonharjoittajan edustaja</w:t>
      </w:r>
      <w:r w:rsidR="00D06920">
        <w:t>,</w:t>
      </w:r>
      <w:r w:rsidR="00D74FBF">
        <w:t xml:space="preserve"> </w:t>
      </w:r>
      <w:r>
        <w:t>jos se on välttämätöntä tutkinnan kohteeseen liittyvien tietojen keräämistä varten. Kuul</w:t>
      </w:r>
      <w:r>
        <w:t>e</w:t>
      </w:r>
      <w:r>
        <w:t>miseen sovelletaan, mitä hallintolaissa säädetään asian suullisesta käsittelystä</w:t>
      </w:r>
      <w:r w:rsidR="00D06920">
        <w:t>.</w:t>
      </w:r>
    </w:p>
    <w:p w:rsidR="00BD5BD3" w:rsidRPr="00243DDE" w:rsidRDefault="00BD5BD3" w:rsidP="0054685F">
      <w:pPr>
        <w:jc w:val="both"/>
        <w:rPr>
          <w:i/>
        </w:rPr>
      </w:pPr>
      <w:r w:rsidRPr="00243DDE">
        <w:rPr>
          <w:i/>
        </w:rPr>
        <w:t>Juomaveden toimittaminen ja jakelu</w:t>
      </w:r>
    </w:p>
    <w:p w:rsidR="00F50C4D" w:rsidRDefault="00BD5BD3" w:rsidP="0054685F">
      <w:pPr>
        <w:jc w:val="both"/>
      </w:pPr>
      <w:r>
        <w:t>Vesihuolto</w:t>
      </w:r>
      <w:r w:rsidRPr="00BD5BD3">
        <w:t>lain toimeenpanon yleinen ohjaus ja seuranta kuuluvat maa- ja metsätalousministeriölle.</w:t>
      </w:r>
      <w:r>
        <w:t xml:space="preserve"> Vesihuoltolain mukaisia valvontaviranomaisia </w:t>
      </w:r>
      <w:r w:rsidRPr="00BD5BD3">
        <w:t>ovat toimialoillaan elinkeino-, liikenne- ja ympäri</w:t>
      </w:r>
      <w:r w:rsidRPr="00BD5BD3">
        <w:t>s</w:t>
      </w:r>
      <w:r w:rsidRPr="00BD5BD3">
        <w:t>tökeskus sekä kunnan terveydensuojeluviranomainen ja kunnan ympäristönsuojeluviranomainen.</w:t>
      </w:r>
      <w:r w:rsidR="00F50C4D" w:rsidRPr="0040387C">
        <w:t xml:space="preserve"> </w:t>
      </w:r>
    </w:p>
    <w:p w:rsidR="00CC43E5" w:rsidRDefault="00BD5BD3" w:rsidP="00CC43E5">
      <w:pPr>
        <w:jc w:val="both"/>
      </w:pPr>
      <w:r w:rsidRPr="00BD5BD3">
        <w:t>Sosiaali- ja terveysministeriö vastaa talousveden laatuvaatimuksista ja valvonnasta Suomessa.</w:t>
      </w:r>
      <w:r>
        <w:t xml:space="preserve"> Te</w:t>
      </w:r>
      <w:r>
        <w:t>r</w:t>
      </w:r>
      <w:r>
        <w:t>veydensuojelulain mukaan annetulla</w:t>
      </w:r>
      <w:r w:rsidR="00CC43E5">
        <w:t xml:space="preserve"> sosiaali- j</w:t>
      </w:r>
      <w:r>
        <w:t>a</w:t>
      </w:r>
      <w:r w:rsidR="00CC43E5">
        <w:t xml:space="preserve"> </w:t>
      </w:r>
      <w:r w:rsidR="00997635">
        <w:t>terve</w:t>
      </w:r>
      <w:r>
        <w:t>ysministeriön asetuksella säädetään talousv</w:t>
      </w:r>
      <w:r>
        <w:t>e</w:t>
      </w:r>
      <w:r>
        <w:t>den laatuvaatimuksista ja valvontatutk</w:t>
      </w:r>
      <w:r w:rsidR="00997635">
        <w:t>i</w:t>
      </w:r>
      <w:r>
        <w:t>muksist</w:t>
      </w:r>
      <w:r w:rsidR="00CC43E5">
        <w:t xml:space="preserve">a. </w:t>
      </w:r>
    </w:p>
    <w:p w:rsidR="00CC43E5" w:rsidRDefault="00CC43E5" w:rsidP="00CC43E5">
      <w:pPr>
        <w:jc w:val="both"/>
      </w:pPr>
      <w:r>
        <w:t>Talousveden laatua valvotaan säännöllisesti. Valvonnan tarkoituksena on seurata veden laatua te</w:t>
      </w:r>
      <w:r>
        <w:t>r</w:t>
      </w:r>
      <w:r>
        <w:t>veydelle haitattoman veden jakelun varmistamiseksi. Jos talousvesi ei täytä sille asetettuja laatuva</w:t>
      </w:r>
      <w:r>
        <w:t>a</w:t>
      </w:r>
      <w:r>
        <w:t>timuksia ja vedestä voi aiheutua haittaa terveydelle, kunnan terveydensuojeluviranomaisen on y</w:t>
      </w:r>
      <w:r>
        <w:t>h</w:t>
      </w:r>
      <w:r>
        <w:t>dessä vettä toimittavan laitoksen kanssa selvitettävä, mistä veden laadun häiriö johtuu. Terveyde</w:t>
      </w:r>
      <w:r>
        <w:t>n</w:t>
      </w:r>
      <w:r>
        <w:t>suojeluviranomaisen on määrättävä veden toimittaja korjaamaan tilanne pikaisesti ja annettava v</w:t>
      </w:r>
      <w:r>
        <w:t>e</w:t>
      </w:r>
      <w:r>
        <w:t>den käyttäjille ohjeet siitä, miten terveyshaitta voidaan ehkäistä.</w:t>
      </w:r>
    </w:p>
    <w:p w:rsidR="00CC43E5" w:rsidRDefault="00CC43E5" w:rsidP="00CC43E5">
      <w:pPr>
        <w:jc w:val="both"/>
      </w:pPr>
      <w:r>
        <w:t>Lainsäädännössä laitokset on jaoteltu suuriin ja pieniin laitoksiin. Suuria laitoksia ovat ne, jotka toimittavat vettä vähintään 10 m3 päivässä tai vähintään 50 henkilön tarpeisiin. Kaikkein suurimp</w:t>
      </w:r>
      <w:r>
        <w:t>i</w:t>
      </w:r>
      <w:r>
        <w:t>en talousvettä toimittavien laitosten – sellaisten, jotka toimittavat vettä vähintään 1000 m3 päivässä taikka vähintään 5000 käyttäjälle – veden laatutiedot toimitetaan Euroopan komissiolle.</w:t>
      </w:r>
    </w:p>
    <w:p w:rsidR="00CC43E5" w:rsidRDefault="00CC43E5" w:rsidP="00CC43E5">
      <w:pPr>
        <w:jc w:val="both"/>
      </w:pPr>
      <w:r>
        <w:t>Kuntien terveydensuojeluviranomaisten pitää toimittaa tällaisten laitosten valvontatutkimustulokset aluehallintoviranomaisille. Terveyden ja hyvinvoinnin laitos laatii vuosittain raportin näiden laito</w:t>
      </w:r>
      <w:r>
        <w:t>s</w:t>
      </w:r>
      <w:r>
        <w:t xml:space="preserve">ten veden laadusta, ja raportti julkaistaan </w:t>
      </w:r>
      <w:r w:rsidR="00EC134B" w:rsidRPr="0042304B">
        <w:rPr>
          <w:shd w:val="clear" w:color="auto" w:fill="FFFFFF"/>
        </w:rPr>
        <w:t>Sosiaali- ja terveysalan lupa- ja valvontavirasto</w:t>
      </w:r>
      <w:r>
        <w:t>n ver</w:t>
      </w:r>
      <w:r>
        <w:t>k</w:t>
      </w:r>
      <w:r>
        <w:t>kosivuilla.</w:t>
      </w:r>
    </w:p>
    <w:p w:rsidR="00BD5BD3" w:rsidRPr="0040387C" w:rsidRDefault="00EC134B" w:rsidP="00CC43E5">
      <w:pPr>
        <w:jc w:val="both"/>
      </w:pPr>
      <w:r w:rsidRPr="0042304B">
        <w:rPr>
          <w:shd w:val="clear" w:color="auto" w:fill="FFFFFF"/>
        </w:rPr>
        <w:t>Sosiaali- ja terveysalan lupa- ja valvontavirasto</w:t>
      </w:r>
      <w:r w:rsidR="00CC43E5">
        <w:t xml:space="preserve"> ohjaa kuntien terveydensuojeluviranomaisia talou</w:t>
      </w:r>
      <w:r w:rsidR="00CC43E5">
        <w:t>s</w:t>
      </w:r>
      <w:r w:rsidR="00CC43E5">
        <w:t>veden laatua ja valvontaa koskevissa asioissa. Muita ohjaukseen osallistuvia viranomaisia ovat sos</w:t>
      </w:r>
      <w:r w:rsidR="00CC43E5">
        <w:t>i</w:t>
      </w:r>
      <w:r w:rsidR="00CC43E5">
        <w:t>aali- ja terveysministeriö ja Terveyden ja hyvinvoinnin laitos.</w:t>
      </w:r>
    </w:p>
    <w:p w:rsidR="00436F7B" w:rsidRPr="00730647" w:rsidRDefault="00436F7B" w:rsidP="00730647">
      <w:pPr>
        <w:rPr>
          <w:i/>
        </w:rPr>
      </w:pPr>
      <w:r w:rsidRPr="00730647">
        <w:rPr>
          <w:i/>
        </w:rPr>
        <w:t xml:space="preserve">Viranomaisten välinen </w:t>
      </w:r>
      <w:r w:rsidR="00EC6183" w:rsidRPr="00730647">
        <w:rPr>
          <w:i/>
        </w:rPr>
        <w:t xml:space="preserve">yhteistyö ja </w:t>
      </w:r>
      <w:r w:rsidRPr="00730647">
        <w:rPr>
          <w:i/>
        </w:rPr>
        <w:t>tiedonvaihto</w:t>
      </w:r>
    </w:p>
    <w:p w:rsidR="001E31E3" w:rsidRDefault="00671CCE" w:rsidP="001E31E3">
      <w:r>
        <w:t>Verkko- ja tietoturvadirektiivi velvoittaa tietoturvallisuudesta vastaavien viranomaisten tekemään tarvittavaa yhteistyötä direktiivin mukaisten velvoitteiden valvomiseksi. Suomessa v</w:t>
      </w:r>
      <w:r w:rsidR="001E31E3">
        <w:t xml:space="preserve">iranomaisten välisen yhteistyön yleisistä perusteista on säädetty hallintolaissa. </w:t>
      </w:r>
      <w:r w:rsidR="00085411">
        <w:t>Hallintolain 10 §:n mukaan v</w:t>
      </w:r>
      <w:r w:rsidR="001E31E3">
        <w:t>ira</w:t>
      </w:r>
      <w:r w:rsidR="001E31E3">
        <w:t>n</w:t>
      </w:r>
      <w:r w:rsidR="001E31E3">
        <w:t>omaisen on toimivaltansa rajoissa ja asian vaatimassa laajuudessa avustettava toista viranomaista tämän pyynnöstä hallintotehtävän hoitamisessa sekä muutoinkin pyrittävä edistämään viranomai</w:t>
      </w:r>
      <w:r w:rsidR="001E31E3">
        <w:t>s</w:t>
      </w:r>
      <w:r w:rsidR="001E31E3">
        <w:t>ten välistä yhteistyötä. Viranomaisten välisestä virka-avusta säädetään erikseen.</w:t>
      </w:r>
    </w:p>
    <w:p w:rsidR="008D397C" w:rsidRDefault="004D1C80" w:rsidP="008D397C">
      <w:r>
        <w:lastRenderedPageBreak/>
        <w:t>Julkisuuslaissa</w:t>
      </w:r>
      <w:r w:rsidR="008D397C">
        <w:t xml:space="preserve"> on säädetty salassa pidettävän tiedon antamisesta viranomaisesta. Lain 26 §:n m</w:t>
      </w:r>
      <w:r w:rsidR="008D397C">
        <w:t>u</w:t>
      </w:r>
      <w:r w:rsidR="008D397C">
        <w:t>kaan viranomainen voi antaa salassa pidettävästä viranomaisen asiakirjasta tiedon, jos tiedon ant</w:t>
      </w:r>
      <w:r w:rsidR="008D397C">
        <w:t>a</w:t>
      </w:r>
      <w:r w:rsidR="008D397C">
        <w:t>misesta tai oikeudesta tiedon saamiseen on laissa erikseen nimenomaisesti säädetty, tai se, jonka etujen suojaamiseksi salassapitovelvollisuus on säädetty, antaa siihen suostumuksensa.</w:t>
      </w:r>
    </w:p>
    <w:p w:rsidR="008D397C" w:rsidRDefault="008D397C" w:rsidP="008D397C">
      <w:r>
        <w:t>Saman pykälän mukaan viranomainen voi antaa salassa pidettävästä asiakirjasta tiedon antamansa virka-aputehtävän suorittamiseksi sekä toimeksiannostaan tai muuten lukuunsa suoritettavaa teht</w:t>
      </w:r>
      <w:r>
        <w:t>ä</w:t>
      </w:r>
      <w:r>
        <w:t>vää varten, jos se on välttämätöntä tehtävän suorittamiseksi. Salassa pidettäviä tietoja voi kuitenkin luovuttaa mainittuja tehtäviä varten myös silloin, kun salassa pidettävien tietojen poistaminen ni</w:t>
      </w:r>
      <w:r>
        <w:t>i</w:t>
      </w:r>
      <w:r>
        <w:t>den suuren määrän tai muun niihin verrattavan syyn vuoksi ei ilmeisesti ole tarkoituksenmukaista. Viranomaisen on ennakolta varmistuttava siitä, että tietojen salassapidosta ja suojaamisesta huole</w:t>
      </w:r>
      <w:r>
        <w:t>h</w:t>
      </w:r>
      <w:r>
        <w:t>ditaan asianmukaisesti.</w:t>
      </w:r>
      <w:r w:rsidR="00730647">
        <w:t xml:space="preserve"> </w:t>
      </w:r>
      <w:r w:rsidR="00730647" w:rsidRPr="00730647">
        <w:t>Viranomaisten oikeudesta tai velvollisuudesta tehdä yhteistyötä ja vaihtaa salassa pidettäviä tietoja muiden viranomaisten kanssa on säädetty useiden viranomaisten toimintaa sääntelevässä erityslainsäädännössä.</w:t>
      </w:r>
      <w:r w:rsidR="00730647" w:rsidRPr="00243DDE">
        <w:t xml:space="preserve">  </w:t>
      </w:r>
    </w:p>
    <w:p w:rsidR="00085411" w:rsidRDefault="00085411" w:rsidP="008D397C">
      <w:pPr>
        <w:rPr>
          <w:i/>
        </w:rPr>
      </w:pPr>
      <w:r w:rsidRPr="00696962">
        <w:rPr>
          <w:i/>
        </w:rPr>
        <w:t>Hallinnolliset seuraamukset</w:t>
      </w:r>
    </w:p>
    <w:p w:rsidR="00085411" w:rsidRDefault="00085411" w:rsidP="008D397C">
      <w:r>
        <w:t>Hallintolain 67 §:n mukaan viranomainen voi tehostaa antamaansa kieltoa, velvoitetta tai vaatimu</w:t>
      </w:r>
      <w:r>
        <w:t>s</w:t>
      </w:r>
      <w:r>
        <w:t>ta uhkasakolla, teettämisuhalla taikka keskeyttämisuhalla tai muulla hallinnollisella seuraamuksella siten kuin erikseen säädetään.</w:t>
      </w:r>
    </w:p>
    <w:p w:rsidR="00085411" w:rsidRPr="00085411" w:rsidRDefault="00085411" w:rsidP="008D397C">
      <w:r w:rsidRPr="00085411">
        <w:t>[täydennetään]</w:t>
      </w:r>
    </w:p>
    <w:p w:rsidR="00EF5B1B" w:rsidRDefault="00EF5B1B" w:rsidP="00B2196A">
      <w:pPr>
        <w:pStyle w:val="Otsikko3"/>
      </w:pPr>
      <w:bookmarkStart w:id="11" w:name="_Toc490814477"/>
      <w:r w:rsidRPr="00555459">
        <w:t>Kansainvälinen kehitys sekä ulkomaiden ja EU:n lainsäädäntö</w:t>
      </w:r>
      <w:bookmarkEnd w:id="11"/>
    </w:p>
    <w:p w:rsidR="004F207A" w:rsidRDefault="004F207A" w:rsidP="004F207A">
      <w:pPr>
        <w:pStyle w:val="Otsikko6"/>
      </w:pPr>
      <w:r>
        <w:t>EU:n lainsäädäntö</w:t>
      </w:r>
    </w:p>
    <w:p w:rsidR="004F207A" w:rsidRPr="00544E91" w:rsidRDefault="005550FC" w:rsidP="004F207A">
      <w:pPr>
        <w:jc w:val="both"/>
        <w:rPr>
          <w:b/>
        </w:rPr>
      </w:pPr>
      <w:bookmarkStart w:id="12" w:name="_Toc467064933"/>
      <w:r>
        <w:br/>
      </w:r>
      <w:r w:rsidR="004F207A" w:rsidRPr="00544E91">
        <w:rPr>
          <w:b/>
        </w:rPr>
        <w:t>Verkko- ja tietoturvadirektiivi</w:t>
      </w:r>
    </w:p>
    <w:p w:rsidR="004F207A" w:rsidRDefault="004F207A" w:rsidP="004F207A">
      <w:pPr>
        <w:jc w:val="both"/>
      </w:pPr>
      <w:r>
        <w:t xml:space="preserve">Komissio antoi vuonna 2013 tiedonannon </w:t>
      </w:r>
      <w:r w:rsidRPr="00C91453">
        <w:rPr>
          <w:i/>
        </w:rPr>
        <w:t>Euroopan unionin kyberturvallisuusstrategia: Avoin, turvallinen ja vakaa verkkoympäristö</w:t>
      </w:r>
      <w:r w:rsidR="00085411">
        <w:rPr>
          <w:i/>
        </w:rPr>
        <w:t xml:space="preserve"> </w:t>
      </w:r>
      <w:r w:rsidR="00085411" w:rsidRPr="00696962">
        <w:t>(</w:t>
      </w:r>
      <w:r w:rsidR="00085411" w:rsidRPr="00085411">
        <w:t xml:space="preserve">JOIN(2013) 1 </w:t>
      </w:r>
      <w:proofErr w:type="spellStart"/>
      <w:r w:rsidR="00085411" w:rsidRPr="00085411">
        <w:t>final</w:t>
      </w:r>
      <w:proofErr w:type="spellEnd"/>
      <w:r w:rsidR="00085411" w:rsidRPr="00696962">
        <w:t>)</w:t>
      </w:r>
      <w:r w:rsidRPr="00696962">
        <w:t>.</w:t>
      </w:r>
      <w:r>
        <w:rPr>
          <w:i/>
        </w:rPr>
        <w:t xml:space="preserve"> </w:t>
      </w:r>
      <w:r>
        <w:t>Strategian yhtenä tavoitteena on kehi</w:t>
      </w:r>
      <w:r>
        <w:t>t</w:t>
      </w:r>
      <w:r>
        <w:t>tää tietoyhteiskunnan vankkarakenteisuutta parantamalla varautuneisuutta, yhteistyötä, osaamista ja tiedonvaihtoa verkko- ja tietoturvan saralla. Osana strategian täytäntöönpanoa komissio antoi s</w:t>
      </w:r>
      <w:r>
        <w:t>a</w:t>
      </w:r>
      <w:r>
        <w:t xml:space="preserve">malla ehdotuksen verkko- ja tietoturvadirektiiviksi. </w:t>
      </w:r>
    </w:p>
    <w:p w:rsidR="004F207A" w:rsidRDefault="004F207A" w:rsidP="004F207A">
      <w:pPr>
        <w:jc w:val="both"/>
      </w:pPr>
      <w:r>
        <w:t>Direktiivin yleisenä tavoitteena on kasvattaa suojan tasoa verkko- ja tietoturvaloukkauksia, -riskejä ja -uhkia vastaan. Tarkoituksena saavuttaa korkeatasoinen verkko- ja tietojärjestelmien turvallisuus EU:n alueella parantamalla varautumista kansallisella tasolla, lisäämällä EU-tason yhteistyötä sekä säätämällä riskienhallinta- ja raportointivelvoitteita keskeisille palveluntarjoajille sekä tietyille dig</w:t>
      </w:r>
      <w:r>
        <w:t>i</w:t>
      </w:r>
      <w:r>
        <w:t>taalisten palveluiden tarjoajille.</w:t>
      </w:r>
    </w:p>
    <w:p w:rsidR="004F207A" w:rsidRDefault="004F207A" w:rsidP="004F207A">
      <w:pPr>
        <w:jc w:val="both"/>
        <w:rPr>
          <w:rFonts w:cs="Arial"/>
        </w:rPr>
      </w:pPr>
      <w:r w:rsidRPr="00933356">
        <w:rPr>
          <w:rFonts w:cs="Arial"/>
        </w:rPr>
        <w:t>Direktiivil</w:t>
      </w:r>
      <w:r>
        <w:rPr>
          <w:rFonts w:cs="Arial"/>
        </w:rPr>
        <w:t>lä jäsenvaltiot velvoitetaan</w:t>
      </w:r>
      <w:r w:rsidRPr="00933356">
        <w:rPr>
          <w:rFonts w:cs="Arial"/>
        </w:rPr>
        <w:t xml:space="preserve"> laatimaan kansallinen</w:t>
      </w:r>
      <w:r>
        <w:rPr>
          <w:rFonts w:cs="Arial"/>
        </w:rPr>
        <w:t xml:space="preserve"> verkko- ja tietojärjestelmien turvall</w:t>
      </w:r>
      <w:r>
        <w:rPr>
          <w:rFonts w:cs="Arial"/>
        </w:rPr>
        <w:t>i</w:t>
      </w:r>
      <w:r>
        <w:rPr>
          <w:rFonts w:cs="Arial"/>
        </w:rPr>
        <w:t>suutta koskeva strategia sekä</w:t>
      </w:r>
      <w:r w:rsidRPr="00933356">
        <w:rPr>
          <w:rFonts w:cs="Arial"/>
        </w:rPr>
        <w:t xml:space="preserve"> määrittämään direktiivistä johtuvia viranomaistehtäviä tietoturvall</w:t>
      </w:r>
      <w:r w:rsidRPr="00933356">
        <w:rPr>
          <w:rFonts w:cs="Arial"/>
        </w:rPr>
        <w:t>i</w:t>
      </w:r>
      <w:r w:rsidRPr="00933356">
        <w:rPr>
          <w:rFonts w:cs="Arial"/>
        </w:rPr>
        <w:t>suuden varmistamiseksi ja riskien hallitsemiseksi eri toimialoilla. Jäsenvaltiot velvoite</w:t>
      </w:r>
      <w:r>
        <w:rPr>
          <w:rFonts w:cs="Arial"/>
        </w:rPr>
        <w:t>taan</w:t>
      </w:r>
      <w:r w:rsidRPr="00933356">
        <w:rPr>
          <w:rFonts w:cs="Arial"/>
        </w:rPr>
        <w:t xml:space="preserve"> myös osallistumaan keskenään yhteistyöhön uusissa EU-tason yhteistyöryhmissä tietoturvaloukkauksia koskevien tietojen sekä parhaiden kansallisten käytäntöjen vaihtamiseksi. </w:t>
      </w:r>
    </w:p>
    <w:p w:rsidR="004F207A" w:rsidRPr="00D9789D" w:rsidRDefault="004F207A" w:rsidP="004F207A">
      <w:pPr>
        <w:rPr>
          <w:b/>
        </w:rPr>
      </w:pPr>
      <w:r w:rsidRPr="00D9789D">
        <w:rPr>
          <w:b/>
        </w:rPr>
        <w:lastRenderedPageBreak/>
        <w:t>Viranomaistehtävien määrittely</w:t>
      </w:r>
      <w:bookmarkEnd w:id="12"/>
    </w:p>
    <w:p w:rsidR="004F207A" w:rsidRDefault="004F207A" w:rsidP="004F207A">
      <w:pPr>
        <w:jc w:val="both"/>
        <w:rPr>
          <w:rFonts w:cs="Arial"/>
        </w:rPr>
      </w:pPr>
      <w:r w:rsidRPr="00933356">
        <w:rPr>
          <w:rFonts w:cs="Arial"/>
        </w:rPr>
        <w:t>Direktiivil</w:t>
      </w:r>
      <w:r>
        <w:rPr>
          <w:rFonts w:cs="Arial"/>
        </w:rPr>
        <w:t>lä jäsenvaltiot velvoitetaan</w:t>
      </w:r>
      <w:r w:rsidRPr="00933356">
        <w:rPr>
          <w:rFonts w:cs="Arial"/>
        </w:rPr>
        <w:t xml:space="preserve"> laatimaan kansallinen</w:t>
      </w:r>
      <w:r>
        <w:rPr>
          <w:rFonts w:cs="Arial"/>
        </w:rPr>
        <w:t xml:space="preserve"> verkko- ja tietojärjestelmien turvall</w:t>
      </w:r>
      <w:r>
        <w:rPr>
          <w:rFonts w:cs="Arial"/>
        </w:rPr>
        <w:t>i</w:t>
      </w:r>
      <w:r>
        <w:rPr>
          <w:rFonts w:cs="Arial"/>
        </w:rPr>
        <w:t>suutta koskeva strategia sekä</w:t>
      </w:r>
      <w:r w:rsidRPr="00933356">
        <w:rPr>
          <w:rFonts w:cs="Arial"/>
        </w:rPr>
        <w:t xml:space="preserve"> määrittämään direktiivistä johtuvia viranomaistehtäviä tietoturvall</w:t>
      </w:r>
      <w:r w:rsidRPr="00933356">
        <w:rPr>
          <w:rFonts w:cs="Arial"/>
        </w:rPr>
        <w:t>i</w:t>
      </w:r>
      <w:r w:rsidRPr="00933356">
        <w:rPr>
          <w:rFonts w:cs="Arial"/>
        </w:rPr>
        <w:t>suuden varmistamiseksi ja riskien hallitsemiseksi eri toimialoilla. Jäsenvaltiot velvoite</w:t>
      </w:r>
      <w:r>
        <w:rPr>
          <w:rFonts w:cs="Arial"/>
        </w:rPr>
        <w:t>taan</w:t>
      </w:r>
      <w:r w:rsidRPr="00933356">
        <w:rPr>
          <w:rFonts w:cs="Arial"/>
        </w:rPr>
        <w:t xml:space="preserve"> myös osallistumaan keskenään yhteistyöhön uusissa EU-tason yhteistyöryhmissä tietoturvaloukkauksia koskevien tietojen sekä parhaiden kansallisten käytäntöjen vaihtamiseksi. </w:t>
      </w:r>
    </w:p>
    <w:p w:rsidR="004F207A" w:rsidRPr="00615BCF" w:rsidRDefault="004F207A" w:rsidP="004F207A">
      <w:pPr>
        <w:rPr>
          <w:rFonts w:cs="Arial"/>
          <w:b/>
        </w:rPr>
      </w:pPr>
      <w:r w:rsidRPr="00615BCF">
        <w:rPr>
          <w:rFonts w:cs="Arial"/>
          <w:b/>
        </w:rPr>
        <w:t>Toimivaltainen viranomainen</w:t>
      </w:r>
    </w:p>
    <w:p w:rsidR="004F207A" w:rsidRDefault="004F207A" w:rsidP="004F207A">
      <w:pPr>
        <w:jc w:val="both"/>
        <w:rPr>
          <w:rFonts w:cs="Arial"/>
        </w:rPr>
      </w:pPr>
      <w:r>
        <w:rPr>
          <w:rFonts w:cs="Arial"/>
        </w:rPr>
        <w:t>Direktiivin 8 artiklan 1 kohdan mukaan jäsenvaltioiden on nimettävä yksi tai useampi verkko- ja tietojärjestelmien turvallisuudesta vastaava kansallinen toimivaltainen viranomainen, jonka toiminta kattaa ainakin liitteessä II tarkoitetut toimialat ja liitteessä III tarkoitetut palvelut. Jäsen valtiot vo</w:t>
      </w:r>
      <w:r>
        <w:rPr>
          <w:rFonts w:cs="Arial"/>
        </w:rPr>
        <w:t>i</w:t>
      </w:r>
      <w:r>
        <w:rPr>
          <w:rFonts w:cs="Arial"/>
        </w:rPr>
        <w:t>vat antaa tämän tehtävän olemassa olevalle viranomaiselle tai olemassa oleville viranomaisille. 8 artiklan 2 kohdan mukaan toimivaltaisten viranomaisten on seurattava direktiivin soveltamista ka</w:t>
      </w:r>
      <w:r>
        <w:rPr>
          <w:rFonts w:cs="Arial"/>
        </w:rPr>
        <w:t>n</w:t>
      </w:r>
      <w:r>
        <w:rPr>
          <w:rFonts w:cs="Arial"/>
        </w:rPr>
        <w:t>sallisesti. Direktiivin 15 ja 17 artiklan mukaan toimivaltaisella viranomaisella on oltava tarvittavat valtuudet ja keinot arvioida, noudattavatko keskeisten palvelujen tarjoajat direktiivin mukaisia ve</w:t>
      </w:r>
      <w:r>
        <w:rPr>
          <w:rFonts w:cs="Arial"/>
        </w:rPr>
        <w:t>l</w:t>
      </w:r>
      <w:r>
        <w:rPr>
          <w:rFonts w:cs="Arial"/>
        </w:rPr>
        <w:t>vollisuuksiaan, sekä tämän vaikutuksia verkko- ja tietojärjestelmien turvallisuuteen. Direktiivin 14 ja 16 artiklan mukaan direktiivissä määritellyistä poikkeamista on ilmoitettava toimivaltaiselle v</w:t>
      </w:r>
      <w:r>
        <w:rPr>
          <w:rFonts w:cs="Arial"/>
        </w:rPr>
        <w:t>i</w:t>
      </w:r>
      <w:r>
        <w:rPr>
          <w:rFonts w:cs="Arial"/>
        </w:rPr>
        <w:t xml:space="preserve">ranomaiselle tai </w:t>
      </w:r>
      <w:proofErr w:type="spellStart"/>
      <w:r>
        <w:rPr>
          <w:rFonts w:cs="Arial"/>
        </w:rPr>
        <w:t>CSIRT(Computer</w:t>
      </w:r>
      <w:proofErr w:type="spellEnd"/>
      <w:r>
        <w:rPr>
          <w:rFonts w:cs="Arial"/>
        </w:rPr>
        <w:t xml:space="preserve"> </w:t>
      </w:r>
      <w:proofErr w:type="spellStart"/>
      <w:r>
        <w:rPr>
          <w:rFonts w:cs="Arial"/>
        </w:rPr>
        <w:t>security</w:t>
      </w:r>
      <w:proofErr w:type="spellEnd"/>
      <w:r>
        <w:rPr>
          <w:rFonts w:cs="Arial"/>
        </w:rPr>
        <w:t xml:space="preserve"> </w:t>
      </w:r>
      <w:proofErr w:type="spellStart"/>
      <w:r>
        <w:rPr>
          <w:rFonts w:cs="Arial"/>
        </w:rPr>
        <w:t>incident</w:t>
      </w:r>
      <w:proofErr w:type="spellEnd"/>
      <w:r>
        <w:rPr>
          <w:rFonts w:cs="Arial"/>
        </w:rPr>
        <w:t xml:space="preserve"> </w:t>
      </w:r>
      <w:proofErr w:type="spellStart"/>
      <w:r>
        <w:rPr>
          <w:rFonts w:cs="Arial"/>
        </w:rPr>
        <w:t>response</w:t>
      </w:r>
      <w:proofErr w:type="spellEnd"/>
      <w:r>
        <w:rPr>
          <w:rFonts w:cs="Arial"/>
        </w:rPr>
        <w:t xml:space="preserve"> </w:t>
      </w:r>
      <w:proofErr w:type="spellStart"/>
      <w:r>
        <w:rPr>
          <w:rFonts w:cs="Arial"/>
        </w:rPr>
        <w:t>teams)-toimijalle</w:t>
      </w:r>
      <w:proofErr w:type="spellEnd"/>
      <w:r>
        <w:rPr>
          <w:rFonts w:cs="Arial"/>
        </w:rPr>
        <w:t>.</w:t>
      </w:r>
    </w:p>
    <w:p w:rsidR="004F207A" w:rsidRPr="00F70923" w:rsidRDefault="004F207A" w:rsidP="004F207A">
      <w:pPr>
        <w:rPr>
          <w:rFonts w:cs="Arial"/>
          <w:b/>
        </w:rPr>
      </w:pPr>
      <w:proofErr w:type="gramStart"/>
      <w:r w:rsidRPr="00F70923">
        <w:rPr>
          <w:rFonts w:cs="Arial"/>
          <w:b/>
        </w:rPr>
        <w:t>Keskitetty kansallinen yhteyspiste</w:t>
      </w:r>
      <w:proofErr w:type="gramEnd"/>
    </w:p>
    <w:p w:rsidR="004F207A" w:rsidRDefault="004F207A" w:rsidP="004F207A">
      <w:pPr>
        <w:jc w:val="both"/>
        <w:rPr>
          <w:rFonts w:cs="Arial"/>
        </w:rPr>
      </w:pPr>
      <w:r>
        <w:rPr>
          <w:rFonts w:cs="Arial"/>
        </w:rPr>
        <w:t>Toimivaltaisten viranomaisten lisäksi jäsenvaltioiden on nimettävä verkko- ja tietojärjestelmien turvallisuudesta vastaava keskitetty kansallinen yhteyspiste. Jäsenvaltiot voivat antaa tämän teht</w:t>
      </w:r>
      <w:r>
        <w:rPr>
          <w:rFonts w:cs="Arial"/>
        </w:rPr>
        <w:t>ä</w:t>
      </w:r>
      <w:r>
        <w:rPr>
          <w:rFonts w:cs="Arial"/>
        </w:rPr>
        <w:t>vän olemassa olevalle viranomaiselle. Keskitetyn yhteyspisteen tehtävänä on yhteydenpito, jotta voidaan varmistaa jäsenvaltion viranomaisten rajat ylittävä yhteistyö</w:t>
      </w:r>
      <w:r w:rsidR="001168C6">
        <w:rPr>
          <w:rFonts w:cs="Arial"/>
        </w:rPr>
        <w:t>.</w:t>
      </w:r>
      <w:r>
        <w:rPr>
          <w:rFonts w:cs="Arial"/>
        </w:rPr>
        <w:t xml:space="preserve"> Keskitetyn yhteyspisteen ei pitäisi saada suoraan ilmoituksia poikkeamista, elleivät ne toimi myös toimivaltaisena viranomais</w:t>
      </w:r>
      <w:r>
        <w:rPr>
          <w:rFonts w:cs="Arial"/>
        </w:rPr>
        <w:t>e</w:t>
      </w:r>
      <w:r>
        <w:rPr>
          <w:rFonts w:cs="Arial"/>
        </w:rPr>
        <w:t xml:space="preserve">na tai </w:t>
      </w:r>
      <w:proofErr w:type="spellStart"/>
      <w:r>
        <w:rPr>
          <w:rFonts w:cs="Arial"/>
        </w:rPr>
        <w:t>CSIRT-toimijana</w:t>
      </w:r>
      <w:proofErr w:type="spellEnd"/>
      <w:r>
        <w:rPr>
          <w:rFonts w:cs="Arial"/>
        </w:rPr>
        <w:t xml:space="preserve">. Toimivaltaisen viranomaisen tai </w:t>
      </w:r>
      <w:proofErr w:type="spellStart"/>
      <w:r>
        <w:rPr>
          <w:rFonts w:cs="Arial"/>
        </w:rPr>
        <w:t>CSIRT-toimijan</w:t>
      </w:r>
      <w:proofErr w:type="spellEnd"/>
      <w:r>
        <w:rPr>
          <w:rFonts w:cs="Arial"/>
        </w:rPr>
        <w:t xml:space="preserve"> olisi kuitenkin voitava antaa keskitetylle yhteyspisteelle tehtäväksi toimittaa poikkeamia koskevia ilmoituksia muiden as</w:t>
      </w:r>
      <w:r>
        <w:rPr>
          <w:rFonts w:cs="Arial"/>
        </w:rPr>
        <w:t>i</w:t>
      </w:r>
      <w:r>
        <w:rPr>
          <w:rFonts w:cs="Arial"/>
        </w:rPr>
        <w:t>aan liittyvien jäsenvaltioiden keskitetyille yhteyspisteille. Keskitetyn yhteyspisteen olisi toimitett</w:t>
      </w:r>
      <w:r>
        <w:rPr>
          <w:rFonts w:cs="Arial"/>
        </w:rPr>
        <w:t>a</w:t>
      </w:r>
      <w:r>
        <w:rPr>
          <w:rFonts w:cs="Arial"/>
        </w:rPr>
        <w:t>va yhteistyöryhmälle tiivistelmäraportti, joka sisältää tiedot vastaanotettujen ilmoitusten lukumä</w:t>
      </w:r>
      <w:r>
        <w:rPr>
          <w:rFonts w:cs="Arial"/>
        </w:rPr>
        <w:t>ä</w:t>
      </w:r>
      <w:r>
        <w:rPr>
          <w:rFonts w:cs="Arial"/>
        </w:rPr>
        <w:t>rästä sekä maininta ilmoitettujen poikkeamien luonteesta, kuten turvallisuusloukkausten tyypit, ni</w:t>
      </w:r>
      <w:r>
        <w:rPr>
          <w:rFonts w:cs="Arial"/>
        </w:rPr>
        <w:t>i</w:t>
      </w:r>
      <w:r>
        <w:rPr>
          <w:rFonts w:cs="Arial"/>
        </w:rPr>
        <w:t>den vakavuus tai niiden kesto.</w:t>
      </w:r>
    </w:p>
    <w:p w:rsidR="004F207A" w:rsidRPr="00F70923" w:rsidRDefault="004F207A" w:rsidP="004F207A">
      <w:pPr>
        <w:rPr>
          <w:rFonts w:cs="Arial"/>
          <w:b/>
        </w:rPr>
      </w:pPr>
      <w:proofErr w:type="spellStart"/>
      <w:r w:rsidRPr="00F70923">
        <w:rPr>
          <w:rFonts w:cs="Arial"/>
          <w:b/>
        </w:rPr>
        <w:t>CSIRT-toimija</w:t>
      </w:r>
      <w:proofErr w:type="spellEnd"/>
    </w:p>
    <w:p w:rsidR="004F207A" w:rsidRDefault="004F207A" w:rsidP="004F207A">
      <w:pPr>
        <w:jc w:val="both"/>
        <w:rPr>
          <w:rFonts w:cs="Arial"/>
        </w:rPr>
      </w:pPr>
      <w:r>
        <w:rPr>
          <w:rFonts w:cs="Arial"/>
        </w:rPr>
        <w:t xml:space="preserve">Jäsenvaltion on myös nimettävä yksi tai useampi </w:t>
      </w:r>
      <w:proofErr w:type="spellStart"/>
      <w:r>
        <w:rPr>
          <w:rFonts w:cs="Arial"/>
        </w:rPr>
        <w:t>CSIRT-toimija</w:t>
      </w:r>
      <w:proofErr w:type="spellEnd"/>
      <w:r>
        <w:rPr>
          <w:rFonts w:cs="Arial"/>
        </w:rPr>
        <w:t xml:space="preserve">. Toimijan on täytettävä direktiivin liitteessä I asetetut vaatimukset. </w:t>
      </w:r>
      <w:proofErr w:type="spellStart"/>
      <w:r>
        <w:rPr>
          <w:rFonts w:cs="Arial"/>
        </w:rPr>
        <w:t>CSIRT-toimija</w:t>
      </w:r>
      <w:proofErr w:type="spellEnd"/>
      <w:r>
        <w:rPr>
          <w:rFonts w:cs="Arial"/>
        </w:rPr>
        <w:t xml:space="preserve"> vastaa riskien ja poikkeamien käsittelystä. </w:t>
      </w:r>
      <w:proofErr w:type="spellStart"/>
      <w:r>
        <w:rPr>
          <w:rFonts w:cs="Arial"/>
        </w:rPr>
        <w:t>CSIRT-toimijan</w:t>
      </w:r>
      <w:proofErr w:type="spellEnd"/>
      <w:r>
        <w:rPr>
          <w:rFonts w:cs="Arial"/>
        </w:rPr>
        <w:t xml:space="preserve"> tehtäviin on sisällytettävä vähintään seuraavat: </w:t>
      </w:r>
    </w:p>
    <w:p w:rsidR="004F207A" w:rsidRDefault="004F207A" w:rsidP="001C6A89">
      <w:pPr>
        <w:pStyle w:val="Luettelokappale"/>
        <w:numPr>
          <w:ilvl w:val="0"/>
          <w:numId w:val="3"/>
        </w:numPr>
        <w:spacing w:after="260" w:line="260" w:lineRule="exact"/>
        <w:jc w:val="both"/>
        <w:rPr>
          <w:rFonts w:cs="Arial"/>
        </w:rPr>
      </w:pPr>
      <w:r>
        <w:rPr>
          <w:rFonts w:cs="Arial"/>
        </w:rPr>
        <w:t>poikkeamien seuranta kansallisella tasolla;</w:t>
      </w:r>
    </w:p>
    <w:p w:rsidR="004F207A" w:rsidRDefault="004F207A" w:rsidP="001C6A89">
      <w:pPr>
        <w:pStyle w:val="Luettelokappale"/>
        <w:numPr>
          <w:ilvl w:val="0"/>
          <w:numId w:val="3"/>
        </w:numPr>
        <w:spacing w:after="260" w:line="260" w:lineRule="exact"/>
        <w:jc w:val="both"/>
        <w:rPr>
          <w:rFonts w:cs="Arial"/>
        </w:rPr>
      </w:pPr>
      <w:r>
        <w:rPr>
          <w:rFonts w:cs="Arial"/>
        </w:rPr>
        <w:t>ennakkovaroitusten, varoitusten, ja tiedotusten antaminen sekä tiedon levittäminen ri</w:t>
      </w:r>
      <w:r>
        <w:rPr>
          <w:rFonts w:cs="Arial"/>
        </w:rPr>
        <w:t>s</w:t>
      </w:r>
      <w:r>
        <w:rPr>
          <w:rFonts w:cs="Arial"/>
        </w:rPr>
        <w:t>keistä ja poikkeamista asiaankuuluville sidosryhmille;</w:t>
      </w:r>
    </w:p>
    <w:p w:rsidR="004F207A" w:rsidRDefault="004F207A" w:rsidP="001C6A89">
      <w:pPr>
        <w:pStyle w:val="Luettelokappale"/>
        <w:numPr>
          <w:ilvl w:val="0"/>
          <w:numId w:val="3"/>
        </w:numPr>
        <w:spacing w:after="260" w:line="260" w:lineRule="exact"/>
        <w:jc w:val="both"/>
        <w:rPr>
          <w:rFonts w:cs="Arial"/>
        </w:rPr>
      </w:pPr>
      <w:r>
        <w:rPr>
          <w:rFonts w:cs="Arial"/>
        </w:rPr>
        <w:t>poikkeamiin reagointi;</w:t>
      </w:r>
    </w:p>
    <w:p w:rsidR="004F207A" w:rsidRDefault="004F207A" w:rsidP="001C6A89">
      <w:pPr>
        <w:pStyle w:val="Luettelokappale"/>
        <w:numPr>
          <w:ilvl w:val="0"/>
          <w:numId w:val="3"/>
        </w:numPr>
        <w:spacing w:after="260" w:line="260" w:lineRule="exact"/>
        <w:jc w:val="both"/>
        <w:rPr>
          <w:rFonts w:cs="Arial"/>
        </w:rPr>
      </w:pPr>
      <w:r>
        <w:rPr>
          <w:rFonts w:cs="Arial"/>
        </w:rPr>
        <w:t>dynaamisen riskin ja poikkeamien analysointi sekä tilannetietoisuus;</w:t>
      </w:r>
    </w:p>
    <w:p w:rsidR="004F207A" w:rsidRDefault="004F207A" w:rsidP="001C6A89">
      <w:pPr>
        <w:pStyle w:val="Luettelokappale"/>
        <w:numPr>
          <w:ilvl w:val="0"/>
          <w:numId w:val="3"/>
        </w:numPr>
        <w:spacing w:after="260" w:line="260" w:lineRule="exact"/>
        <w:jc w:val="both"/>
        <w:rPr>
          <w:rFonts w:cs="Arial"/>
        </w:rPr>
      </w:pPr>
      <w:proofErr w:type="spellStart"/>
      <w:r>
        <w:rPr>
          <w:rFonts w:cs="Arial"/>
        </w:rPr>
        <w:t>CSIRT-verkostoon</w:t>
      </w:r>
      <w:proofErr w:type="spellEnd"/>
      <w:r>
        <w:rPr>
          <w:rFonts w:cs="Arial"/>
        </w:rPr>
        <w:t xml:space="preserve"> osallistuminen.</w:t>
      </w:r>
    </w:p>
    <w:p w:rsidR="004F207A" w:rsidRPr="00D9432C" w:rsidRDefault="004F207A" w:rsidP="004F207A">
      <w:pPr>
        <w:pStyle w:val="Luettelokappale"/>
        <w:ind w:left="1080"/>
        <w:jc w:val="both"/>
        <w:rPr>
          <w:rFonts w:cs="Arial"/>
        </w:rPr>
      </w:pPr>
    </w:p>
    <w:p w:rsidR="004F207A" w:rsidRDefault="004F207A" w:rsidP="004F207A">
      <w:pPr>
        <w:jc w:val="both"/>
        <w:rPr>
          <w:rFonts w:cs="Arial"/>
        </w:rPr>
      </w:pPr>
      <w:r>
        <w:rPr>
          <w:rFonts w:cs="Arial"/>
        </w:rPr>
        <w:lastRenderedPageBreak/>
        <w:t xml:space="preserve">Lisäksi </w:t>
      </w:r>
      <w:proofErr w:type="spellStart"/>
      <w:r>
        <w:rPr>
          <w:rFonts w:cs="Arial"/>
        </w:rPr>
        <w:t>CSIRT-toimijoiden</w:t>
      </w:r>
      <w:proofErr w:type="spellEnd"/>
      <w:r>
        <w:rPr>
          <w:rFonts w:cs="Arial"/>
        </w:rPr>
        <w:t xml:space="preserve"> on luotava yhteistyösuhteita yksityiseen sektoriin ja edistettävä yhtei</w:t>
      </w:r>
      <w:r>
        <w:rPr>
          <w:rFonts w:cs="Arial"/>
        </w:rPr>
        <w:t>s</w:t>
      </w:r>
      <w:r>
        <w:rPr>
          <w:rFonts w:cs="Arial"/>
        </w:rPr>
        <w:t>ten tai standardoitujen toimintatapojen omaksumista ja käyttöä poikkeamien ja riskien käsittelym</w:t>
      </w:r>
      <w:r>
        <w:rPr>
          <w:rFonts w:cs="Arial"/>
        </w:rPr>
        <w:t>e</w:t>
      </w:r>
      <w:r>
        <w:rPr>
          <w:rFonts w:cs="Arial"/>
        </w:rPr>
        <w:t>nettelyissä sekä luokittelujärjestelmissä. Palveluntarjoajat voidaan velvoittaa tekemään poi</w:t>
      </w:r>
      <w:r>
        <w:rPr>
          <w:rFonts w:cs="Arial"/>
        </w:rPr>
        <w:t>k</w:t>
      </w:r>
      <w:r>
        <w:rPr>
          <w:rFonts w:cs="Arial"/>
        </w:rPr>
        <w:t>keamailm</w:t>
      </w:r>
      <w:r w:rsidR="005661F6">
        <w:rPr>
          <w:rFonts w:cs="Arial"/>
        </w:rPr>
        <w:t xml:space="preserve">oituksia myös </w:t>
      </w:r>
      <w:proofErr w:type="spellStart"/>
      <w:r w:rsidR="005661F6">
        <w:rPr>
          <w:rFonts w:cs="Arial"/>
        </w:rPr>
        <w:t>CSIRT-toimijalle</w:t>
      </w:r>
      <w:proofErr w:type="spellEnd"/>
      <w:r w:rsidR="005661F6">
        <w:rPr>
          <w:rFonts w:cs="Arial"/>
        </w:rPr>
        <w:t xml:space="preserve">. </w:t>
      </w:r>
      <w:proofErr w:type="spellStart"/>
      <w:r>
        <w:rPr>
          <w:rFonts w:cs="Arial"/>
        </w:rPr>
        <w:t>CSIRT-toimija</w:t>
      </w:r>
      <w:proofErr w:type="spellEnd"/>
      <w:r>
        <w:rPr>
          <w:rFonts w:cs="Arial"/>
        </w:rPr>
        <w:t xml:space="preserve"> voidaan perustaa toimivaltaisen vira</w:t>
      </w:r>
      <w:r>
        <w:rPr>
          <w:rFonts w:cs="Arial"/>
        </w:rPr>
        <w:t>n</w:t>
      </w:r>
      <w:r>
        <w:rPr>
          <w:rFonts w:cs="Arial"/>
        </w:rPr>
        <w:t>omaisen yhteyteen.</w:t>
      </w:r>
    </w:p>
    <w:p w:rsidR="004F207A" w:rsidRPr="00F70923" w:rsidRDefault="004F207A" w:rsidP="004F207A">
      <w:pPr>
        <w:jc w:val="both"/>
        <w:rPr>
          <w:rFonts w:cs="Arial"/>
          <w:b/>
        </w:rPr>
      </w:pPr>
      <w:r w:rsidRPr="00F70923">
        <w:rPr>
          <w:rFonts w:cs="Arial"/>
          <w:b/>
        </w:rPr>
        <w:t>EU-tason yhteistyö</w:t>
      </w:r>
    </w:p>
    <w:p w:rsidR="004F207A" w:rsidRDefault="004F207A" w:rsidP="004F207A">
      <w:pPr>
        <w:jc w:val="both"/>
        <w:rPr>
          <w:rFonts w:cs="Arial"/>
        </w:rPr>
      </w:pPr>
      <w:r>
        <w:rPr>
          <w:rFonts w:cs="Arial"/>
        </w:rPr>
        <w:t>Lisäksi direktiivissä säädetään, että EU-tasolla perustetaan yhteistyöryhmä jäsenvaltioiden kesk</w:t>
      </w:r>
      <w:r>
        <w:rPr>
          <w:rFonts w:cs="Arial"/>
        </w:rPr>
        <w:t>i</w:t>
      </w:r>
      <w:r>
        <w:rPr>
          <w:rFonts w:cs="Arial"/>
        </w:rPr>
        <w:t>näisen strategisen yhteistyön ja tietojen vaihtamisen tukemiseksi ja helpottamiseksi, luottamuksen ja luotettavuuden kehittämiseksi sekä verkko- ja tietojärjestelmien korkeatasoisen ja yhtenäisen suojan varmistamiseksi unionissa. Yhteistyöryhmä muodostuu jäsenvaltioiden edustajista, komiss</w:t>
      </w:r>
      <w:r>
        <w:rPr>
          <w:rFonts w:cs="Arial"/>
        </w:rPr>
        <w:t>i</w:t>
      </w:r>
      <w:r>
        <w:rPr>
          <w:rFonts w:cs="Arial"/>
        </w:rPr>
        <w:t xml:space="preserve">osta ja </w:t>
      </w:r>
      <w:r w:rsidRPr="008E61DF">
        <w:rPr>
          <w:rFonts w:cs="Arial"/>
        </w:rPr>
        <w:t xml:space="preserve">Euroopan unionin verkko- ja tietoturvavirasto </w:t>
      </w:r>
      <w:proofErr w:type="spellStart"/>
      <w:r>
        <w:rPr>
          <w:rFonts w:cs="Arial"/>
        </w:rPr>
        <w:t>ENISAsta</w:t>
      </w:r>
      <w:proofErr w:type="spellEnd"/>
      <w:r>
        <w:rPr>
          <w:rFonts w:cs="Arial"/>
        </w:rPr>
        <w:t xml:space="preserve"> (</w:t>
      </w:r>
      <w:proofErr w:type="spellStart"/>
      <w:r>
        <w:rPr>
          <w:rFonts w:cs="Arial"/>
        </w:rPr>
        <w:t>European</w:t>
      </w:r>
      <w:proofErr w:type="spellEnd"/>
      <w:r>
        <w:rPr>
          <w:rFonts w:cs="Arial"/>
        </w:rPr>
        <w:t xml:space="preserve"> Union </w:t>
      </w:r>
      <w:proofErr w:type="spellStart"/>
      <w:r>
        <w:rPr>
          <w:rFonts w:cs="Arial"/>
        </w:rPr>
        <w:t>Agency</w:t>
      </w:r>
      <w:proofErr w:type="spellEnd"/>
      <w:r>
        <w:rPr>
          <w:rFonts w:cs="Arial"/>
        </w:rPr>
        <w:t xml:space="preserve"> for </w:t>
      </w:r>
      <w:proofErr w:type="spellStart"/>
      <w:r>
        <w:rPr>
          <w:rFonts w:cs="Arial"/>
        </w:rPr>
        <w:t>Ne</w:t>
      </w:r>
      <w:r>
        <w:rPr>
          <w:rFonts w:cs="Arial"/>
        </w:rPr>
        <w:t>t</w:t>
      </w:r>
      <w:r>
        <w:rPr>
          <w:rFonts w:cs="Arial"/>
        </w:rPr>
        <w:t>work</w:t>
      </w:r>
      <w:proofErr w:type="spellEnd"/>
      <w:r>
        <w:rPr>
          <w:rFonts w:cs="Arial"/>
        </w:rPr>
        <w:t xml:space="preserve"> and </w:t>
      </w:r>
      <w:proofErr w:type="spellStart"/>
      <w:r>
        <w:rPr>
          <w:rFonts w:cs="Arial"/>
        </w:rPr>
        <w:t>Information</w:t>
      </w:r>
      <w:proofErr w:type="spellEnd"/>
      <w:r>
        <w:rPr>
          <w:rFonts w:cs="Arial"/>
        </w:rPr>
        <w:t xml:space="preserve"> Security). Yhteistyöryhmän tehtävät on määritelty direktiivissä.</w:t>
      </w:r>
    </w:p>
    <w:p w:rsidR="004F207A" w:rsidRDefault="004F207A" w:rsidP="004F207A">
      <w:pPr>
        <w:jc w:val="both"/>
        <w:rPr>
          <w:rFonts w:cs="Arial"/>
        </w:rPr>
      </w:pPr>
      <w:r>
        <w:rPr>
          <w:rFonts w:cs="Arial"/>
        </w:rPr>
        <w:t xml:space="preserve">Direktiivissä säädetään myös kansallisten </w:t>
      </w:r>
      <w:proofErr w:type="spellStart"/>
      <w:r>
        <w:rPr>
          <w:rFonts w:cs="Arial"/>
        </w:rPr>
        <w:t>CSIRT-toimijoiden</w:t>
      </w:r>
      <w:proofErr w:type="spellEnd"/>
      <w:r>
        <w:rPr>
          <w:rFonts w:cs="Arial"/>
        </w:rPr>
        <w:t xml:space="preserve"> verkoston perustamisesta EU-tasolla. </w:t>
      </w:r>
      <w:proofErr w:type="spellStart"/>
      <w:r>
        <w:rPr>
          <w:rFonts w:cs="Arial"/>
        </w:rPr>
        <w:t>CSIRT-verkosto</w:t>
      </w:r>
      <w:proofErr w:type="spellEnd"/>
      <w:r>
        <w:rPr>
          <w:rFonts w:cs="Arial"/>
        </w:rPr>
        <w:t xml:space="preserve"> muodostuu jäsenvaltioiden </w:t>
      </w:r>
      <w:proofErr w:type="spellStart"/>
      <w:r>
        <w:rPr>
          <w:rFonts w:cs="Arial"/>
        </w:rPr>
        <w:t>CSIRT-toimijoiden</w:t>
      </w:r>
      <w:proofErr w:type="spellEnd"/>
      <w:r>
        <w:rPr>
          <w:rFonts w:cs="Arial"/>
        </w:rPr>
        <w:t xml:space="preserve"> ja EU:n instituutioiden tietotekni</w:t>
      </w:r>
      <w:r>
        <w:rPr>
          <w:rFonts w:cs="Arial"/>
        </w:rPr>
        <w:t>i</w:t>
      </w:r>
      <w:r>
        <w:rPr>
          <w:rFonts w:cs="Arial"/>
        </w:rPr>
        <w:t>kan kriisiryhmän (CERT-EU) edustajista. Verkoston tehtävät on määritelty direktiivissä.</w:t>
      </w:r>
    </w:p>
    <w:p w:rsidR="004F207A" w:rsidRPr="00D9789D" w:rsidRDefault="004F207A" w:rsidP="004F207A">
      <w:pPr>
        <w:jc w:val="both"/>
        <w:rPr>
          <w:b/>
        </w:rPr>
      </w:pPr>
      <w:bookmarkStart w:id="13" w:name="_Toc467064934"/>
      <w:r w:rsidRPr="00D9789D">
        <w:rPr>
          <w:b/>
        </w:rPr>
        <w:t>Keskeisten palveluntarjoajien määritteleminen</w:t>
      </w:r>
      <w:bookmarkEnd w:id="13"/>
    </w:p>
    <w:p w:rsidR="004F207A" w:rsidRDefault="004F207A" w:rsidP="004F207A">
      <w:pPr>
        <w:jc w:val="both"/>
        <w:rPr>
          <w:rFonts w:cs="Arial"/>
        </w:rPr>
      </w:pPr>
      <w:r w:rsidRPr="006F17B7">
        <w:rPr>
          <w:rFonts w:cs="Arial"/>
        </w:rPr>
        <w:t>Jäsenvaltiot velvoit</w:t>
      </w:r>
      <w:r>
        <w:rPr>
          <w:rFonts w:cs="Arial"/>
        </w:rPr>
        <w:t>etaan määrittämään direktiivin soveltamisalan mukaisilla toimialoilla sektor</w:t>
      </w:r>
      <w:r>
        <w:rPr>
          <w:rFonts w:cs="Arial"/>
        </w:rPr>
        <w:t>i</w:t>
      </w:r>
      <w:r>
        <w:rPr>
          <w:rFonts w:cs="Arial"/>
        </w:rPr>
        <w:t>kohtaiset keskeisten palveluj</w:t>
      </w:r>
      <w:r w:rsidRPr="006F17B7">
        <w:rPr>
          <w:rFonts w:cs="Arial"/>
        </w:rPr>
        <w:t>en tarjoajat</w:t>
      </w:r>
      <w:r>
        <w:rPr>
          <w:rFonts w:cs="Arial"/>
        </w:rPr>
        <w:t>, jotka ovat sijoittautuneet niiden alueelle. Direktiivin sove</w:t>
      </w:r>
      <w:r>
        <w:rPr>
          <w:rFonts w:cs="Arial"/>
        </w:rPr>
        <w:t>l</w:t>
      </w:r>
      <w:r>
        <w:rPr>
          <w:rFonts w:cs="Arial"/>
        </w:rPr>
        <w:t>tamisalan mukaiset toimialat on määritelty direktiivin liitteessä II</w:t>
      </w:r>
    </w:p>
    <w:p w:rsidR="004F207A" w:rsidRPr="007348EF" w:rsidRDefault="004F207A" w:rsidP="004F207A">
      <w:pPr>
        <w:spacing w:before="100" w:beforeAutospacing="1" w:after="100" w:afterAutospacing="1" w:line="240" w:lineRule="auto"/>
        <w:rPr>
          <w:rFonts w:asciiTheme="majorHAnsi" w:hAnsiTheme="majorHAnsi" w:cstheme="majorHAnsi"/>
          <w:sz w:val="18"/>
          <w:szCs w:val="18"/>
        </w:rPr>
      </w:pPr>
      <w:r w:rsidRPr="007348EF">
        <w:rPr>
          <w:rFonts w:asciiTheme="majorHAnsi" w:hAnsiTheme="majorHAnsi" w:cstheme="majorHAnsi"/>
          <w:sz w:val="18"/>
          <w:szCs w:val="18"/>
        </w:rPr>
        <w:t>LIITE II</w:t>
      </w:r>
    </w:p>
    <w:p w:rsidR="004F207A" w:rsidRPr="003E4770" w:rsidRDefault="004F207A" w:rsidP="004F207A">
      <w:pPr>
        <w:spacing w:before="100" w:beforeAutospacing="1" w:after="100" w:afterAutospacing="1" w:line="240" w:lineRule="auto"/>
        <w:rPr>
          <w:rFonts w:asciiTheme="majorHAnsi" w:hAnsiTheme="majorHAnsi" w:cstheme="majorHAnsi"/>
          <w:sz w:val="16"/>
          <w:szCs w:val="16"/>
        </w:rPr>
      </w:pPr>
      <w:r w:rsidRPr="003E4770">
        <w:rPr>
          <w:rFonts w:asciiTheme="majorHAnsi" w:hAnsiTheme="majorHAnsi" w:cstheme="majorHAnsi"/>
          <w:sz w:val="16"/>
          <w:szCs w:val="16"/>
        </w:rPr>
        <w:t xml:space="preserve">4 ARTIKLAN 4 KOHDASSA TARKOITETTUJEN TOIMIJOIDEN TYYPIT </w:t>
      </w:r>
    </w:p>
    <w:tbl>
      <w:tblPr>
        <w:tblW w:w="5000" w:type="pct"/>
        <w:tblCellSpacing w:w="0" w:type="dxa"/>
        <w:tblCellMar>
          <w:left w:w="0" w:type="dxa"/>
          <w:right w:w="0" w:type="dxa"/>
        </w:tblCellMar>
        <w:tblLook w:val="04A0" w:firstRow="1" w:lastRow="0" w:firstColumn="1" w:lastColumn="0" w:noHBand="0" w:noVBand="1"/>
      </w:tblPr>
      <w:tblGrid>
        <w:gridCol w:w="1827"/>
        <w:gridCol w:w="2200"/>
        <w:gridCol w:w="5631"/>
      </w:tblGrid>
      <w:tr w:rsidR="004F207A" w:rsidRPr="00CE5F2C" w:rsidTr="009F538A">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Toimiala</w:t>
            </w: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Osa-alue</w:t>
            </w: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Toimijan tyyppi</w:t>
            </w:r>
          </w:p>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p>
        </w:tc>
      </w:tr>
      <w:tr w:rsidR="004F207A" w:rsidRPr="00CE5F2C" w:rsidTr="009F538A">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39"/>
              <w:gridCol w:w="1468"/>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1.</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Energia</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550"/>
              <w:gridCol w:w="1630"/>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a)</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Sähkö</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 xml:space="preserve"> Sähköalan yritykset, sellaisina kuin ne määritellään Euroopan parlamentin ja neuvoston direktiivin 2009/72/EY</w:t>
                  </w:r>
                  <w:hyperlink r:id="rId10" w:anchor="ntr1-L_2016194FI.01002701-E0001" w:history="1">
                    <w:r w:rsidRPr="00CE5F2C">
                      <w:rPr>
                        <w:rFonts w:asciiTheme="majorHAnsi" w:hAnsiTheme="majorHAnsi" w:cstheme="majorHAnsi"/>
                        <w:color w:val="0000FF"/>
                        <w:sz w:val="16"/>
                        <w:szCs w:val="16"/>
                        <w:u w:val="single"/>
                      </w:rPr>
                      <w:t> (1)</w:t>
                    </w:r>
                  </w:hyperlink>
                  <w:r w:rsidRPr="00CE5F2C">
                    <w:rPr>
                      <w:rFonts w:asciiTheme="majorHAnsi" w:hAnsiTheme="majorHAnsi" w:cstheme="majorHAnsi"/>
                      <w:sz w:val="16"/>
                      <w:szCs w:val="16"/>
                    </w:rPr>
                    <w:t xml:space="preserve"> 2 artiklan 35 kohdassa, jotka harjoitt</w:t>
                  </w:r>
                  <w:r w:rsidRPr="00CE5F2C">
                    <w:rPr>
                      <w:rFonts w:asciiTheme="majorHAnsi" w:hAnsiTheme="majorHAnsi" w:cstheme="majorHAnsi"/>
                      <w:sz w:val="16"/>
                      <w:szCs w:val="16"/>
                    </w:rPr>
                    <w:t>a</w:t>
                  </w:r>
                  <w:r w:rsidRPr="00CE5F2C">
                    <w:rPr>
                      <w:rFonts w:asciiTheme="majorHAnsi" w:hAnsiTheme="majorHAnsi" w:cstheme="majorHAnsi"/>
                      <w:sz w:val="16"/>
                      <w:szCs w:val="16"/>
                    </w:rPr>
                    <w:t>vat kyseisen direktiivin 2 artiklan 19 kohdassa määriteltyä toimitusta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1F7E36"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1F7E36"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1F7E36"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Jakeluverkonhaltijat, sellaisina kuin ne määritellään direktiivin 2009/72/EY 2 artiklan 6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1F7E36"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1F7E36"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1F7E36"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Siirtoverkonhaltijat, sellaisina kuin ne määritellään direktiivin 2009/72/EY 2 artiklan 4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746"/>
              <w:gridCol w:w="1434"/>
            </w:tblGrid>
            <w:tr w:rsidR="004F207A" w:rsidRPr="00CE5F2C" w:rsidTr="009F538A">
              <w:trPr>
                <w:tblCellSpacing w:w="0" w:type="dxa"/>
              </w:trPr>
              <w:tc>
                <w:tcPr>
                  <w:tcW w:w="1710" w:type="pct"/>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b)</w:t>
                  </w:r>
                </w:p>
              </w:tc>
              <w:tc>
                <w:tcPr>
                  <w:tcW w:w="3290" w:type="pct"/>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Öljy</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412"/>
              <w:gridCol w:w="5199"/>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Öljynsiirtoputkistojen haltijat</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2770FD"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2770FD"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2770FD" w:rsidRDefault="004F207A" w:rsidP="009F538A">
                  <w:pPr>
                    <w:spacing w:before="100" w:beforeAutospacing="1" w:after="100" w:afterAutospacing="1" w:line="240" w:lineRule="auto"/>
                    <w:rPr>
                      <w:rFonts w:asciiTheme="majorHAnsi" w:hAnsiTheme="majorHAnsi" w:cstheme="majorHAnsi"/>
                      <w:sz w:val="16"/>
                      <w:szCs w:val="16"/>
                    </w:rPr>
                  </w:pPr>
                  <w:r w:rsidRPr="002770FD">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Öljyn tuotanto-, jalostus- ja käsittelylaitteistojen haltijat sekä öljyn varastointia ja siirtoa hoitavat operaattorit</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526"/>
              <w:gridCol w:w="1654"/>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c)</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Kaasu</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Maakaasun toimittajat, sellaisina kuin ne määritellään Euroopan parlamentin ja neuvoston direktiivin 2009/73/EY</w:t>
                  </w:r>
                  <w:hyperlink r:id="rId11" w:anchor="ntr2-L_2016194FI.01002701-E0002" w:history="1">
                    <w:r w:rsidRPr="00CE5F2C">
                      <w:rPr>
                        <w:rFonts w:asciiTheme="majorHAnsi" w:hAnsiTheme="majorHAnsi" w:cstheme="majorHAnsi"/>
                        <w:color w:val="0000FF"/>
                        <w:sz w:val="16"/>
                        <w:szCs w:val="16"/>
                        <w:u w:val="single"/>
                      </w:rPr>
                      <w:t> (2)</w:t>
                    </w:r>
                  </w:hyperlink>
                  <w:r w:rsidRPr="00CE5F2C">
                    <w:rPr>
                      <w:rFonts w:asciiTheme="majorHAnsi" w:hAnsiTheme="majorHAnsi" w:cstheme="majorHAnsi"/>
                      <w:sz w:val="16"/>
                      <w:szCs w:val="16"/>
                    </w:rPr>
                    <w:t xml:space="preserve"> 2 artiklan 8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Jakeluverkonhaltijat, sellaisina kuin ne määritellään direktiivin 2009/73/EY 2 artiklan 6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Siirtoverkonhaltijat, sellaisina kuin ne määritellään direktiivin 2009/73/EY 2 artiklan 4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Varastointilaitteiston haltijat, sellaisina kuin ne määritellään direktiivin 2009/73/EY 2 artiklan 10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Nesteytetyn maakaasun käsittelylaitteiston haltijat, sellaisina kuin ne määrite</w:t>
                  </w:r>
                  <w:r w:rsidRPr="00CE5F2C">
                    <w:rPr>
                      <w:rFonts w:asciiTheme="majorHAnsi" w:hAnsiTheme="majorHAnsi" w:cstheme="majorHAnsi"/>
                      <w:sz w:val="16"/>
                      <w:szCs w:val="16"/>
                    </w:rPr>
                    <w:t>l</w:t>
                  </w:r>
                  <w:r w:rsidRPr="00CE5F2C">
                    <w:rPr>
                      <w:rFonts w:asciiTheme="majorHAnsi" w:hAnsiTheme="majorHAnsi" w:cstheme="majorHAnsi"/>
                      <w:sz w:val="16"/>
                      <w:szCs w:val="16"/>
                    </w:rPr>
                    <w:t>lään direktiivin 2009/73/EY 2 artiklan 12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Maakaasualan yritykset, sellaisina kuin ne määritellään direktiivin 2009/73/EY 2 artiklan 1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45"/>
              <w:gridCol w:w="5366"/>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Maakaasun jalostus- ja käsittelylaitteistojen haltijat</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08"/>
              <w:gridCol w:w="1499"/>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2.</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Liikenne</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82"/>
              <w:gridCol w:w="1898"/>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a)</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Lentoliikenne</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Lentoliikenteen harjoittajat, sellaisina kuin ne määritellään Euroopan parl</w:t>
                  </w:r>
                  <w:r w:rsidRPr="00CE5F2C">
                    <w:rPr>
                      <w:rFonts w:asciiTheme="majorHAnsi" w:hAnsiTheme="majorHAnsi" w:cstheme="majorHAnsi"/>
                      <w:sz w:val="16"/>
                      <w:szCs w:val="16"/>
                    </w:rPr>
                    <w:t>a</w:t>
                  </w:r>
                  <w:r w:rsidRPr="00CE5F2C">
                    <w:rPr>
                      <w:rFonts w:asciiTheme="majorHAnsi" w:hAnsiTheme="majorHAnsi" w:cstheme="majorHAnsi"/>
                      <w:sz w:val="16"/>
                      <w:szCs w:val="16"/>
                    </w:rPr>
                    <w:t>mentin ja neuvoston asetuksen (EY) N:o 300/2008</w:t>
                  </w:r>
                  <w:hyperlink r:id="rId12" w:anchor="ntr3-L_2016194FI.01002701-E0003" w:history="1">
                    <w:r w:rsidRPr="00CE5F2C">
                      <w:rPr>
                        <w:rFonts w:asciiTheme="majorHAnsi" w:hAnsiTheme="majorHAnsi" w:cstheme="majorHAnsi"/>
                        <w:color w:val="0000FF"/>
                        <w:sz w:val="16"/>
                        <w:szCs w:val="16"/>
                        <w:u w:val="single"/>
                      </w:rPr>
                      <w:t> (3)</w:t>
                    </w:r>
                  </w:hyperlink>
                  <w:r w:rsidRPr="00CE5F2C">
                    <w:rPr>
                      <w:rFonts w:asciiTheme="majorHAnsi" w:hAnsiTheme="majorHAnsi" w:cstheme="majorHAnsi"/>
                      <w:sz w:val="16"/>
                      <w:szCs w:val="16"/>
                    </w:rPr>
                    <w:t xml:space="preserve"> 3 artiklan 4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Lentoaseman pitäjät, sellaisina kuin ne määritellään Euroopan parlamentin ja neuvoston direktiivin 2009/12/EY</w:t>
                  </w:r>
                  <w:hyperlink r:id="rId13" w:anchor="ntr4-L_2016194FI.01002701-E0004" w:history="1">
                    <w:r w:rsidRPr="00CE5F2C">
                      <w:rPr>
                        <w:rFonts w:asciiTheme="majorHAnsi" w:hAnsiTheme="majorHAnsi" w:cstheme="majorHAnsi"/>
                        <w:color w:val="0000FF"/>
                        <w:sz w:val="16"/>
                        <w:szCs w:val="16"/>
                        <w:u w:val="single"/>
                      </w:rPr>
                      <w:t> (4)</w:t>
                    </w:r>
                  </w:hyperlink>
                  <w:r w:rsidRPr="00CE5F2C">
                    <w:rPr>
                      <w:rFonts w:asciiTheme="majorHAnsi" w:hAnsiTheme="majorHAnsi" w:cstheme="majorHAnsi"/>
                      <w:sz w:val="16"/>
                      <w:szCs w:val="16"/>
                    </w:rPr>
                    <w:t xml:space="preserve"> 2 artiklan 2 kohdassa, lentoasemat, sellaisina kuin ne määritellään kyseisen direktiivin 2 artiklan 1 kohdassa, m</w:t>
                  </w:r>
                  <w:r w:rsidRPr="00CE5F2C">
                    <w:rPr>
                      <w:rFonts w:asciiTheme="majorHAnsi" w:hAnsiTheme="majorHAnsi" w:cstheme="majorHAnsi"/>
                      <w:sz w:val="16"/>
                      <w:szCs w:val="16"/>
                    </w:rPr>
                    <w:t>u</w:t>
                  </w:r>
                  <w:r w:rsidRPr="00CE5F2C">
                    <w:rPr>
                      <w:rFonts w:asciiTheme="majorHAnsi" w:hAnsiTheme="majorHAnsi" w:cstheme="majorHAnsi"/>
                      <w:sz w:val="16"/>
                      <w:szCs w:val="16"/>
                    </w:rPr>
                    <w:t>kaan lukien Euroopan parlamentin ja neuvoston asetuksen (EU) N:o 1315/2013</w:t>
                  </w:r>
                  <w:hyperlink r:id="rId14" w:anchor="ntr5-L_2016194FI.01002701-E0005" w:history="1">
                    <w:r w:rsidRPr="00CE5F2C">
                      <w:rPr>
                        <w:rFonts w:asciiTheme="majorHAnsi" w:hAnsiTheme="majorHAnsi" w:cstheme="majorHAnsi"/>
                        <w:color w:val="0000FF"/>
                        <w:sz w:val="16"/>
                        <w:szCs w:val="16"/>
                        <w:u w:val="single"/>
                      </w:rPr>
                      <w:t> (5)</w:t>
                    </w:r>
                  </w:hyperlink>
                  <w:r w:rsidRPr="00CE5F2C">
                    <w:rPr>
                      <w:rFonts w:asciiTheme="majorHAnsi" w:hAnsiTheme="majorHAnsi" w:cstheme="majorHAnsi"/>
                      <w:sz w:val="16"/>
                      <w:szCs w:val="16"/>
                    </w:rPr>
                    <w:t xml:space="preserve"> liitteessä II olevassa 2 jaksossa luetellut ydinlentoasemat, sekä lentoasemilla sijaitsevia lisärakennelmia ja -laitteita hoitavat toimijat</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Liikenteenhallinnan ylläpitäjät, jotka tarjoavat lennonjohtopalvelua, sellaisena kuin se määritellään Euroopan parlamentin ja neuvoston asetuksen (EY) N:o 549/2004</w:t>
                  </w:r>
                  <w:hyperlink r:id="rId15" w:anchor="ntr6-L_2016194FI.01002701-E0006" w:history="1">
                    <w:r w:rsidRPr="00CE5F2C">
                      <w:rPr>
                        <w:rFonts w:asciiTheme="majorHAnsi" w:hAnsiTheme="majorHAnsi" w:cstheme="majorHAnsi"/>
                        <w:color w:val="0000FF"/>
                        <w:sz w:val="16"/>
                        <w:szCs w:val="16"/>
                        <w:u w:val="single"/>
                      </w:rPr>
                      <w:t> (6)</w:t>
                    </w:r>
                  </w:hyperlink>
                  <w:r w:rsidRPr="00CE5F2C">
                    <w:rPr>
                      <w:rFonts w:asciiTheme="majorHAnsi" w:hAnsiTheme="majorHAnsi" w:cstheme="majorHAnsi"/>
                      <w:sz w:val="16"/>
                      <w:szCs w:val="16"/>
                    </w:rPr>
                    <w:t xml:space="preserve"> 2 artiklan 1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55"/>
              <w:gridCol w:w="1925"/>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b)</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Rautatieliikenne</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Rataverkon haltijat, sellaisina kuin ne määritellään Euroopan parlamentin ja neuvoston direktiivin 2012/34/EU</w:t>
                  </w:r>
                  <w:hyperlink r:id="rId16" w:anchor="ntr7-L_2016194FI.01002701-E0007" w:history="1">
                    <w:r w:rsidRPr="00CE5F2C">
                      <w:rPr>
                        <w:rFonts w:asciiTheme="majorHAnsi" w:hAnsiTheme="majorHAnsi" w:cstheme="majorHAnsi"/>
                        <w:color w:val="0000FF"/>
                        <w:sz w:val="16"/>
                        <w:szCs w:val="16"/>
                        <w:u w:val="single"/>
                      </w:rPr>
                      <w:t> (7)</w:t>
                    </w:r>
                  </w:hyperlink>
                  <w:r w:rsidRPr="00CE5F2C">
                    <w:rPr>
                      <w:rFonts w:asciiTheme="majorHAnsi" w:hAnsiTheme="majorHAnsi" w:cstheme="majorHAnsi"/>
                      <w:sz w:val="16"/>
                      <w:szCs w:val="16"/>
                    </w:rPr>
                    <w:t xml:space="preserve"> 3 artiklan 2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Rautatieyritykset, sellaisina kuin ne määritellään direktiivin 2012/34/EU 3 artiklan 1 kohdassa, mukaan lukien palvelupaikan ylläpitäjät, sellaisina kuin ne määritellään direktiivin 2012/34/EU 3 artiklan 12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96"/>
              <w:gridCol w:w="1884"/>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c)</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Vesiliikenne</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Sisävesillä, merillä ja rannikoilla matkustaja- ja rahtiliikennettä hoitavat yhtiöt, sellaisina kuin ne määritellään meriliikennettä varten Euroopan parlamentin ja neuvoston asetuksen (EY) N:o 725/2004</w:t>
                  </w:r>
                  <w:hyperlink r:id="rId17" w:anchor="ntr8-L_2016194FI.01002701-E0008" w:history="1">
                    <w:r w:rsidRPr="00CE5F2C">
                      <w:rPr>
                        <w:rFonts w:asciiTheme="majorHAnsi" w:hAnsiTheme="majorHAnsi" w:cstheme="majorHAnsi"/>
                        <w:color w:val="0000FF"/>
                        <w:sz w:val="16"/>
                        <w:szCs w:val="16"/>
                        <w:u w:val="single"/>
                      </w:rPr>
                      <w:t> (8)</w:t>
                    </w:r>
                  </w:hyperlink>
                  <w:r w:rsidRPr="00CE5F2C">
                    <w:rPr>
                      <w:rFonts w:asciiTheme="majorHAnsi" w:hAnsiTheme="majorHAnsi" w:cstheme="majorHAnsi"/>
                      <w:sz w:val="16"/>
                      <w:szCs w:val="16"/>
                    </w:rPr>
                    <w:t xml:space="preserve"> liitteessä I, lukuun ottamatta noiden yhtiöiden liikennöimiä yksittäisiä aluksia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Euroopan parlamentin ja neuvoston direktiivin 2005/65/EY</w:t>
                  </w:r>
                  <w:hyperlink r:id="rId18" w:anchor="ntr9-L_2016194FI.01002701-E0009" w:history="1">
                    <w:r w:rsidRPr="00CE5F2C">
                      <w:rPr>
                        <w:rFonts w:asciiTheme="majorHAnsi" w:hAnsiTheme="majorHAnsi" w:cstheme="majorHAnsi"/>
                        <w:color w:val="0000FF"/>
                        <w:sz w:val="16"/>
                        <w:szCs w:val="16"/>
                        <w:u w:val="single"/>
                      </w:rPr>
                      <w:t> (9)</w:t>
                    </w:r>
                  </w:hyperlink>
                  <w:r w:rsidRPr="00CE5F2C">
                    <w:rPr>
                      <w:rFonts w:asciiTheme="majorHAnsi" w:hAnsiTheme="majorHAnsi" w:cstheme="majorHAnsi"/>
                      <w:sz w:val="16"/>
                      <w:szCs w:val="16"/>
                    </w:rPr>
                    <w:t xml:space="preserve"> 3 artiklan 1 kohdassa määriteltyjen satamien hallinnointielimet, mukaan lukien niiden satamarakenteet, sellaisina kuin ne määritellään asetuksen (EY) N:o 725/2004 2 artiklan 11 kohdassa, sekä toimijat, jotka huolehtivat tuotantolaitoksista ja laitteista satamien alueella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proofErr w:type="gramStart"/>
                  <w:r w:rsidRPr="00CE5F2C">
                    <w:rPr>
                      <w:rFonts w:asciiTheme="majorHAnsi" w:hAnsiTheme="majorHAnsi" w:cstheme="majorHAnsi"/>
                      <w:sz w:val="16"/>
                      <w:szCs w:val="16"/>
                    </w:rPr>
                    <w:t>Euroopan parlamentin ja neuvoston direktiivin 2002/59/EY</w:t>
                  </w:r>
                  <w:hyperlink r:id="rId19" w:anchor="ntr10-L_2016194FI.01002701-E0010" w:history="1">
                    <w:r w:rsidRPr="00CE5F2C">
                      <w:rPr>
                        <w:rFonts w:asciiTheme="majorHAnsi" w:hAnsiTheme="majorHAnsi" w:cstheme="majorHAnsi"/>
                        <w:color w:val="0000FF"/>
                        <w:sz w:val="16"/>
                        <w:szCs w:val="16"/>
                        <w:u w:val="single"/>
                      </w:rPr>
                      <w:t> (10)</w:t>
                    </w:r>
                  </w:hyperlink>
                  <w:r w:rsidRPr="00CE5F2C">
                    <w:rPr>
                      <w:rFonts w:asciiTheme="majorHAnsi" w:hAnsiTheme="majorHAnsi" w:cstheme="majorHAnsi"/>
                      <w:sz w:val="16"/>
                      <w:szCs w:val="16"/>
                    </w:rPr>
                    <w:t xml:space="preserve"> 3 artiklan o alakohdassa määriteltyjen alusliikennepalvelujen tarjoajat</w:t>
                  </w:r>
                  <w:proofErr w:type="gramEnd"/>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356"/>
              <w:gridCol w:w="1824"/>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d)</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Tieliikenne</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Tieviranomaiset, sellaisina kuin ne määritellään komission delegoidun asetu</w:t>
                  </w:r>
                  <w:r w:rsidRPr="00CE5F2C">
                    <w:rPr>
                      <w:rFonts w:asciiTheme="majorHAnsi" w:hAnsiTheme="majorHAnsi" w:cstheme="majorHAnsi"/>
                      <w:sz w:val="16"/>
                      <w:szCs w:val="16"/>
                    </w:rPr>
                    <w:t>k</w:t>
                  </w:r>
                  <w:r w:rsidRPr="00CE5F2C">
                    <w:rPr>
                      <w:rFonts w:asciiTheme="majorHAnsi" w:hAnsiTheme="majorHAnsi" w:cstheme="majorHAnsi"/>
                      <w:sz w:val="16"/>
                      <w:szCs w:val="16"/>
                    </w:rPr>
                    <w:t>sen (EU) 2015/962</w:t>
                  </w:r>
                  <w:hyperlink r:id="rId20" w:anchor="ntr11-L_2016194FI.01002701-E0011" w:history="1">
                    <w:r w:rsidRPr="00CE5F2C">
                      <w:rPr>
                        <w:rFonts w:asciiTheme="majorHAnsi" w:hAnsiTheme="majorHAnsi" w:cstheme="majorHAnsi"/>
                        <w:color w:val="0000FF"/>
                        <w:sz w:val="16"/>
                        <w:szCs w:val="16"/>
                        <w:u w:val="single"/>
                      </w:rPr>
                      <w:t> (11)</w:t>
                    </w:r>
                  </w:hyperlink>
                  <w:r w:rsidRPr="00CE5F2C">
                    <w:rPr>
                      <w:rFonts w:asciiTheme="majorHAnsi" w:hAnsiTheme="majorHAnsi" w:cstheme="majorHAnsi"/>
                      <w:sz w:val="16"/>
                      <w:szCs w:val="16"/>
                    </w:rPr>
                    <w:t xml:space="preserve"> 2 artiklan 12 kohdassa, jotka vastaavat liikenteenha</w:t>
                  </w:r>
                  <w:r w:rsidRPr="00CE5F2C">
                    <w:rPr>
                      <w:rFonts w:asciiTheme="majorHAnsi" w:hAnsiTheme="majorHAnsi" w:cstheme="majorHAnsi"/>
                      <w:sz w:val="16"/>
                      <w:szCs w:val="16"/>
                    </w:rPr>
                    <w:t>l</w:t>
                  </w:r>
                  <w:r w:rsidRPr="00CE5F2C">
                    <w:rPr>
                      <w:rFonts w:asciiTheme="majorHAnsi" w:hAnsiTheme="majorHAnsi" w:cstheme="majorHAnsi"/>
                      <w:sz w:val="16"/>
                      <w:szCs w:val="16"/>
                    </w:rPr>
                    <w:t>linnasta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proofErr w:type="gramStart"/>
                  <w:r w:rsidRPr="00CE5F2C">
                    <w:rPr>
                      <w:rFonts w:asciiTheme="majorHAnsi" w:hAnsiTheme="majorHAnsi" w:cstheme="majorHAnsi"/>
                      <w:sz w:val="16"/>
                      <w:szCs w:val="16"/>
                    </w:rPr>
                    <w:t>Euroopan parlamentin ja neuvoston direktiivin 2010/40/EU</w:t>
                  </w:r>
                  <w:hyperlink r:id="rId21" w:anchor="ntr12-L_2016194FI.01002701-E0012" w:history="1">
                    <w:r w:rsidRPr="00CE5F2C">
                      <w:rPr>
                        <w:rFonts w:asciiTheme="majorHAnsi" w:hAnsiTheme="majorHAnsi" w:cstheme="majorHAnsi"/>
                        <w:color w:val="0000FF"/>
                        <w:sz w:val="16"/>
                        <w:szCs w:val="16"/>
                        <w:u w:val="single"/>
                      </w:rPr>
                      <w:t> (12)</w:t>
                    </w:r>
                  </w:hyperlink>
                  <w:r w:rsidRPr="00CE5F2C">
                    <w:rPr>
                      <w:rFonts w:asciiTheme="majorHAnsi" w:hAnsiTheme="majorHAnsi" w:cstheme="majorHAnsi"/>
                      <w:sz w:val="16"/>
                      <w:szCs w:val="16"/>
                    </w:rPr>
                    <w:t xml:space="preserve"> 4 artiklan 1 kohdassa määriteltyjen älykkäiden liikennejärjestelmien ylläpitäjät</w:t>
                  </w:r>
                  <w:proofErr w:type="gramEnd"/>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278"/>
              <w:gridCol w:w="1529"/>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3.</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Pankkiala</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 </w:t>
            </w: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Luottolaitokset, sellaisina kuin ne määritellään Euroopan parlamentin ja neuvo</w:t>
            </w:r>
            <w:r w:rsidRPr="00CE5F2C">
              <w:rPr>
                <w:rFonts w:asciiTheme="majorHAnsi" w:hAnsiTheme="majorHAnsi" w:cstheme="majorHAnsi"/>
                <w:sz w:val="16"/>
                <w:szCs w:val="16"/>
              </w:rPr>
              <w:t>s</w:t>
            </w:r>
            <w:r w:rsidRPr="00CE5F2C">
              <w:rPr>
                <w:rFonts w:asciiTheme="majorHAnsi" w:hAnsiTheme="majorHAnsi" w:cstheme="majorHAnsi"/>
                <w:sz w:val="16"/>
                <w:szCs w:val="16"/>
              </w:rPr>
              <w:t>ton asetuksen (EU) N:o 575/2013</w:t>
            </w:r>
            <w:hyperlink r:id="rId22" w:anchor="ntr13-L_2016194FI.01002701-E0013" w:history="1">
              <w:r w:rsidRPr="00CE5F2C">
                <w:rPr>
                  <w:rFonts w:asciiTheme="majorHAnsi" w:hAnsiTheme="majorHAnsi" w:cstheme="majorHAnsi"/>
                  <w:color w:val="0000FF"/>
                  <w:sz w:val="16"/>
                  <w:szCs w:val="16"/>
                  <w:u w:val="single"/>
                </w:rPr>
                <w:t> (13)</w:t>
              </w:r>
            </w:hyperlink>
            <w:r w:rsidRPr="00CE5F2C">
              <w:rPr>
                <w:rFonts w:asciiTheme="majorHAnsi" w:hAnsiTheme="majorHAnsi" w:cstheme="majorHAnsi"/>
                <w:sz w:val="16"/>
                <w:szCs w:val="16"/>
              </w:rPr>
              <w:t xml:space="preserve"> 4 artiklan 1 kohdassa</w:t>
            </w:r>
          </w:p>
        </w:tc>
      </w:tr>
      <w:tr w:rsidR="004F207A" w:rsidRPr="00CE5F2C" w:rsidTr="009F538A">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22"/>
              <w:gridCol w:w="1685"/>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4.</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Finanssimarkkinoiden infrastruktuurit</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 </w:t>
            </w: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proofErr w:type="gramStart"/>
                  <w:r w:rsidRPr="00CE5F2C">
                    <w:rPr>
                      <w:rFonts w:asciiTheme="majorHAnsi" w:hAnsiTheme="majorHAnsi" w:cstheme="majorHAnsi"/>
                      <w:sz w:val="16"/>
                      <w:szCs w:val="16"/>
                    </w:rPr>
                    <w:t>Euroopan parlamentin ja neuvoston direktiivin 2014/65/EU</w:t>
                  </w:r>
                  <w:hyperlink r:id="rId23" w:anchor="ntr14-L_2016194FI.01002701-E0014" w:history="1">
                    <w:r w:rsidRPr="00CE5F2C">
                      <w:rPr>
                        <w:rFonts w:asciiTheme="majorHAnsi" w:hAnsiTheme="majorHAnsi" w:cstheme="majorHAnsi"/>
                        <w:color w:val="0000FF"/>
                        <w:sz w:val="16"/>
                        <w:szCs w:val="16"/>
                        <w:u w:val="single"/>
                      </w:rPr>
                      <w:t> (14)</w:t>
                    </w:r>
                  </w:hyperlink>
                  <w:r w:rsidRPr="00CE5F2C">
                    <w:rPr>
                      <w:rFonts w:asciiTheme="majorHAnsi" w:hAnsiTheme="majorHAnsi" w:cstheme="majorHAnsi"/>
                      <w:sz w:val="16"/>
                      <w:szCs w:val="16"/>
                    </w:rPr>
                    <w:t xml:space="preserve"> 4 artiklan 24 kohdassa määriteltyjen kauppapaikkojen ylläpitäjät</w:t>
                  </w:r>
                  <w:proofErr w:type="gramEnd"/>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60"/>
              <w:gridCol w:w="5451"/>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Keskusvastapuolet, sellaisina kuin ne määritellään Euroopan parlamentin ja neuvoston asetuksen (EU) N:o 648/2012</w:t>
                  </w:r>
                  <w:hyperlink r:id="rId24" w:anchor="ntr15-L_2016194FI.01002701-E0015" w:history="1">
                    <w:r w:rsidRPr="00CE5F2C">
                      <w:rPr>
                        <w:rFonts w:asciiTheme="majorHAnsi" w:hAnsiTheme="majorHAnsi" w:cstheme="majorHAnsi"/>
                        <w:color w:val="0000FF"/>
                        <w:sz w:val="16"/>
                        <w:szCs w:val="16"/>
                        <w:u w:val="single"/>
                      </w:rPr>
                      <w:t> (15)</w:t>
                    </w:r>
                  </w:hyperlink>
                  <w:r w:rsidRPr="00CE5F2C">
                    <w:rPr>
                      <w:rFonts w:asciiTheme="majorHAnsi" w:hAnsiTheme="majorHAnsi" w:cstheme="majorHAnsi"/>
                      <w:sz w:val="16"/>
                      <w:szCs w:val="16"/>
                    </w:rPr>
                    <w:t xml:space="preserve"> 2 artiklan 1 kohdassa</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47"/>
              <w:gridCol w:w="1660"/>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5.</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Terveydenhuoltoala</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Terveydenhuoltolaitokset (mukaan lukien sairaalat ja yksityisklinikat)</w:t>
            </w: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Terveydenhuollon tarjoajat, sellaisina kuin ne määritellään Euroopan parlamentin ja neuvoston direktiivin 2011/24/EU</w:t>
            </w:r>
            <w:hyperlink r:id="rId25" w:anchor="ntr16-L_2016194FI.01002701-E0016" w:history="1">
              <w:r w:rsidRPr="00CE5F2C">
                <w:rPr>
                  <w:rFonts w:asciiTheme="majorHAnsi" w:hAnsiTheme="majorHAnsi" w:cstheme="majorHAnsi"/>
                  <w:color w:val="0000FF"/>
                  <w:sz w:val="16"/>
                  <w:szCs w:val="16"/>
                  <w:u w:val="single"/>
                </w:rPr>
                <w:t> (16)</w:t>
              </w:r>
            </w:hyperlink>
            <w:r w:rsidRPr="00CE5F2C">
              <w:rPr>
                <w:rFonts w:asciiTheme="majorHAnsi" w:hAnsiTheme="majorHAnsi" w:cstheme="majorHAnsi"/>
                <w:sz w:val="16"/>
                <w:szCs w:val="16"/>
              </w:rPr>
              <w:t xml:space="preserve"> 3 artiklan g alakohdassa</w:t>
            </w:r>
          </w:p>
        </w:tc>
      </w:tr>
      <w:tr w:rsidR="004F207A" w:rsidRPr="00CE5F2C" w:rsidTr="009F538A">
        <w:trPr>
          <w:tblCellSpacing w:w="0" w:type="dxa"/>
        </w:trPr>
        <w:tc>
          <w:tcPr>
            <w:tcW w:w="0" w:type="auto"/>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22"/>
              <w:gridCol w:w="1685"/>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6.</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Juomaveden toimitt</w:t>
                  </w:r>
                  <w:r w:rsidRPr="00CE5F2C">
                    <w:rPr>
                      <w:rFonts w:asciiTheme="majorHAnsi" w:hAnsiTheme="majorHAnsi" w:cstheme="majorHAnsi"/>
                      <w:sz w:val="16"/>
                      <w:szCs w:val="16"/>
                    </w:rPr>
                    <w:t>a</w:t>
                  </w:r>
                  <w:r w:rsidRPr="00CE5F2C">
                    <w:rPr>
                      <w:rFonts w:asciiTheme="majorHAnsi" w:hAnsiTheme="majorHAnsi" w:cstheme="majorHAnsi"/>
                      <w:sz w:val="16"/>
                      <w:szCs w:val="16"/>
                    </w:rPr>
                    <w:t>minen ja jakelu</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 </w:t>
            </w:r>
          </w:p>
        </w:tc>
        <w:tc>
          <w:tcPr>
            <w:tcW w:w="0" w:type="auto"/>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Neuvoston direktiivin 98/83/EY</w:t>
            </w:r>
            <w:hyperlink r:id="rId26" w:anchor="ntr17-L_2016194FI.01002701-E0017" w:history="1">
              <w:r w:rsidRPr="00CE5F2C">
                <w:rPr>
                  <w:rFonts w:asciiTheme="majorHAnsi" w:hAnsiTheme="majorHAnsi" w:cstheme="majorHAnsi"/>
                  <w:color w:val="0000FF"/>
                  <w:sz w:val="16"/>
                  <w:szCs w:val="16"/>
                  <w:u w:val="single"/>
                </w:rPr>
                <w:t> (17)</w:t>
              </w:r>
            </w:hyperlink>
            <w:r w:rsidRPr="00CE5F2C">
              <w:rPr>
                <w:rFonts w:asciiTheme="majorHAnsi" w:hAnsiTheme="majorHAnsi" w:cstheme="majorHAnsi"/>
                <w:sz w:val="16"/>
                <w:szCs w:val="16"/>
              </w:rPr>
              <w:t xml:space="preserve"> 2 artiklan 1 kohdan a alakohdassa määrite</w:t>
            </w:r>
            <w:r w:rsidRPr="00CE5F2C">
              <w:rPr>
                <w:rFonts w:asciiTheme="majorHAnsi" w:hAnsiTheme="majorHAnsi" w:cstheme="majorHAnsi"/>
                <w:sz w:val="16"/>
                <w:szCs w:val="16"/>
              </w:rPr>
              <w:t>l</w:t>
            </w:r>
            <w:r w:rsidRPr="00CE5F2C">
              <w:rPr>
                <w:rFonts w:asciiTheme="majorHAnsi" w:hAnsiTheme="majorHAnsi" w:cstheme="majorHAnsi"/>
                <w:sz w:val="16"/>
                <w:szCs w:val="16"/>
              </w:rPr>
              <w:t>lyn ihmisten käyttöön tarkoitetun veden toimittajat ja jakelijat, lukuun ottamatta jakelijoita, joille ihmisten käyttöön tarkoitetun veden jakelu on ainoastaan osa niiden yleistä toimintaa, joka muodostuu sellaisten muiden hyödykkeiden ja tavaroiden jakelusta, joita ei katsota keskeisiksi palveluiksi.</w:t>
            </w:r>
          </w:p>
        </w:tc>
      </w:tr>
      <w:tr w:rsidR="004F207A" w:rsidRPr="00CE5F2C" w:rsidTr="009F538A">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22"/>
              <w:gridCol w:w="1685"/>
            </w:tblGrid>
            <w:tr w:rsidR="004F207A" w:rsidRPr="00CE5F2C" w:rsidTr="009F538A">
              <w:trPr>
                <w:tblCellSpacing w:w="0" w:type="dxa"/>
              </w:trPr>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7.</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Digitaalinen infrastru</w:t>
                  </w:r>
                  <w:r w:rsidRPr="00CE5F2C">
                    <w:rPr>
                      <w:rFonts w:asciiTheme="majorHAnsi" w:hAnsiTheme="majorHAnsi" w:cstheme="majorHAnsi"/>
                      <w:sz w:val="16"/>
                      <w:szCs w:val="16"/>
                    </w:rPr>
                    <w:t>k</w:t>
                  </w:r>
                  <w:r w:rsidRPr="00CE5F2C">
                    <w:rPr>
                      <w:rFonts w:asciiTheme="majorHAnsi" w:hAnsiTheme="majorHAnsi" w:cstheme="majorHAnsi"/>
                      <w:sz w:val="16"/>
                      <w:szCs w:val="16"/>
                    </w:rPr>
                    <w:t>tuuri</w:t>
                  </w:r>
                </w:p>
              </w:tc>
            </w:tr>
          </w:tbl>
          <w:p w:rsidR="004F207A" w:rsidRPr="00CE5F2C" w:rsidRDefault="004F207A" w:rsidP="009F538A">
            <w:pPr>
              <w:spacing w:after="0" w:line="240" w:lineRule="auto"/>
              <w:rPr>
                <w:rFonts w:asciiTheme="majorHAnsi" w:hAnsiTheme="majorHAnsi" w:cstheme="majorHAnsi"/>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 </w:t>
            </w:r>
          </w:p>
        </w:tc>
        <w:tc>
          <w:tcPr>
            <w:tcW w:w="0" w:type="auto"/>
            <w:tcBorders>
              <w:top w:val="single" w:sz="4" w:space="0" w:color="auto"/>
              <w:left w:val="single" w:sz="4" w:space="0" w:color="auto"/>
              <w:bottom w:val="single" w:sz="4" w:space="0" w:color="auto"/>
              <w:right w:val="single" w:sz="4" w:space="0" w:color="auto"/>
            </w:tcBorders>
            <w:hideMark/>
          </w:tcPr>
          <w:tbl>
            <w:tblPr>
              <w:tblW w:w="3572" w:type="pct"/>
              <w:tblCellSpacing w:w="0" w:type="dxa"/>
              <w:tblCellMar>
                <w:left w:w="0" w:type="dxa"/>
                <w:right w:w="0" w:type="dxa"/>
              </w:tblCellMar>
              <w:tblLook w:val="04A0" w:firstRow="1" w:lastRow="0" w:firstColumn="1" w:lastColumn="0" w:noHBand="0" w:noVBand="1"/>
            </w:tblPr>
            <w:tblGrid>
              <w:gridCol w:w="226"/>
              <w:gridCol w:w="3782"/>
            </w:tblGrid>
            <w:tr w:rsidR="004F207A" w:rsidRPr="00CE5F2C" w:rsidTr="00CE5F2C">
              <w:trPr>
                <w:tblCellSpacing w:w="0" w:type="dxa"/>
              </w:trPr>
              <w:tc>
                <w:tcPr>
                  <w:tcW w:w="282" w:type="pct"/>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r w:rsidR="00CE5F2C">
                    <w:rPr>
                      <w:rFonts w:asciiTheme="majorHAnsi" w:hAnsiTheme="majorHAnsi" w:cstheme="majorHAnsi"/>
                      <w:sz w:val="16"/>
                      <w:szCs w:val="16"/>
                    </w:rPr>
                    <w:t xml:space="preserve"> </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proofErr w:type="spellStart"/>
                  <w:r w:rsidRPr="00CE5F2C">
                    <w:rPr>
                      <w:rFonts w:asciiTheme="majorHAnsi" w:hAnsiTheme="majorHAnsi" w:cstheme="majorHAnsi"/>
                      <w:sz w:val="16"/>
                      <w:szCs w:val="16"/>
                    </w:rPr>
                    <w:t>IXP:t</w:t>
                  </w:r>
                  <w:proofErr w:type="spellEnd"/>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4761" w:type="pct"/>
              <w:tblCellSpacing w:w="0" w:type="dxa"/>
              <w:tblCellMar>
                <w:left w:w="0" w:type="dxa"/>
                <w:right w:w="0" w:type="dxa"/>
              </w:tblCellMar>
              <w:tblLook w:val="04A0" w:firstRow="1" w:lastRow="0" w:firstColumn="1" w:lastColumn="0" w:noHBand="0" w:noVBand="1"/>
            </w:tblPr>
            <w:tblGrid>
              <w:gridCol w:w="225"/>
              <w:gridCol w:w="5118"/>
            </w:tblGrid>
            <w:tr w:rsidR="004F207A" w:rsidRPr="00CE5F2C" w:rsidTr="00CE5F2C">
              <w:trPr>
                <w:tblCellSpacing w:w="0" w:type="dxa"/>
              </w:trPr>
              <w:tc>
                <w:tcPr>
                  <w:tcW w:w="211" w:type="pct"/>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Nimipalvelujen tarjoajat</w:t>
                  </w:r>
                </w:p>
              </w:tc>
            </w:tr>
          </w:tbl>
          <w:p w:rsidR="004F207A" w:rsidRPr="00CE5F2C" w:rsidRDefault="004F207A" w:rsidP="009F538A">
            <w:pPr>
              <w:spacing w:after="0" w:line="240" w:lineRule="auto"/>
              <w:rPr>
                <w:rFonts w:asciiTheme="majorHAnsi" w:hAnsiTheme="majorHAnsi" w:cstheme="majorHAnsi"/>
                <w:sz w:val="16"/>
                <w:szCs w:val="16"/>
              </w:rPr>
            </w:pPr>
          </w:p>
        </w:tc>
      </w:tr>
      <w:tr w:rsidR="004F207A" w:rsidRPr="00CE5F2C" w:rsidTr="009F538A">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07A" w:rsidRPr="00CE5F2C" w:rsidRDefault="004F207A" w:rsidP="009F538A">
            <w:pPr>
              <w:spacing w:after="0" w:line="240" w:lineRule="auto"/>
              <w:rPr>
                <w:rFonts w:asciiTheme="majorHAnsi" w:hAnsiTheme="majorHAnsi" w:cstheme="majorHAnsi"/>
                <w:sz w:val="16"/>
                <w:szCs w:val="16"/>
              </w:rPr>
            </w:pPr>
          </w:p>
        </w:tc>
        <w:tc>
          <w:tcPr>
            <w:tcW w:w="0" w:type="auto"/>
            <w:tcBorders>
              <w:top w:val="single" w:sz="4" w:space="0" w:color="auto"/>
              <w:left w:val="single" w:sz="4" w:space="0" w:color="auto"/>
              <w:bottom w:val="single" w:sz="4" w:space="0" w:color="auto"/>
              <w:right w:val="single" w:sz="4" w:space="0" w:color="auto"/>
            </w:tcBorders>
            <w:hideMark/>
          </w:tcPr>
          <w:tbl>
            <w:tblPr>
              <w:tblW w:w="4697" w:type="pct"/>
              <w:tblCellSpacing w:w="0" w:type="dxa"/>
              <w:tblCellMar>
                <w:left w:w="0" w:type="dxa"/>
                <w:right w:w="0" w:type="dxa"/>
              </w:tblCellMar>
              <w:tblLook w:val="04A0" w:firstRow="1" w:lastRow="0" w:firstColumn="1" w:lastColumn="0" w:noHBand="0" w:noVBand="1"/>
            </w:tblPr>
            <w:tblGrid>
              <w:gridCol w:w="226"/>
              <w:gridCol w:w="5045"/>
            </w:tblGrid>
            <w:tr w:rsidR="004F207A" w:rsidRPr="00CE5F2C" w:rsidTr="00CE5F2C">
              <w:trPr>
                <w:tblCellSpacing w:w="0" w:type="dxa"/>
              </w:trPr>
              <w:tc>
                <w:tcPr>
                  <w:tcW w:w="214" w:type="pct"/>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w:t>
                  </w:r>
                </w:p>
              </w:tc>
              <w:tc>
                <w:tcPr>
                  <w:tcW w:w="0" w:type="auto"/>
                  <w:hideMark/>
                </w:tcPr>
                <w:p w:rsidR="004F207A" w:rsidRPr="00CE5F2C" w:rsidRDefault="004F207A" w:rsidP="009F538A">
                  <w:pPr>
                    <w:spacing w:before="100" w:beforeAutospacing="1" w:after="100" w:afterAutospacing="1" w:line="240" w:lineRule="auto"/>
                    <w:rPr>
                      <w:rFonts w:asciiTheme="majorHAnsi" w:hAnsiTheme="majorHAnsi" w:cstheme="majorHAnsi"/>
                      <w:sz w:val="16"/>
                      <w:szCs w:val="16"/>
                    </w:rPr>
                  </w:pPr>
                  <w:r w:rsidRPr="00CE5F2C">
                    <w:rPr>
                      <w:rFonts w:asciiTheme="majorHAnsi" w:hAnsiTheme="majorHAnsi" w:cstheme="majorHAnsi"/>
                      <w:sz w:val="16"/>
                      <w:szCs w:val="16"/>
                    </w:rPr>
                    <w:t>Aluetunnusrekisterit</w:t>
                  </w:r>
                </w:p>
              </w:tc>
            </w:tr>
          </w:tbl>
          <w:p w:rsidR="004F207A" w:rsidRPr="00CE5F2C" w:rsidRDefault="004F207A" w:rsidP="009F538A">
            <w:pPr>
              <w:spacing w:after="0" w:line="240" w:lineRule="auto"/>
              <w:rPr>
                <w:rFonts w:asciiTheme="majorHAnsi" w:hAnsiTheme="majorHAnsi" w:cstheme="majorHAnsi"/>
                <w:sz w:val="16"/>
                <w:szCs w:val="16"/>
              </w:rPr>
            </w:pPr>
          </w:p>
        </w:tc>
      </w:tr>
    </w:tbl>
    <w:p w:rsidR="004F207A" w:rsidRDefault="004F207A" w:rsidP="004F207A">
      <w:pPr>
        <w:rPr>
          <w:rFonts w:cs="Arial"/>
        </w:rPr>
      </w:pPr>
    </w:p>
    <w:p w:rsidR="004F207A" w:rsidRDefault="004F207A" w:rsidP="004F207A">
      <w:pPr>
        <w:jc w:val="both"/>
        <w:rPr>
          <w:rFonts w:cs="Arial"/>
        </w:rPr>
      </w:pPr>
      <w:r>
        <w:rPr>
          <w:rFonts w:cs="Arial"/>
        </w:rPr>
        <w:t xml:space="preserve">Direktiivissä on määritelty kriteerit keskeisten palvelujen tarjoajien määrittämiseksi. Direktiivin mukaan keskeisen palvelun tarjoajan on tarjottava palvelua, joka on keskeinen yhteiskunnan ja/tai talouden kriittisten toimintojen ylläpitämiseksi. Tämän palvelun on oltava riippuvainen verkko- ja tietojärjestelmistä. Lisäksi palveluun kohdistuvalla poikkeamalla tulisi olla merkittäviä haitallisia vaikutuksia kyseisen palvelun tarjoamiseen. </w:t>
      </w:r>
    </w:p>
    <w:p w:rsidR="004F207A" w:rsidRDefault="004F207A" w:rsidP="004F207A">
      <w:pPr>
        <w:jc w:val="both"/>
        <w:rPr>
          <w:rFonts w:cs="Arial"/>
        </w:rPr>
      </w:pPr>
      <w:r>
        <w:rPr>
          <w:rFonts w:cs="Arial"/>
        </w:rPr>
        <w:t>Direktiivin mukaan jäsenvaltioiden on laadittava luettelo keskeisistä palveluista. Palveluiden luett</w:t>
      </w:r>
      <w:r>
        <w:rPr>
          <w:rFonts w:cs="Arial"/>
        </w:rPr>
        <w:t>e</w:t>
      </w:r>
      <w:r>
        <w:rPr>
          <w:rFonts w:cs="Arial"/>
        </w:rPr>
        <w:t>lon on sisällettävä kaikki jäsenvaltion alueella tarjottavat palvelut, jotka täyttävät direktiivin vaat</w:t>
      </w:r>
      <w:r>
        <w:rPr>
          <w:rFonts w:cs="Arial"/>
        </w:rPr>
        <w:t>i</w:t>
      </w:r>
      <w:r>
        <w:rPr>
          <w:rFonts w:cs="Arial"/>
        </w:rPr>
        <w:t>mukset. Luetteloa on käytettävä viitekohtana määritettäessä keskeisten palvelujen tarjoajia. Luett</w:t>
      </w:r>
      <w:r>
        <w:rPr>
          <w:rFonts w:cs="Arial"/>
        </w:rPr>
        <w:t>e</w:t>
      </w:r>
      <w:r>
        <w:rPr>
          <w:rFonts w:cs="Arial"/>
        </w:rPr>
        <w:t>lon tarkoituksena on määrittää direktiivissä tarkoitettujen toimialojen keskeisten palvelujen tyypit erottaen ne näin muista kuin keskeisistä toiminnoista, joista tietyn toimialan toimija saattaa olla vastuussa.</w:t>
      </w:r>
    </w:p>
    <w:p w:rsidR="004F207A" w:rsidRDefault="004F207A" w:rsidP="004F207A">
      <w:pPr>
        <w:jc w:val="both"/>
        <w:rPr>
          <w:rFonts w:cs="Arial"/>
        </w:rPr>
      </w:pPr>
      <w:r>
        <w:rPr>
          <w:rFonts w:cs="Arial"/>
        </w:rPr>
        <w:lastRenderedPageBreak/>
        <w:t>Jäsenvaltion on myös määriteltävä, mihin toimijoihin sovelletaan verkko- ja tietojärjestelmien tu</w:t>
      </w:r>
      <w:r>
        <w:rPr>
          <w:rFonts w:cs="Arial"/>
        </w:rPr>
        <w:t>r</w:t>
      </w:r>
      <w:r>
        <w:rPr>
          <w:rFonts w:cs="Arial"/>
        </w:rPr>
        <w:t>vallisuutta koskevia velvollisuuksia. Direktiivin mukaan tämä voitaisiin tehdä esimerkiksi hyvä</w:t>
      </w:r>
      <w:r>
        <w:rPr>
          <w:rFonts w:cs="Arial"/>
        </w:rPr>
        <w:t>k</w:t>
      </w:r>
      <w:r>
        <w:rPr>
          <w:rFonts w:cs="Arial"/>
        </w:rPr>
        <w:t>symällä luettelo, jossa luetellaan kaikki keskeisten palvelujen tarjoajat tai hyväksymällä toimenp</w:t>
      </w:r>
      <w:r>
        <w:rPr>
          <w:rFonts w:cs="Arial"/>
        </w:rPr>
        <w:t>i</w:t>
      </w:r>
      <w:r>
        <w:rPr>
          <w:rFonts w:cs="Arial"/>
        </w:rPr>
        <w:t>teitä, joiden avulla palvelun tarjoajat voitaisiin määrittää.</w:t>
      </w:r>
    </w:p>
    <w:p w:rsidR="004F207A" w:rsidRDefault="004F207A" w:rsidP="004F207A">
      <w:pPr>
        <w:jc w:val="both"/>
        <w:rPr>
          <w:rFonts w:cs="Arial"/>
        </w:rPr>
      </w:pPr>
      <w:r>
        <w:rPr>
          <w:rFonts w:cs="Arial"/>
        </w:rPr>
        <w:t xml:space="preserve">Merkittävää haitallista vaikutusta arvioidessa jäsenvaltioiden on direktiivin mukaan huomioitava direktiivissä määritellyt seikat, kuten esimerkiksi palvelusta riippuvaisten käyttäjien lukumäärä ja toimijan markkinaosuus. Myös </w:t>
      </w:r>
      <w:r w:rsidRPr="0077280C">
        <w:rPr>
          <w:rFonts w:cs="Arial"/>
        </w:rPr>
        <w:t>toimialakohtaisia tekijöitä</w:t>
      </w:r>
      <w:r>
        <w:rPr>
          <w:rFonts w:cs="Arial"/>
        </w:rPr>
        <w:t xml:space="preserve"> olisi otettava huomioon </w:t>
      </w:r>
      <w:r w:rsidRPr="0077280C">
        <w:rPr>
          <w:rFonts w:cs="Arial"/>
        </w:rPr>
        <w:t>määritettäessä sitä, olisiko poikkeamalla merkittävä haitallinen vaikutus keskeisen palvelun tarjoamiseen.</w:t>
      </w:r>
      <w:r>
        <w:rPr>
          <w:rFonts w:cs="Arial"/>
        </w:rPr>
        <w:t xml:space="preserve"> Dire</w:t>
      </w:r>
      <w:r>
        <w:rPr>
          <w:rFonts w:cs="Arial"/>
        </w:rPr>
        <w:t>k</w:t>
      </w:r>
      <w:r>
        <w:rPr>
          <w:rFonts w:cs="Arial"/>
        </w:rPr>
        <w:t>tiivin johdanto-osassa on annettu tästä seuraavia esimerkkejä:</w:t>
      </w:r>
    </w:p>
    <w:p w:rsidR="004F207A" w:rsidRPr="0077280C" w:rsidRDefault="004F207A" w:rsidP="004F207A">
      <w:pPr>
        <w:ind w:left="851"/>
        <w:jc w:val="both"/>
        <w:rPr>
          <w:rFonts w:cs="Arial"/>
          <w:i/>
          <w:sz w:val="18"/>
          <w:szCs w:val="18"/>
        </w:rPr>
      </w:pPr>
      <w:r>
        <w:rPr>
          <w:rFonts w:cs="Arial"/>
          <w:i/>
          <w:sz w:val="18"/>
          <w:szCs w:val="18"/>
        </w:rPr>
        <w:t>”</w:t>
      </w:r>
      <w:r w:rsidRPr="0077280C">
        <w:rPr>
          <w:rFonts w:cs="Arial"/>
          <w:i/>
          <w:sz w:val="18"/>
          <w:szCs w:val="18"/>
        </w:rPr>
        <w:t>Energiantoimittajien osalta tällaisiin tekijöihin voisi sisältyä tuotetun kansallisen energian määrä tai osuus siitä; öljy</w:t>
      </w:r>
      <w:r w:rsidRPr="0077280C">
        <w:rPr>
          <w:rFonts w:cs="Arial"/>
          <w:i/>
          <w:sz w:val="18"/>
          <w:szCs w:val="18"/>
        </w:rPr>
        <w:t>n</w:t>
      </w:r>
      <w:r w:rsidRPr="0077280C">
        <w:rPr>
          <w:rFonts w:cs="Arial"/>
          <w:i/>
          <w:sz w:val="18"/>
          <w:szCs w:val="18"/>
        </w:rPr>
        <w:t>toimittajien osalta päiväkohtainen määrä; lentoliikenteen, mukaan lukien lentoasemat ja lentoliikenteen harjoittajat, sekä rautatieliikenteen ja merisatamien osalta osuus kansallisesta liikennemäärästä ja matkustajien tai rahtikuljetusten luk</w:t>
      </w:r>
      <w:r w:rsidRPr="0077280C">
        <w:rPr>
          <w:rFonts w:cs="Arial"/>
          <w:i/>
          <w:sz w:val="18"/>
          <w:szCs w:val="18"/>
        </w:rPr>
        <w:t>u</w:t>
      </w:r>
      <w:r w:rsidRPr="0077280C">
        <w:rPr>
          <w:rFonts w:cs="Arial"/>
          <w:i/>
          <w:sz w:val="18"/>
          <w:szCs w:val="18"/>
        </w:rPr>
        <w:t>määrä vuodessa; pankkialan tai finanssimarkkinoiden infrastruktuurien osalta niiden järjestelmäkohtainen merkitys p</w:t>
      </w:r>
      <w:r w:rsidRPr="0077280C">
        <w:rPr>
          <w:rFonts w:cs="Arial"/>
          <w:i/>
          <w:sz w:val="18"/>
          <w:szCs w:val="18"/>
        </w:rPr>
        <w:t>e</w:t>
      </w:r>
      <w:r w:rsidRPr="0077280C">
        <w:rPr>
          <w:rFonts w:cs="Arial"/>
          <w:i/>
          <w:sz w:val="18"/>
          <w:szCs w:val="18"/>
        </w:rPr>
        <w:t>rustuen kokonaisvaroihin tai näiden kokonaisvarojen ja bruttokansantuotteen suhteeseen; terveydenhuoltoalan osalta palvelun tarjoajan hoidossa olevien potilaiden lukumäärä vuodessa; veden tuotannon, käsittelyn ja toimittamisen osalta vesimäärä sekä käyttäjien lukumäärä ja tyypit, mukaan lukien esimerkiksi sairaalat, julkiset palveluorganisaatiot tai henkilöt, sekä vaihtoehtoisten veden lähteiden olemassaolo saman maantieteellisen alueen kattamiseksi.</w:t>
      </w:r>
      <w:r>
        <w:rPr>
          <w:rFonts w:cs="Arial"/>
          <w:i/>
          <w:sz w:val="18"/>
          <w:szCs w:val="18"/>
        </w:rPr>
        <w:t>”</w:t>
      </w:r>
      <w:r>
        <w:rPr>
          <w:rStyle w:val="Alaviitteenviite"/>
          <w:rFonts w:cs="Arial"/>
          <w:i/>
          <w:sz w:val="18"/>
          <w:szCs w:val="18"/>
        </w:rPr>
        <w:footnoteReference w:id="1"/>
      </w:r>
    </w:p>
    <w:p w:rsidR="004F207A" w:rsidRPr="007506DB" w:rsidRDefault="004F207A" w:rsidP="004F207A">
      <w:pPr>
        <w:jc w:val="both"/>
      </w:pPr>
      <w:r>
        <w:rPr>
          <w:rFonts w:cs="Arial"/>
        </w:rPr>
        <w:t>Jäsenvaltioiden on säännöllisesti (vähintään kahden vuoden välein) tarkistettava ja tarvittaessa sa</w:t>
      </w:r>
      <w:r>
        <w:rPr>
          <w:rFonts w:cs="Arial"/>
        </w:rPr>
        <w:t>a</w:t>
      </w:r>
      <w:r>
        <w:rPr>
          <w:rFonts w:cs="Arial"/>
        </w:rPr>
        <w:t xml:space="preserve">tettava ajan tasalle määritettyjen keskeisten palvelujen tarjoajien luettelo. </w:t>
      </w:r>
      <w:r>
        <w:t>Direktiivin mukaan ke</w:t>
      </w:r>
      <w:r>
        <w:t>s</w:t>
      </w:r>
      <w:r>
        <w:t>keisten palvelujen tarjoajia määritettäessä sijoittautuminen jäsenvaltioon edellyttää tosiasiallista toimintaa ja kiinteää toimipaikkaa. Mikäli toimijat tarjoavat sekä keskeisiä että muita palveluita, on niihin sovellettava direktiivin vaatimuksia vain keskeisiksi katsottujen palveluiden osalta.</w:t>
      </w:r>
    </w:p>
    <w:p w:rsidR="004F207A" w:rsidRPr="00D9789D" w:rsidRDefault="004F207A" w:rsidP="004F207A">
      <w:pPr>
        <w:rPr>
          <w:b/>
        </w:rPr>
      </w:pPr>
      <w:bookmarkStart w:id="14" w:name="_Toc467064935"/>
      <w:r w:rsidRPr="00D9789D">
        <w:rPr>
          <w:b/>
        </w:rPr>
        <w:t>Tietoturva- ja raportointivelvoitteet</w:t>
      </w:r>
      <w:bookmarkEnd w:id="14"/>
    </w:p>
    <w:p w:rsidR="004F207A" w:rsidRPr="003C23A5" w:rsidRDefault="004F207A" w:rsidP="004F207A">
      <w:pPr>
        <w:jc w:val="both"/>
        <w:rPr>
          <w:rFonts w:cs="Arial"/>
        </w:rPr>
      </w:pPr>
      <w:r>
        <w:rPr>
          <w:rFonts w:cs="Arial"/>
        </w:rPr>
        <w:t>Direktiivin mukaan jäsenvaltioiden on velvoitettava keskeisten palveluiden tarjoajat sekä digitaal</w:t>
      </w:r>
      <w:r>
        <w:rPr>
          <w:rFonts w:cs="Arial"/>
        </w:rPr>
        <w:t>i</w:t>
      </w:r>
      <w:r>
        <w:rPr>
          <w:rFonts w:cs="Arial"/>
        </w:rPr>
        <w:t>sen palvelun tarjoajat hallitsemaan verkko- ja tietojärjestelmiensä turvallisuuteen kohdistuvia risk</w:t>
      </w:r>
      <w:r>
        <w:rPr>
          <w:rFonts w:cs="Arial"/>
        </w:rPr>
        <w:t>e</w:t>
      </w:r>
      <w:r>
        <w:rPr>
          <w:rFonts w:cs="Arial"/>
        </w:rPr>
        <w:t xml:space="preserve">jä sekä raportoimaan poikkeamista toimivaltaiselle viranomaiselle tai </w:t>
      </w:r>
      <w:proofErr w:type="spellStart"/>
      <w:r>
        <w:rPr>
          <w:rFonts w:cs="Arial"/>
        </w:rPr>
        <w:t>CSIRT-toimijalle</w:t>
      </w:r>
      <w:proofErr w:type="spellEnd"/>
      <w:r>
        <w:rPr>
          <w:rFonts w:cs="Arial"/>
        </w:rPr>
        <w:t xml:space="preserve">. </w:t>
      </w:r>
    </w:p>
    <w:p w:rsidR="004F207A" w:rsidRDefault="004F207A" w:rsidP="004F207A">
      <w:pPr>
        <w:rPr>
          <w:rFonts w:cs="Arial"/>
          <w:b/>
        </w:rPr>
      </w:pPr>
      <w:r w:rsidRPr="00903BB2">
        <w:rPr>
          <w:rFonts w:cs="Arial"/>
          <w:b/>
        </w:rPr>
        <w:t>Turvallisuusriskienhallintavelvoitteet</w:t>
      </w:r>
    </w:p>
    <w:p w:rsidR="004F207A" w:rsidRPr="003C23A5" w:rsidRDefault="004F207A" w:rsidP="004F207A">
      <w:pPr>
        <w:rPr>
          <w:rFonts w:cs="Arial"/>
          <w:i/>
        </w:rPr>
      </w:pPr>
      <w:r>
        <w:rPr>
          <w:rFonts w:cs="Arial"/>
          <w:i/>
        </w:rPr>
        <w:t>Keskeiset pal</w:t>
      </w:r>
      <w:r w:rsidRPr="003C23A5">
        <w:rPr>
          <w:rFonts w:cs="Arial"/>
          <w:i/>
        </w:rPr>
        <w:t>veluntarjoajat</w:t>
      </w:r>
    </w:p>
    <w:p w:rsidR="004F207A" w:rsidRDefault="004F207A" w:rsidP="004F207A">
      <w:pPr>
        <w:jc w:val="both"/>
        <w:rPr>
          <w:rFonts w:cs="Arial"/>
        </w:rPr>
      </w:pPr>
      <w:r>
        <w:rPr>
          <w:rFonts w:cs="Arial"/>
        </w:rPr>
        <w:t xml:space="preserve">Direktiivin mukaan keskeiset palvelun tarjoajat </w:t>
      </w:r>
      <w:r w:rsidRPr="006F17B7">
        <w:rPr>
          <w:rFonts w:cs="Arial"/>
        </w:rPr>
        <w:t>tulee kansallisilla säädöksillä velvoittaa tekemään riskienhalli</w:t>
      </w:r>
      <w:r>
        <w:rPr>
          <w:rFonts w:cs="Arial"/>
        </w:rPr>
        <w:t>ntatoimenpiteitä ja ilmoittamaan poikkeamista viranomaiselle. Direktiivin mukaan j</w:t>
      </w:r>
      <w:r>
        <w:rPr>
          <w:rFonts w:cs="Arial"/>
        </w:rPr>
        <w:t>ä</w:t>
      </w:r>
      <w:r>
        <w:rPr>
          <w:rFonts w:cs="Arial"/>
        </w:rPr>
        <w:t>senvaltioiden on huolehdittava, että keskeisten palvelujen tarjoajat toteuttavat asianmukaiset ja o</w:t>
      </w:r>
      <w:r>
        <w:rPr>
          <w:rFonts w:cs="Arial"/>
        </w:rPr>
        <w:t>i</w:t>
      </w:r>
      <w:r>
        <w:rPr>
          <w:rFonts w:cs="Arial"/>
        </w:rPr>
        <w:t>keasuhtaiset tekniset ja organisatoriset toimenpiteet hallitakseen riskejä, joita kohdistuu niiden verkko- ja tietojärjestelmien turvallisuuteen, joita nämä keskeisten palvelujen tarjoajat käyttävät toiminnoissaan. Näillä toimenpiteillä on varmistettava riskiin suhteutettu verkko- ja tietojärjestelm</w:t>
      </w:r>
      <w:r>
        <w:rPr>
          <w:rFonts w:cs="Arial"/>
        </w:rPr>
        <w:t>i</w:t>
      </w:r>
      <w:r>
        <w:rPr>
          <w:rFonts w:cs="Arial"/>
        </w:rPr>
        <w:t>en turvallisuuden taso uusin tekniikka huomioon ottaen. Verkko- ja tietojärjestelmien turvallisu</w:t>
      </w:r>
      <w:r>
        <w:rPr>
          <w:rFonts w:cs="Arial"/>
        </w:rPr>
        <w:t>u</w:t>
      </w:r>
      <w:r>
        <w:rPr>
          <w:rFonts w:cs="Arial"/>
        </w:rPr>
        <w:t>della tarkoitetaan näiden järjestelmien kykyä suojautua tietyllä varmuudella toimilta, jotka vaara</w:t>
      </w:r>
      <w:r>
        <w:rPr>
          <w:rFonts w:cs="Arial"/>
        </w:rPr>
        <w:t>n</w:t>
      </w:r>
      <w:r>
        <w:rPr>
          <w:rFonts w:cs="Arial"/>
        </w:rPr>
        <w:t>tavat tallennettujen tai siirrettyjen tai käsiteltyjen tietojen taikka muiden kyseisissä verkko- ja tiet</w:t>
      </w:r>
      <w:r>
        <w:rPr>
          <w:rFonts w:cs="Arial"/>
        </w:rPr>
        <w:t>o</w:t>
      </w:r>
      <w:r>
        <w:rPr>
          <w:rFonts w:cs="Arial"/>
        </w:rPr>
        <w:t>järjestelmissä tarjottujen tai niiden välityksellä saatavilla olevien palvelujen saatavuuden, aitouden, eheyden tai luottamuksellisuuden.</w:t>
      </w:r>
    </w:p>
    <w:p w:rsidR="004F207A" w:rsidRDefault="004F207A" w:rsidP="004F207A">
      <w:pPr>
        <w:jc w:val="both"/>
        <w:rPr>
          <w:rFonts w:cs="Arial"/>
        </w:rPr>
      </w:pPr>
      <w:r>
        <w:rPr>
          <w:rFonts w:cs="Arial"/>
        </w:rPr>
        <w:lastRenderedPageBreak/>
        <w:t xml:space="preserve">Palveluntarjoajille määrättävät tekniset ja organisatoriset toimenpiteet eivät saisi edellyttää jonkin tietyn kaupallisen tieto- ja viestintäteknologiatuotteen suunnittelua, kehittämistä tai valmistamista tietyllä tavalla. </w:t>
      </w:r>
    </w:p>
    <w:p w:rsidR="004F207A" w:rsidRDefault="004F207A" w:rsidP="004F207A">
      <w:pPr>
        <w:jc w:val="both"/>
        <w:rPr>
          <w:rFonts w:cs="Arial"/>
        </w:rPr>
      </w:pPr>
      <w:r>
        <w:rPr>
          <w:rFonts w:cs="Arial"/>
        </w:rPr>
        <w:t>Palvelun tarjoajien olisi varmistettava käyttämiensä verkko- ja tietojärjestelmien turvallisuus. Näitä ovat ensisijaisesti yksityiset verkko- ja tietojärjestelmät, joita hallinnoi niiden oma tietotekninen henkilöstö tai joiden tietoturvahallinto on ulkoistettu. Turvallisuus- ja ilmoitusvaatimuksia olisi sovellettava huolimatta siitä, huolehtivatko ne verkko- ja tietojärjestelmiensä ylläpidosta sisäisesti vai ulkoistavatko ne sen.</w:t>
      </w:r>
    </w:p>
    <w:p w:rsidR="004F207A" w:rsidRPr="00CA2F78" w:rsidRDefault="004F207A" w:rsidP="004F207A">
      <w:pPr>
        <w:rPr>
          <w:rFonts w:cs="Arial"/>
          <w:i/>
        </w:rPr>
      </w:pPr>
      <w:r w:rsidRPr="00CA2F78">
        <w:rPr>
          <w:rFonts w:cs="Arial"/>
          <w:i/>
        </w:rPr>
        <w:t>Digitaalisten palveluiden tarjoajat</w:t>
      </w:r>
    </w:p>
    <w:p w:rsidR="004F207A" w:rsidRDefault="004F207A" w:rsidP="004F207A">
      <w:pPr>
        <w:jc w:val="both"/>
        <w:rPr>
          <w:rFonts w:cs="Arial"/>
        </w:rPr>
      </w:pPr>
      <w:r>
        <w:rPr>
          <w:rFonts w:cs="Arial"/>
        </w:rPr>
        <w:t>Direktiivin</w:t>
      </w:r>
      <w:r w:rsidRPr="00CA2F78">
        <w:rPr>
          <w:rFonts w:cs="Arial"/>
        </w:rPr>
        <w:t xml:space="preserve"> </w:t>
      </w:r>
      <w:r>
        <w:rPr>
          <w:rFonts w:cs="Arial"/>
        </w:rPr>
        <w:t>16 artiklan mukaan myös digitaalisen palvelun tarjoajat on velvoitettava hallitsemaan verkko- ja tietojärjestelmiin kohdistuvia riskejä ja ilmoittamaan poikkeamista toimivaltaiselle v</w:t>
      </w:r>
      <w:r>
        <w:rPr>
          <w:rFonts w:cs="Arial"/>
        </w:rPr>
        <w:t>i</w:t>
      </w:r>
      <w:r>
        <w:rPr>
          <w:rFonts w:cs="Arial"/>
        </w:rPr>
        <w:t xml:space="preserve">ranomaiselle tai </w:t>
      </w:r>
      <w:proofErr w:type="spellStart"/>
      <w:r>
        <w:rPr>
          <w:rFonts w:cs="Arial"/>
        </w:rPr>
        <w:t>CSIRT-toimijalle</w:t>
      </w:r>
      <w:proofErr w:type="spellEnd"/>
      <w:r>
        <w:rPr>
          <w:rFonts w:cs="Arial"/>
        </w:rPr>
        <w:t xml:space="preserve">. </w:t>
      </w:r>
    </w:p>
    <w:p w:rsidR="004F207A" w:rsidRDefault="004F207A" w:rsidP="004F207A">
      <w:pPr>
        <w:jc w:val="both"/>
        <w:rPr>
          <w:color w:val="000000"/>
        </w:rPr>
      </w:pPr>
      <w:r>
        <w:rPr>
          <w:rFonts w:cs="Arial"/>
        </w:rPr>
        <w:t>Digitaalisia palvelun tarjoajia ovat direktiivin liitteen III mukaisesti verkossa toimivat markkinapa</w:t>
      </w:r>
      <w:r>
        <w:rPr>
          <w:rFonts w:cs="Arial"/>
        </w:rPr>
        <w:t>i</w:t>
      </w:r>
      <w:r>
        <w:rPr>
          <w:rFonts w:cs="Arial"/>
        </w:rPr>
        <w:t xml:space="preserve">kat, verkossa toimivat hakukoneet sekä pilvipalvelut. </w:t>
      </w:r>
      <w:r>
        <w:rPr>
          <w:color w:val="000000"/>
        </w:rPr>
        <w:t>Koska keskeisten palvelujen tarjoajien ja dig</w:t>
      </w:r>
      <w:r>
        <w:rPr>
          <w:color w:val="000000"/>
        </w:rPr>
        <w:t>i</w:t>
      </w:r>
      <w:r>
        <w:rPr>
          <w:color w:val="000000"/>
        </w:rPr>
        <w:t xml:space="preserve">taalisen palvelun tarjoajien välillä on perustavanlaatuisia eroja, kun otetaan huomioon erityisesti edellisten suora yhteys fyysiseen infrastruktuuriin ja jälkimmäisten rajat ylittävä luonne, on tarve yhdenmukaisille säännöille keskeisempää digitaalisten palveluntarjoajien osalta. </w:t>
      </w:r>
    </w:p>
    <w:p w:rsidR="004F207A" w:rsidRPr="00CA2F78" w:rsidRDefault="004F207A" w:rsidP="004F207A">
      <w:pPr>
        <w:jc w:val="both"/>
        <w:rPr>
          <w:rFonts w:cs="Arial"/>
        </w:rPr>
      </w:pPr>
      <w:r>
        <w:rPr>
          <w:color w:val="000000"/>
        </w:rPr>
        <w:t>Keskeisten palvelujen tarjoajien osalta jäsenvaltioiden olisi voitava määrittää asiaankuuluvat palv</w:t>
      </w:r>
      <w:r>
        <w:rPr>
          <w:color w:val="000000"/>
        </w:rPr>
        <w:t>e</w:t>
      </w:r>
      <w:r>
        <w:rPr>
          <w:color w:val="000000"/>
        </w:rPr>
        <w:t>lujen tarjoajat ja määrätä vaatimuksia, jotka ovat tiukempia kuin tässä direktiivissä säädetyt. Sen sijaan digitaalisen palvelun tarjoajia ei olisi määritettävä, koska direktiiviä on sovellettava kaikkiin sen soveltamisalaan kuuluviin digitaalisen palvelun tarjoajiin. Komissio voi myös antaa täytäntöö</w:t>
      </w:r>
      <w:r>
        <w:rPr>
          <w:color w:val="000000"/>
        </w:rPr>
        <w:t>n</w:t>
      </w:r>
      <w:r>
        <w:rPr>
          <w:color w:val="000000"/>
        </w:rPr>
        <w:t>panosäädöksiä yhdenmukaistaakseen digitaalisen palvelun tarjoajia koskevat turvallisuus- ja ilmo</w:t>
      </w:r>
      <w:r>
        <w:rPr>
          <w:color w:val="000000"/>
        </w:rPr>
        <w:t>i</w:t>
      </w:r>
      <w:r>
        <w:rPr>
          <w:color w:val="000000"/>
        </w:rPr>
        <w:t>tusvaatimukset. Jäsenvaltiot eivät voisi säätää digitaalisen palvelun tarjoajille direktiiviä pidemmä</w:t>
      </w:r>
      <w:r>
        <w:rPr>
          <w:color w:val="000000"/>
        </w:rPr>
        <w:t>l</w:t>
      </w:r>
      <w:r>
        <w:rPr>
          <w:color w:val="000000"/>
        </w:rPr>
        <w:t xml:space="preserve">le meneviä velvollisuuksia.  </w:t>
      </w:r>
    </w:p>
    <w:p w:rsidR="004F207A" w:rsidRPr="00903BB2" w:rsidRDefault="004F207A" w:rsidP="004F207A">
      <w:pPr>
        <w:rPr>
          <w:rFonts w:cs="Arial"/>
          <w:b/>
        </w:rPr>
      </w:pPr>
      <w:r>
        <w:rPr>
          <w:rFonts w:cs="Arial"/>
          <w:b/>
        </w:rPr>
        <w:t>Raportointi</w:t>
      </w:r>
      <w:r w:rsidRPr="00903BB2">
        <w:rPr>
          <w:rFonts w:cs="Arial"/>
          <w:b/>
        </w:rPr>
        <w:t>velvollisuus</w:t>
      </w:r>
    </w:p>
    <w:p w:rsidR="004F207A" w:rsidRDefault="004F207A" w:rsidP="004F207A">
      <w:pPr>
        <w:jc w:val="both"/>
        <w:rPr>
          <w:rFonts w:cs="Arial"/>
        </w:rPr>
      </w:pPr>
      <w:r w:rsidRPr="005A0D74">
        <w:rPr>
          <w:rFonts w:cs="Arial"/>
        </w:rPr>
        <w:t xml:space="preserve">Jäsenvaltioiden on varmistettava, että </w:t>
      </w:r>
      <w:r>
        <w:rPr>
          <w:rFonts w:cs="Arial"/>
        </w:rPr>
        <w:t xml:space="preserve">keskeisten palvelujen tarjoajat </w:t>
      </w:r>
      <w:r w:rsidRPr="005A0D74">
        <w:rPr>
          <w:rFonts w:cs="Arial"/>
        </w:rPr>
        <w:t xml:space="preserve">ilmoittavat ilman aiheetonta viivytystä toimivaltaiselle viranomaiselle tai </w:t>
      </w:r>
      <w:proofErr w:type="spellStart"/>
      <w:r w:rsidRPr="005A0D74">
        <w:rPr>
          <w:rFonts w:cs="Arial"/>
        </w:rPr>
        <w:t>CSIRT-toimijalle</w:t>
      </w:r>
      <w:proofErr w:type="spellEnd"/>
      <w:r w:rsidRPr="005A0D74">
        <w:rPr>
          <w:rFonts w:cs="Arial"/>
        </w:rPr>
        <w:t xml:space="preserve"> poikkeamista, joilla on merkittävä vaikutus niiden tarjoamien keskeisten palvelujen jatkuvuuteen. </w:t>
      </w:r>
      <w:r>
        <w:rPr>
          <w:rFonts w:cs="Arial"/>
        </w:rPr>
        <w:t xml:space="preserve"> Poikkeamalla tarkoitetaan direkti</w:t>
      </w:r>
      <w:r>
        <w:rPr>
          <w:rFonts w:cs="Arial"/>
        </w:rPr>
        <w:t>i</w:t>
      </w:r>
      <w:r>
        <w:rPr>
          <w:rFonts w:cs="Arial"/>
        </w:rPr>
        <w:t xml:space="preserve">vissä mitä tahansa tapahtumaa, joka tosiasiassa vaikuttaa haitallisesti verkko- ja tietojärjestelmien turvallisuuteen. </w:t>
      </w:r>
      <w:r w:rsidRPr="005A0D74">
        <w:rPr>
          <w:rFonts w:cs="Arial"/>
        </w:rPr>
        <w:t xml:space="preserve">Ilmoituksiin on sisällytettävä tiedot, joiden perusteella toimivaltainen viranomainen tai </w:t>
      </w:r>
      <w:proofErr w:type="spellStart"/>
      <w:r w:rsidRPr="005A0D74">
        <w:rPr>
          <w:rFonts w:cs="Arial"/>
        </w:rPr>
        <w:t>CSIRT-toimija</w:t>
      </w:r>
      <w:proofErr w:type="spellEnd"/>
      <w:r w:rsidRPr="005A0D74">
        <w:rPr>
          <w:rFonts w:cs="Arial"/>
        </w:rPr>
        <w:t xml:space="preserve"> voi määrittää poikkeaman mahdollisen rajat ylittävän vaikutuksen. Ilmoittaminen ei lisää ilmoituksen tekevän osapuolen vastuuta.</w:t>
      </w:r>
    </w:p>
    <w:p w:rsidR="004F207A" w:rsidRPr="004F207A" w:rsidRDefault="004F207A" w:rsidP="004F207A">
      <w:pPr>
        <w:jc w:val="both"/>
        <w:rPr>
          <w:rFonts w:cs="Arial"/>
        </w:rPr>
      </w:pPr>
      <w:r w:rsidRPr="006F17B7">
        <w:rPr>
          <w:rFonts w:cs="Arial"/>
        </w:rPr>
        <w:t>Lisäksi jäsenvaltioiden tulee velvoittaa digitaalisten palveluiden tarjoajat ilmoittamaan</w:t>
      </w:r>
      <w:r>
        <w:rPr>
          <w:rFonts w:cs="Arial"/>
        </w:rPr>
        <w:t xml:space="preserve"> kansallisille viranomaisille kaikista poikkeamista, joilla on merkittävä vaikutus sellaisen liitteessä III tarjotun palvelun tarjoamiseen, jota ne tarjoavat unionissa. Ilmoituksiin on sisällytettävä tiedot, joiden peru</w:t>
      </w:r>
      <w:r>
        <w:rPr>
          <w:rFonts w:cs="Arial"/>
        </w:rPr>
        <w:t>s</w:t>
      </w:r>
      <w:r>
        <w:rPr>
          <w:rFonts w:cs="Arial"/>
        </w:rPr>
        <w:t xml:space="preserve">teella toimivaltainen viranomainen tai </w:t>
      </w:r>
      <w:proofErr w:type="spellStart"/>
      <w:r>
        <w:rPr>
          <w:rFonts w:cs="Arial"/>
        </w:rPr>
        <w:t>CSIRT-toimija</w:t>
      </w:r>
      <w:proofErr w:type="spellEnd"/>
      <w:r>
        <w:rPr>
          <w:rFonts w:cs="Arial"/>
        </w:rPr>
        <w:t xml:space="preserve"> voi määrittää mahdollisen rajat ylittävän va</w:t>
      </w:r>
      <w:r>
        <w:rPr>
          <w:rFonts w:cs="Arial"/>
        </w:rPr>
        <w:t>i</w:t>
      </w:r>
      <w:r>
        <w:rPr>
          <w:rFonts w:cs="Arial"/>
        </w:rPr>
        <w:t>kutuksen merkittävyyden. Direktiivin 16 artiklassa on määritelty tarkemmin miten on arvioitava, onko poikkeamalla merkittävä vaikutus.</w:t>
      </w:r>
    </w:p>
    <w:p w:rsidR="003F14F4" w:rsidRDefault="003F14F4" w:rsidP="003F14F4">
      <w:pPr>
        <w:pStyle w:val="Otsikko6"/>
      </w:pPr>
      <w:r>
        <w:lastRenderedPageBreak/>
        <w:t>Kansainvälinen kehitys</w:t>
      </w:r>
    </w:p>
    <w:p w:rsidR="00843F2D" w:rsidRPr="00843F2D" w:rsidRDefault="00843F2D" w:rsidP="00843F2D"/>
    <w:p w:rsidR="00D56503" w:rsidRDefault="004D1C80" w:rsidP="00DC4B6E">
      <w:r>
        <w:t xml:space="preserve">Tietoturvallisuus </w:t>
      </w:r>
      <w:r w:rsidR="009261C3">
        <w:t>on useissa valtioissa ja kansainvälisessä yhteistyössä nostettu viime vuosina</w:t>
      </w:r>
      <w:r w:rsidR="00305B44">
        <w:t xml:space="preserve"> ke</w:t>
      </w:r>
      <w:r w:rsidR="00305B44">
        <w:t>s</w:t>
      </w:r>
      <w:r w:rsidR="00305B44">
        <w:t>keisempään poliittiseen</w:t>
      </w:r>
      <w:r w:rsidR="009261C3">
        <w:t xml:space="preserve"> asemaan. Kyberturvallisuusstrategioita on laadittu esimerkiksi lähes kaiki</w:t>
      </w:r>
      <w:r w:rsidR="009261C3">
        <w:t>s</w:t>
      </w:r>
      <w:r w:rsidR="009261C3">
        <w:t>sa EU-jäsenvaltioissa</w:t>
      </w:r>
      <w:r w:rsidR="009919FF">
        <w:t>,</w:t>
      </w:r>
      <w:r w:rsidR="009261C3">
        <w:t xml:space="preserve"> Yhdysvalloissa</w:t>
      </w:r>
      <w:r w:rsidR="009919FF">
        <w:t>, Australiassa, Uudessa-Seelannissa, Kanadassa, Japanissa ja Intiassa.</w:t>
      </w:r>
      <w:r w:rsidR="006756FB" w:rsidRPr="00A36ACA">
        <w:rPr>
          <w:rFonts w:cs="Times New Roman"/>
        </w:rPr>
        <w:t xml:space="preserve"> Kyberturvallisuusstrategioiden painotukset ja </w:t>
      </w:r>
      <w:r w:rsidR="006756FB">
        <w:t>k</w:t>
      </w:r>
      <w:r w:rsidR="00305B44">
        <w:t>yberturvallisuuteen liittyvän viranomai</w:t>
      </w:r>
      <w:r w:rsidR="00305B44">
        <w:t>s</w:t>
      </w:r>
      <w:r w:rsidR="00305B44">
        <w:t xml:space="preserve">toiminnan järjestäminen valtioissa vaihtelee. Joissakin valtioissa </w:t>
      </w:r>
      <w:r w:rsidR="006756FB">
        <w:t>viranomais</w:t>
      </w:r>
      <w:r w:rsidR="00305B44">
        <w:t>toiminta on liitetty l</w:t>
      </w:r>
      <w:r w:rsidR="00305B44">
        <w:t>ä</w:t>
      </w:r>
      <w:r w:rsidR="00305B44">
        <w:t>heisellä tavalla puolustushallinnon tai tiedusteluviranomaisten toimintaan, kun taas toisissa esime</w:t>
      </w:r>
      <w:r w:rsidR="00305B44">
        <w:t>r</w:t>
      </w:r>
      <w:r w:rsidR="00305B44">
        <w:t xml:space="preserve">kiksi viestintäpalveluja valvoville viranomaisille. Osassa valtioissa kyberturvallisuuteen liittyvät tehtävät on </w:t>
      </w:r>
      <w:r w:rsidR="001168C6">
        <w:t>voitu keskittää</w:t>
      </w:r>
      <w:r w:rsidR="00305B44">
        <w:t xml:space="preserve"> yhden viranomaisen hoidettavaksi, kun taas toisissa ne ovat sen sijaan hajautettu useille eri viranomaisille.</w:t>
      </w:r>
    </w:p>
    <w:p w:rsidR="006756FB" w:rsidRDefault="006756FB" w:rsidP="00DC4B6E">
      <w:r>
        <w:t>Verkko- ja tietoturvadirektiivin kansallinen täytäntöönpano on edelleen käynnissä EU:n jäsenvalt</w:t>
      </w:r>
      <w:r>
        <w:t>i</w:t>
      </w:r>
      <w:r>
        <w:t>oissa ja se tulee todennäköisesti vaikuttamaan merkittävällä tavalla jäsenvaltioiden lainsäädännön kehittymiseen.</w:t>
      </w:r>
    </w:p>
    <w:p w:rsidR="00C4311E" w:rsidRPr="00492A72" w:rsidRDefault="00C4311E" w:rsidP="00C4311E">
      <w:pPr>
        <w:rPr>
          <w:rFonts w:cs="Times New Roman"/>
          <w:i/>
        </w:rPr>
      </w:pPr>
      <w:r w:rsidRPr="00492A72">
        <w:rPr>
          <w:rFonts w:cs="Times New Roman"/>
          <w:i/>
        </w:rPr>
        <w:t>Saksa</w:t>
      </w:r>
    </w:p>
    <w:p w:rsidR="00C4311E" w:rsidRPr="00492A72" w:rsidRDefault="00C4311E" w:rsidP="00C4311E">
      <w:pPr>
        <w:jc w:val="both"/>
        <w:rPr>
          <w:rFonts w:cs="Times New Roman"/>
        </w:rPr>
      </w:pPr>
      <w:r w:rsidRPr="00A36ACA">
        <w:rPr>
          <w:rFonts w:cs="Times New Roman"/>
        </w:rPr>
        <w:t>Saksassa julkaistiin vuonna 2011 kansallinen kyberturvallisuusstrategia. Strategiassa kriittisen in</w:t>
      </w:r>
      <w:r w:rsidRPr="00A36ACA">
        <w:rPr>
          <w:rFonts w:cs="Times New Roman"/>
        </w:rPr>
        <w:t>f</w:t>
      </w:r>
      <w:r w:rsidRPr="00A36ACA">
        <w:rPr>
          <w:rFonts w:cs="Times New Roman"/>
        </w:rPr>
        <w:t>rastruktuurin suojaaminen kyberloukkauksilta on nostettu keskeiseksi prioriteetiksi. Kyberturvall</w:t>
      </w:r>
      <w:r w:rsidRPr="00A36ACA">
        <w:rPr>
          <w:rFonts w:cs="Times New Roman"/>
        </w:rPr>
        <w:t>i</w:t>
      </w:r>
      <w:r w:rsidRPr="00A36ACA">
        <w:rPr>
          <w:rFonts w:cs="Times New Roman"/>
        </w:rPr>
        <w:t xml:space="preserve">suusstrategiassa asetettiin tavoitteeksi arvioida mahdollisuuksia säätää yhteistyöstä lainsäädännöllä. Saksassa </w:t>
      </w:r>
      <w:proofErr w:type="spellStart"/>
      <w:r w:rsidRPr="00A36ACA">
        <w:rPr>
          <w:rFonts w:cs="Times New Roman"/>
        </w:rPr>
        <w:t>monisektorinen</w:t>
      </w:r>
      <w:proofErr w:type="spellEnd"/>
      <w:r w:rsidRPr="00A36ACA">
        <w:rPr>
          <w:rFonts w:cs="Times New Roman"/>
        </w:rPr>
        <w:t xml:space="preserve"> julkisen ja yksityisen välinen yhteistyö kyberloukkauksien ehkäisemiseksi ja niihin varautumiseksi sekä tiedon jakamiseksi oli toiminut jo vuodesta 2005 </w:t>
      </w:r>
      <w:r w:rsidR="00D02E60">
        <w:rPr>
          <w:rFonts w:cs="Times New Roman"/>
        </w:rPr>
        <w:t xml:space="preserve">niin kutsutun </w:t>
      </w:r>
      <w:r w:rsidR="002A1D26" w:rsidRPr="002A1D26">
        <w:rPr>
          <w:rFonts w:cs="Times New Roman"/>
          <w:i/>
        </w:rPr>
        <w:t>UP</w:t>
      </w:r>
      <w:r w:rsidR="002A1D26">
        <w:rPr>
          <w:rFonts w:cs="Times New Roman"/>
          <w:i/>
        </w:rPr>
        <w:t xml:space="preserve"> </w:t>
      </w:r>
      <w:proofErr w:type="spellStart"/>
      <w:r w:rsidRPr="00492A72">
        <w:rPr>
          <w:rFonts w:cs="Times New Roman"/>
          <w:i/>
        </w:rPr>
        <w:t>KRITIS</w:t>
      </w:r>
      <w:r w:rsidRPr="00A36ACA">
        <w:rPr>
          <w:rFonts w:cs="Times New Roman"/>
        </w:rPr>
        <w:t>-toimintasuunnitelman</w:t>
      </w:r>
      <w:proofErr w:type="spellEnd"/>
      <w:r w:rsidRPr="00A36ACA">
        <w:rPr>
          <w:rFonts w:cs="Times New Roman"/>
        </w:rPr>
        <w:t xml:space="preserve"> puitteissa. Vuonna 2014 tätä toiminta suunnitelmaa edelleen vahvi</w:t>
      </w:r>
      <w:r w:rsidRPr="00A36ACA">
        <w:rPr>
          <w:rFonts w:cs="Times New Roman"/>
        </w:rPr>
        <w:t>s</w:t>
      </w:r>
      <w:r w:rsidRPr="00A36ACA">
        <w:rPr>
          <w:rFonts w:cs="Times New Roman"/>
        </w:rPr>
        <w:t>tettiin. Vuonna 2015 voimaan tullut ”</w:t>
      </w:r>
      <w:r w:rsidRPr="00492A72">
        <w:rPr>
          <w:rFonts w:cs="Times New Roman"/>
          <w:i/>
        </w:rPr>
        <w:t>tietoturvallisuuslaki</w:t>
      </w:r>
      <w:r w:rsidRPr="00A36ACA">
        <w:rPr>
          <w:rFonts w:cs="Times New Roman"/>
        </w:rPr>
        <w:t>” (</w:t>
      </w:r>
      <w:proofErr w:type="spellStart"/>
      <w:r w:rsidRPr="00A36ACA">
        <w:rPr>
          <w:rFonts w:cs="Times New Roman"/>
        </w:rPr>
        <w:t>Gesetz</w:t>
      </w:r>
      <w:proofErr w:type="spellEnd"/>
      <w:r w:rsidRPr="00A36ACA">
        <w:rPr>
          <w:rFonts w:cs="Times New Roman"/>
        </w:rPr>
        <w:t xml:space="preserve"> zur </w:t>
      </w:r>
      <w:proofErr w:type="spellStart"/>
      <w:r w:rsidRPr="00A36ACA">
        <w:rPr>
          <w:rFonts w:cs="Times New Roman"/>
        </w:rPr>
        <w:t>Erhöhung</w:t>
      </w:r>
      <w:proofErr w:type="spellEnd"/>
      <w:r w:rsidRPr="00A36ACA">
        <w:rPr>
          <w:rFonts w:cs="Times New Roman"/>
        </w:rPr>
        <w:t xml:space="preserve"> der </w:t>
      </w:r>
      <w:proofErr w:type="spellStart"/>
      <w:r w:rsidRPr="00A36ACA">
        <w:rPr>
          <w:rFonts w:cs="Times New Roman"/>
        </w:rPr>
        <w:t>Sicherheit</w:t>
      </w:r>
      <w:proofErr w:type="spellEnd"/>
      <w:r w:rsidRPr="00A36ACA">
        <w:rPr>
          <w:rFonts w:cs="Times New Roman"/>
        </w:rPr>
        <w:t xml:space="preserve"> </w:t>
      </w:r>
      <w:proofErr w:type="spellStart"/>
      <w:r w:rsidRPr="00A36ACA">
        <w:rPr>
          <w:rFonts w:cs="Times New Roman"/>
        </w:rPr>
        <w:t>informationstechnischer</w:t>
      </w:r>
      <w:proofErr w:type="spellEnd"/>
      <w:r w:rsidRPr="00A36ACA">
        <w:rPr>
          <w:rFonts w:cs="Times New Roman"/>
        </w:rPr>
        <w:t xml:space="preserve"> </w:t>
      </w:r>
      <w:proofErr w:type="spellStart"/>
      <w:r w:rsidRPr="00A36ACA">
        <w:rPr>
          <w:rFonts w:cs="Times New Roman"/>
        </w:rPr>
        <w:t>Systeme</w:t>
      </w:r>
      <w:proofErr w:type="spellEnd"/>
      <w:r w:rsidRPr="00A36ACA">
        <w:rPr>
          <w:rFonts w:cs="Times New Roman"/>
        </w:rPr>
        <w:t xml:space="preserve"> (</w:t>
      </w:r>
      <w:proofErr w:type="spellStart"/>
      <w:r w:rsidRPr="00A36ACA">
        <w:rPr>
          <w:rFonts w:cs="Times New Roman"/>
        </w:rPr>
        <w:t>IT-Sicherheits</w:t>
      </w:r>
      <w:proofErr w:type="spellEnd"/>
      <w:r w:rsidRPr="00A36ACA">
        <w:rPr>
          <w:rFonts w:cs="Times New Roman"/>
        </w:rPr>
        <w:t xml:space="preserve"> </w:t>
      </w:r>
      <w:proofErr w:type="spellStart"/>
      <w:r w:rsidRPr="00A36ACA">
        <w:rPr>
          <w:rFonts w:cs="Times New Roman"/>
        </w:rPr>
        <w:t>gesetz</w:t>
      </w:r>
      <w:proofErr w:type="spellEnd"/>
      <w:r w:rsidRPr="00A36ACA">
        <w:rPr>
          <w:rFonts w:cs="Times New Roman"/>
        </w:rPr>
        <w:t xml:space="preserve">)) loi lainsäädännölliset kehykset UP </w:t>
      </w:r>
      <w:proofErr w:type="spellStart"/>
      <w:r w:rsidRPr="00A36ACA">
        <w:rPr>
          <w:rFonts w:cs="Times New Roman"/>
        </w:rPr>
        <w:t>KR</w:t>
      </w:r>
      <w:r w:rsidRPr="00A36ACA">
        <w:rPr>
          <w:rFonts w:cs="Times New Roman"/>
        </w:rPr>
        <w:t>I</w:t>
      </w:r>
      <w:r w:rsidRPr="00A36ACA">
        <w:rPr>
          <w:rFonts w:cs="Times New Roman"/>
        </w:rPr>
        <w:t>TIS-toimintasuunnitelman</w:t>
      </w:r>
      <w:proofErr w:type="spellEnd"/>
      <w:r w:rsidRPr="00A36ACA">
        <w:rPr>
          <w:rFonts w:cs="Times New Roman"/>
        </w:rPr>
        <w:t xml:space="preserve"> mukaiselle julkisen ja yksityisen väliselle yhteistyölle</w:t>
      </w:r>
      <w:r w:rsidR="008C1CBC">
        <w:rPr>
          <w:rFonts w:cs="Times New Roman"/>
        </w:rPr>
        <w:t xml:space="preserve"> yhtei</w:t>
      </w:r>
      <w:r w:rsidR="00E922C1">
        <w:rPr>
          <w:rFonts w:cs="Times New Roman"/>
        </w:rPr>
        <w:t>s</w:t>
      </w:r>
      <w:r w:rsidR="008C1CBC">
        <w:rPr>
          <w:rFonts w:cs="Times New Roman"/>
        </w:rPr>
        <w:t>kunnan kriittisten palveluiden tietoturvallisuuden parantamiseksi</w:t>
      </w:r>
      <w:r w:rsidRPr="00A36ACA">
        <w:rPr>
          <w:rFonts w:cs="Times New Roman"/>
        </w:rPr>
        <w:t>. Laissa asetetaan tietyille kriittisen infr</w:t>
      </w:r>
      <w:r w:rsidRPr="00A36ACA">
        <w:rPr>
          <w:rFonts w:cs="Times New Roman"/>
        </w:rPr>
        <w:t>a</w:t>
      </w:r>
      <w:r w:rsidRPr="00A36ACA">
        <w:rPr>
          <w:rFonts w:cs="Times New Roman"/>
        </w:rPr>
        <w:t>struktuurin toimijoille velvoitteita huolehtia tietoturvasta ja ilmoittaa tietoturvaloukkauksista valv</w:t>
      </w:r>
      <w:r w:rsidRPr="00A36ACA">
        <w:rPr>
          <w:rFonts w:cs="Times New Roman"/>
        </w:rPr>
        <w:t>o</w:t>
      </w:r>
      <w:r w:rsidRPr="00A36ACA">
        <w:rPr>
          <w:rFonts w:cs="Times New Roman"/>
        </w:rPr>
        <w:t>valle viranomaiselle. Lailla annetaan myös valvovalle viranomaiselle toimivalta järjestää tarkastu</w:t>
      </w:r>
      <w:r w:rsidRPr="00A36ACA">
        <w:rPr>
          <w:rFonts w:cs="Times New Roman"/>
        </w:rPr>
        <w:t>k</w:t>
      </w:r>
      <w:r w:rsidRPr="00A36ACA">
        <w:rPr>
          <w:rFonts w:cs="Times New Roman"/>
        </w:rPr>
        <w:t>sia sekä määrätä sanktioita. Laissa ei määritellä tarkemmin tietoturvavelvoitteiden sisältöä, vaan tämä on jätetty toimijoille itselleen. Näiden on kuitenkin pystyttävä näyttämään, että tietoturvasta on ri</w:t>
      </w:r>
      <w:r w:rsidR="00D02E60">
        <w:rPr>
          <w:rFonts w:cs="Times New Roman"/>
        </w:rPr>
        <w:t xml:space="preserve">ittävällä tasolla huolehdittu. </w:t>
      </w:r>
    </w:p>
    <w:p w:rsidR="00C4311E" w:rsidRPr="00A36ACA" w:rsidRDefault="00C4311E" w:rsidP="00C4311E">
      <w:pPr>
        <w:jc w:val="both"/>
        <w:rPr>
          <w:rFonts w:cs="Times New Roman"/>
        </w:rPr>
      </w:pPr>
      <w:r w:rsidRPr="00A36ACA">
        <w:rPr>
          <w:rFonts w:cs="Times New Roman"/>
        </w:rPr>
        <w:t>Saksan tietoturvallisuuslain mukaisesti BSI (</w:t>
      </w:r>
      <w:proofErr w:type="spellStart"/>
      <w:r w:rsidRPr="00A36ACA">
        <w:rPr>
          <w:rFonts w:cs="Times New Roman"/>
        </w:rPr>
        <w:t>Bundesamt</w:t>
      </w:r>
      <w:proofErr w:type="spellEnd"/>
      <w:r w:rsidRPr="00A36ACA">
        <w:rPr>
          <w:rFonts w:cs="Times New Roman"/>
        </w:rPr>
        <w:t xml:space="preserve"> </w:t>
      </w:r>
      <w:proofErr w:type="spellStart"/>
      <w:r w:rsidRPr="00A36ACA">
        <w:rPr>
          <w:rFonts w:cs="Times New Roman"/>
        </w:rPr>
        <w:t>für</w:t>
      </w:r>
      <w:proofErr w:type="spellEnd"/>
      <w:r w:rsidRPr="00A36ACA">
        <w:rPr>
          <w:rFonts w:cs="Times New Roman"/>
        </w:rPr>
        <w:t xml:space="preserve"> </w:t>
      </w:r>
      <w:proofErr w:type="spellStart"/>
      <w:r w:rsidRPr="00A36ACA">
        <w:rPr>
          <w:rFonts w:cs="Times New Roman"/>
        </w:rPr>
        <w:t>Sicherheit</w:t>
      </w:r>
      <w:proofErr w:type="spellEnd"/>
      <w:r w:rsidRPr="00A36ACA">
        <w:rPr>
          <w:rFonts w:cs="Times New Roman"/>
        </w:rPr>
        <w:t xml:space="preserve"> in der </w:t>
      </w:r>
      <w:proofErr w:type="spellStart"/>
      <w:r w:rsidRPr="00A36ACA">
        <w:rPr>
          <w:rFonts w:cs="Times New Roman"/>
        </w:rPr>
        <w:t>Informationstechnik</w:t>
      </w:r>
      <w:proofErr w:type="spellEnd"/>
      <w:r w:rsidRPr="00A36ACA">
        <w:rPr>
          <w:rFonts w:cs="Times New Roman"/>
        </w:rPr>
        <w:t xml:space="preserve">, </w:t>
      </w:r>
      <w:proofErr w:type="spellStart"/>
      <w:r w:rsidRPr="00A36ACA">
        <w:rPr>
          <w:rFonts w:cs="Times New Roman"/>
        </w:rPr>
        <w:t>Federal</w:t>
      </w:r>
      <w:proofErr w:type="spellEnd"/>
      <w:r w:rsidRPr="00A36ACA">
        <w:rPr>
          <w:rFonts w:cs="Times New Roman"/>
        </w:rPr>
        <w:t xml:space="preserve"> Office</w:t>
      </w:r>
      <w:r w:rsidR="002A1D26">
        <w:rPr>
          <w:rFonts w:cs="Times New Roman"/>
        </w:rPr>
        <w:t xml:space="preserve"> for </w:t>
      </w:r>
      <w:proofErr w:type="spellStart"/>
      <w:r w:rsidR="002A1D26">
        <w:rPr>
          <w:rFonts w:cs="Times New Roman"/>
        </w:rPr>
        <w:t>Information</w:t>
      </w:r>
      <w:proofErr w:type="spellEnd"/>
      <w:r w:rsidR="002A1D26">
        <w:rPr>
          <w:rFonts w:cs="Times New Roman"/>
        </w:rPr>
        <w:t xml:space="preserve"> Security) eli Saksan </w:t>
      </w:r>
      <w:r w:rsidRPr="00A36ACA">
        <w:rPr>
          <w:rFonts w:cs="Times New Roman"/>
        </w:rPr>
        <w:t xml:space="preserve">tietoturvallisuusviranomainen on toimivaltainen </w:t>
      </w:r>
      <w:r w:rsidR="00D02E60">
        <w:rPr>
          <w:rFonts w:cs="Times New Roman"/>
        </w:rPr>
        <w:t>valvonta</w:t>
      </w:r>
      <w:r w:rsidRPr="00A36ACA">
        <w:rPr>
          <w:rFonts w:cs="Times New Roman"/>
        </w:rPr>
        <w:t>viranomainen</w:t>
      </w:r>
      <w:r w:rsidR="002A1D26">
        <w:rPr>
          <w:rFonts w:cs="Times New Roman"/>
        </w:rPr>
        <w:t>, jolle tehdään myös tietoturvallisuuslain mukaiset tietoturvaloukkausilmo</w:t>
      </w:r>
      <w:r w:rsidR="002A1D26">
        <w:rPr>
          <w:rFonts w:cs="Times New Roman"/>
        </w:rPr>
        <w:t>i</w:t>
      </w:r>
      <w:r w:rsidR="002A1D26">
        <w:rPr>
          <w:rFonts w:cs="Times New Roman"/>
        </w:rPr>
        <w:t xml:space="preserve">tukset. </w:t>
      </w:r>
      <w:r w:rsidR="00D02E60">
        <w:rPr>
          <w:rFonts w:cs="Times New Roman"/>
        </w:rPr>
        <w:t>T</w:t>
      </w:r>
      <w:r w:rsidRPr="00A36ACA">
        <w:rPr>
          <w:rFonts w:cs="Times New Roman"/>
        </w:rPr>
        <w:t>eleviestintä- ja energiasektorilla sekä osittain myös posti- ja rautatiesektorin kohdalla to</w:t>
      </w:r>
      <w:r w:rsidRPr="00A36ACA">
        <w:rPr>
          <w:rFonts w:cs="Times New Roman"/>
        </w:rPr>
        <w:t>i</w:t>
      </w:r>
      <w:r w:rsidRPr="00A36ACA">
        <w:rPr>
          <w:rFonts w:cs="Times New Roman"/>
        </w:rPr>
        <w:t xml:space="preserve">mivaltaisena viranomaisena toimii </w:t>
      </w:r>
      <w:r w:rsidR="00D02E60">
        <w:rPr>
          <w:rFonts w:cs="Times New Roman"/>
        </w:rPr>
        <w:t xml:space="preserve">kuitenkin myös </w:t>
      </w:r>
      <w:proofErr w:type="spellStart"/>
      <w:r w:rsidRPr="00A36ACA">
        <w:rPr>
          <w:rFonts w:cs="Times New Roman"/>
        </w:rPr>
        <w:t>BnetzA</w:t>
      </w:r>
      <w:proofErr w:type="spellEnd"/>
      <w:r w:rsidRPr="00A36ACA">
        <w:rPr>
          <w:rFonts w:cs="Times New Roman"/>
        </w:rPr>
        <w:t xml:space="preserve"> (</w:t>
      </w:r>
      <w:proofErr w:type="spellStart"/>
      <w:r w:rsidRPr="00A36ACA">
        <w:rPr>
          <w:rFonts w:cs="Times New Roman"/>
        </w:rPr>
        <w:t>Bundesnetzagentur</w:t>
      </w:r>
      <w:proofErr w:type="spellEnd"/>
      <w:r w:rsidRPr="00A36ACA">
        <w:rPr>
          <w:rFonts w:cs="Times New Roman"/>
        </w:rPr>
        <w:t xml:space="preserve">). </w:t>
      </w:r>
      <w:r w:rsidR="002A1D26">
        <w:rPr>
          <w:rFonts w:cs="Times New Roman"/>
        </w:rPr>
        <w:t>BIS:llä on myös monia muita tietoturvallisuuteen liittyviä tehtäviä, sillä se on Saksan kansallinen tietoturvavira</w:t>
      </w:r>
      <w:r w:rsidR="002A1D26">
        <w:rPr>
          <w:rFonts w:cs="Times New Roman"/>
        </w:rPr>
        <w:t>n</w:t>
      </w:r>
      <w:r w:rsidR="002A1D26">
        <w:rPr>
          <w:rFonts w:cs="Times New Roman"/>
        </w:rPr>
        <w:t xml:space="preserve">omainen. </w:t>
      </w:r>
      <w:r w:rsidR="004D0A5E">
        <w:rPr>
          <w:rFonts w:cs="Times New Roman"/>
        </w:rPr>
        <w:t>Viraston tehtäviin kuuluu m</w:t>
      </w:r>
      <w:r w:rsidR="002A1D26">
        <w:rPr>
          <w:rFonts w:cs="Times New Roman"/>
        </w:rPr>
        <w:t xml:space="preserve">uun muassa </w:t>
      </w:r>
      <w:r w:rsidR="004D0A5E">
        <w:rPr>
          <w:rFonts w:cs="Times New Roman"/>
        </w:rPr>
        <w:t xml:space="preserve">valtionhallinnon tietoturvallisuuden edistäminen, </w:t>
      </w:r>
      <w:r w:rsidR="002A1D26">
        <w:rPr>
          <w:rFonts w:cs="Times New Roman"/>
        </w:rPr>
        <w:t>tietoturvallisuuden ti</w:t>
      </w:r>
      <w:r w:rsidR="004D0A5E">
        <w:rPr>
          <w:rFonts w:cs="Times New Roman"/>
        </w:rPr>
        <w:t>lannekuvaa ylläpitäminen,</w:t>
      </w:r>
      <w:r w:rsidR="002A1D26">
        <w:rPr>
          <w:rFonts w:cs="Times New Roman"/>
        </w:rPr>
        <w:t xml:space="preserve"> </w:t>
      </w:r>
      <w:proofErr w:type="spellStart"/>
      <w:r w:rsidR="00D02E60">
        <w:rPr>
          <w:rFonts w:cs="Times New Roman"/>
        </w:rPr>
        <w:t>CERT-</w:t>
      </w:r>
      <w:r w:rsidR="008C1CBC">
        <w:rPr>
          <w:rFonts w:cs="Times New Roman"/>
        </w:rPr>
        <w:t>Bund</w:t>
      </w:r>
      <w:proofErr w:type="spellEnd"/>
      <w:r w:rsidR="008C1CBC">
        <w:rPr>
          <w:rFonts w:cs="Times New Roman"/>
        </w:rPr>
        <w:t xml:space="preserve"> </w:t>
      </w:r>
      <w:r w:rsidR="004D0A5E">
        <w:rPr>
          <w:rFonts w:cs="Times New Roman"/>
        </w:rPr>
        <w:t>-tilannekeskuksen toiminnot,</w:t>
      </w:r>
      <w:r w:rsidRPr="00A36ACA">
        <w:rPr>
          <w:rFonts w:cs="Times New Roman"/>
        </w:rPr>
        <w:t xml:space="preserve"> </w:t>
      </w:r>
      <w:r w:rsidR="004D0A5E">
        <w:rPr>
          <w:rFonts w:cs="Times New Roman"/>
        </w:rPr>
        <w:t>salau</w:t>
      </w:r>
      <w:r w:rsidR="004D0A5E">
        <w:rPr>
          <w:rFonts w:cs="Times New Roman"/>
        </w:rPr>
        <w:t>s</w:t>
      </w:r>
      <w:r w:rsidR="001168C6">
        <w:rPr>
          <w:rFonts w:cs="Times New Roman"/>
        </w:rPr>
        <w:t>teknologioihin</w:t>
      </w:r>
      <w:r w:rsidR="004D0A5E">
        <w:rPr>
          <w:rFonts w:cs="Times New Roman"/>
        </w:rPr>
        <w:t xml:space="preserve"> liittyvät arvioinnit sekä standardisointiin ja sertifiointiin liittyviä tehtäviä.</w:t>
      </w:r>
    </w:p>
    <w:p w:rsidR="00C4311E" w:rsidRPr="00492A72" w:rsidRDefault="00C4311E" w:rsidP="00C4311E">
      <w:pPr>
        <w:jc w:val="both"/>
        <w:rPr>
          <w:rFonts w:cs="Times New Roman"/>
          <w:i/>
        </w:rPr>
      </w:pPr>
      <w:r w:rsidRPr="00492A72">
        <w:rPr>
          <w:rFonts w:cs="Times New Roman"/>
          <w:i/>
        </w:rPr>
        <w:t>Ranska</w:t>
      </w:r>
    </w:p>
    <w:p w:rsidR="00CF0DF5" w:rsidRPr="007B4031" w:rsidRDefault="004D0A5E" w:rsidP="00C4311E">
      <w:pPr>
        <w:jc w:val="both"/>
        <w:rPr>
          <w:rFonts w:cs="Times New Roman"/>
        </w:rPr>
      </w:pPr>
      <w:r>
        <w:rPr>
          <w:rFonts w:cs="Times New Roman"/>
        </w:rPr>
        <w:lastRenderedPageBreak/>
        <w:t>Rankassa yhtei</w:t>
      </w:r>
      <w:r w:rsidR="00E922C1">
        <w:rPr>
          <w:rFonts w:cs="Times New Roman"/>
        </w:rPr>
        <w:t>s</w:t>
      </w:r>
      <w:r>
        <w:rPr>
          <w:rFonts w:cs="Times New Roman"/>
        </w:rPr>
        <w:t>kunna</w:t>
      </w:r>
      <w:r w:rsidR="00E922C1">
        <w:rPr>
          <w:rFonts w:cs="Times New Roman"/>
        </w:rPr>
        <w:t>n</w:t>
      </w:r>
      <w:r>
        <w:rPr>
          <w:rFonts w:cs="Times New Roman"/>
        </w:rPr>
        <w:t xml:space="preserve"> keskeisten toimintojen tietoturvallisuutta on pyritty parantaman osana </w:t>
      </w:r>
      <w:r w:rsidRPr="007B4031">
        <w:rPr>
          <w:rFonts w:cs="Times New Roman"/>
        </w:rPr>
        <w:t>krii</w:t>
      </w:r>
      <w:r w:rsidRPr="007B4031">
        <w:rPr>
          <w:rFonts w:cs="Times New Roman"/>
        </w:rPr>
        <w:t>t</w:t>
      </w:r>
      <w:r w:rsidRPr="007B4031">
        <w:rPr>
          <w:rFonts w:cs="Times New Roman"/>
        </w:rPr>
        <w:t xml:space="preserve">tisen infrastruktuurin sääntelyä. </w:t>
      </w:r>
      <w:r w:rsidR="00C4311E" w:rsidRPr="007B4031">
        <w:rPr>
          <w:rFonts w:cs="Times New Roman"/>
        </w:rPr>
        <w:t>Tietoturvallisuus ot</w:t>
      </w:r>
      <w:r w:rsidR="00CF0DF5" w:rsidRPr="007B4031">
        <w:rPr>
          <w:rFonts w:cs="Times New Roman"/>
        </w:rPr>
        <w:t>ettiin osaksi kriittistä infrastruktuuria koskevaa yleistä lainsäädäntöä vuonna 2013 tehdyllä lainmuutoksella</w:t>
      </w:r>
      <w:r w:rsidR="00C4311E" w:rsidRPr="007B4031">
        <w:rPr>
          <w:rFonts w:cs="Times New Roman"/>
        </w:rPr>
        <w:t xml:space="preserve"> </w:t>
      </w:r>
      <w:r w:rsidR="00CF0DF5" w:rsidRPr="007B4031">
        <w:rPr>
          <w:rFonts w:cs="Times New Roman"/>
        </w:rPr>
        <w:t>(</w:t>
      </w:r>
      <w:r w:rsidR="007B4031">
        <w:rPr>
          <w:rFonts w:cs="Times New Roman"/>
        </w:rPr>
        <w:t>niin kutsuttu</w:t>
      </w:r>
      <w:r w:rsidRPr="007B4031">
        <w:rPr>
          <w:rFonts w:cs="Times New Roman"/>
        </w:rPr>
        <w:t xml:space="preserve"> </w:t>
      </w:r>
      <w:proofErr w:type="spellStart"/>
      <w:r w:rsidR="007B4031">
        <w:rPr>
          <w:rFonts w:cs="Times New Roman"/>
          <w:i/>
        </w:rPr>
        <w:t>CIIP-laki</w:t>
      </w:r>
      <w:proofErr w:type="spellEnd"/>
      <w:r w:rsidR="00CF0DF5" w:rsidRPr="007B4031">
        <w:rPr>
          <w:rFonts w:cs="Times New Roman"/>
          <w:i/>
        </w:rPr>
        <w:t>,</w:t>
      </w:r>
      <w:r w:rsidR="00CF0DF5" w:rsidRPr="007B4031">
        <w:rPr>
          <w:rFonts w:ascii="caslonReg" w:hAnsi="caslonReg"/>
          <w:shd w:val="clear" w:color="auto" w:fill="FFFFFF"/>
        </w:rPr>
        <w:t xml:space="preserve"> loi n° </w:t>
      </w:r>
      <w:proofErr w:type="gramStart"/>
      <w:r w:rsidR="00CF0DF5" w:rsidRPr="007B4031">
        <w:rPr>
          <w:rFonts w:ascii="caslonReg" w:hAnsi="caslonReg"/>
          <w:shd w:val="clear" w:color="auto" w:fill="FFFFFF"/>
        </w:rPr>
        <w:t>2013-1168</w:t>
      </w:r>
      <w:proofErr w:type="gramEnd"/>
      <w:r w:rsidR="00CF0DF5" w:rsidRPr="007B4031">
        <w:rPr>
          <w:rFonts w:ascii="caslonReg" w:hAnsi="caslonReg"/>
          <w:shd w:val="clear" w:color="auto" w:fill="FFFFFF"/>
        </w:rPr>
        <w:t xml:space="preserve"> du 18 </w:t>
      </w:r>
      <w:proofErr w:type="spellStart"/>
      <w:r w:rsidR="00CF0DF5" w:rsidRPr="007B4031">
        <w:rPr>
          <w:rFonts w:ascii="caslonReg" w:hAnsi="caslonReg"/>
          <w:shd w:val="clear" w:color="auto" w:fill="FFFFFF"/>
        </w:rPr>
        <w:t>décembre</w:t>
      </w:r>
      <w:proofErr w:type="spellEnd"/>
      <w:r w:rsidR="00CF0DF5" w:rsidRPr="007B4031">
        <w:rPr>
          <w:rFonts w:ascii="caslonReg" w:hAnsi="caslonReg"/>
          <w:shd w:val="clear" w:color="auto" w:fill="FFFFFF"/>
        </w:rPr>
        <w:t xml:space="preserve"> 2013</w:t>
      </w:r>
      <w:r w:rsidR="00CF0DF5" w:rsidRPr="007B4031">
        <w:rPr>
          <w:rFonts w:cs="Times New Roman"/>
          <w:i/>
        </w:rPr>
        <w:t xml:space="preserve">). </w:t>
      </w:r>
      <w:r w:rsidR="00C4311E" w:rsidRPr="007B4031">
        <w:rPr>
          <w:rFonts w:cs="Times New Roman"/>
        </w:rPr>
        <w:t>Lakiin sisältyy tietoturvallisuutta koskevia säännöksiä riskienhallint</w:t>
      </w:r>
      <w:r w:rsidR="00C4311E" w:rsidRPr="007B4031">
        <w:rPr>
          <w:rFonts w:cs="Times New Roman"/>
        </w:rPr>
        <w:t>a</w:t>
      </w:r>
      <w:r w:rsidR="00C4311E" w:rsidRPr="007B4031">
        <w:rPr>
          <w:rFonts w:cs="Times New Roman"/>
        </w:rPr>
        <w:t>velvoitteista sekä velvoitteista poikkeamista ilmoittamiseksi.</w:t>
      </w:r>
      <w:r w:rsidR="00CF0DF5" w:rsidRPr="007B4031">
        <w:rPr>
          <w:rFonts w:cs="Times New Roman"/>
        </w:rPr>
        <w:t xml:space="preserve"> </w:t>
      </w:r>
      <w:proofErr w:type="spellStart"/>
      <w:r w:rsidR="00C4311E" w:rsidRPr="007B4031">
        <w:rPr>
          <w:rFonts w:cs="Times New Roman"/>
        </w:rPr>
        <w:t>CIIP-laissa</w:t>
      </w:r>
      <w:proofErr w:type="spellEnd"/>
      <w:r w:rsidR="00C4311E" w:rsidRPr="007B4031">
        <w:rPr>
          <w:rFonts w:cs="Times New Roman"/>
        </w:rPr>
        <w:t xml:space="preserve"> määritellyistä </w:t>
      </w:r>
      <w:r w:rsidRPr="007B4031">
        <w:rPr>
          <w:rFonts w:cs="Times New Roman"/>
        </w:rPr>
        <w:t>tietoturv</w:t>
      </w:r>
      <w:r w:rsidR="00CF0DF5" w:rsidRPr="007B4031">
        <w:rPr>
          <w:rFonts w:cs="Times New Roman"/>
        </w:rPr>
        <w:t>a</w:t>
      </w:r>
      <w:r w:rsidR="00CF0DF5" w:rsidRPr="007B4031">
        <w:rPr>
          <w:rFonts w:cs="Times New Roman"/>
        </w:rPr>
        <w:t>loukkauksista</w:t>
      </w:r>
      <w:r w:rsidR="00C4311E" w:rsidRPr="007B4031">
        <w:rPr>
          <w:rFonts w:cs="Times New Roman"/>
        </w:rPr>
        <w:t xml:space="preserve"> tulee ilmoittaa Ranskan kansalliselle kyberturvallisuusviranomaiselle (ANSSI,</w:t>
      </w:r>
      <w:r w:rsidR="00CF0DF5" w:rsidRPr="007B4031">
        <w:rPr>
          <w:rFonts w:cs="Times New Roman"/>
        </w:rPr>
        <w:t xml:space="preserve"> </w:t>
      </w:r>
      <w:proofErr w:type="spellStart"/>
      <w:r w:rsidR="00CF0DF5" w:rsidRPr="007B4031">
        <w:rPr>
          <w:rFonts w:cs="Times New Roman"/>
        </w:rPr>
        <w:t>Age</w:t>
      </w:r>
      <w:r w:rsidR="00CF0DF5" w:rsidRPr="007B4031">
        <w:rPr>
          <w:rFonts w:cs="Times New Roman"/>
        </w:rPr>
        <w:t>n</w:t>
      </w:r>
      <w:r w:rsidR="00CF0DF5" w:rsidRPr="007B4031">
        <w:rPr>
          <w:rFonts w:cs="Times New Roman"/>
        </w:rPr>
        <w:t>ce</w:t>
      </w:r>
      <w:proofErr w:type="spellEnd"/>
      <w:r w:rsidR="00CF0DF5" w:rsidRPr="007B4031">
        <w:rPr>
          <w:rFonts w:cs="Times New Roman"/>
        </w:rPr>
        <w:t xml:space="preserve"> nationale de la </w:t>
      </w:r>
      <w:proofErr w:type="spellStart"/>
      <w:r w:rsidR="00CF0DF5" w:rsidRPr="007B4031">
        <w:rPr>
          <w:rFonts w:cs="Times New Roman"/>
        </w:rPr>
        <w:t>sécurité</w:t>
      </w:r>
      <w:proofErr w:type="spellEnd"/>
      <w:r w:rsidR="00CF0DF5" w:rsidRPr="007B4031">
        <w:rPr>
          <w:rFonts w:cs="Times New Roman"/>
        </w:rPr>
        <w:t xml:space="preserve"> des </w:t>
      </w:r>
      <w:proofErr w:type="spellStart"/>
      <w:r w:rsidR="00CF0DF5" w:rsidRPr="007B4031">
        <w:rPr>
          <w:rFonts w:cs="Times New Roman"/>
        </w:rPr>
        <w:t>systèmes</w:t>
      </w:r>
      <w:proofErr w:type="spellEnd"/>
      <w:r w:rsidR="00CF0DF5" w:rsidRPr="007B4031">
        <w:rPr>
          <w:rFonts w:cs="Times New Roman"/>
        </w:rPr>
        <w:t xml:space="preserve"> </w:t>
      </w:r>
      <w:proofErr w:type="spellStart"/>
      <w:r w:rsidR="00CF0DF5" w:rsidRPr="007B4031">
        <w:rPr>
          <w:rFonts w:cs="Times New Roman"/>
        </w:rPr>
        <w:t>d’information</w:t>
      </w:r>
      <w:proofErr w:type="spellEnd"/>
      <w:r w:rsidR="00C4311E" w:rsidRPr="007B4031">
        <w:rPr>
          <w:rFonts w:cs="Times New Roman"/>
        </w:rPr>
        <w:t xml:space="preserve">). </w:t>
      </w:r>
    </w:p>
    <w:p w:rsidR="00CF0DF5" w:rsidRPr="007B4031" w:rsidRDefault="00520C84" w:rsidP="00C4311E">
      <w:pPr>
        <w:jc w:val="both"/>
        <w:rPr>
          <w:rFonts w:cs="Times New Roman"/>
        </w:rPr>
      </w:pPr>
      <w:proofErr w:type="spellStart"/>
      <w:r w:rsidRPr="007B4031">
        <w:rPr>
          <w:rFonts w:cs="Times New Roman"/>
        </w:rPr>
        <w:t>CIIP-lakia</w:t>
      </w:r>
      <w:proofErr w:type="spellEnd"/>
      <w:r w:rsidRPr="007B4031">
        <w:rPr>
          <w:rFonts w:cs="Times New Roman"/>
        </w:rPr>
        <w:t xml:space="preserve"> tarkentavat toimialakohtaiset pääministerin määräykset (</w:t>
      </w:r>
      <w:proofErr w:type="spellStart"/>
      <w:r w:rsidRPr="007B4031">
        <w:rPr>
          <w:rFonts w:cs="Times New Roman"/>
        </w:rPr>
        <w:t>arrêté</w:t>
      </w:r>
      <w:proofErr w:type="spellEnd"/>
      <w:r w:rsidRPr="007B4031">
        <w:rPr>
          <w:rFonts w:cs="Times New Roman"/>
        </w:rPr>
        <w:t xml:space="preserve"> du </w:t>
      </w:r>
      <w:proofErr w:type="spellStart"/>
      <w:r w:rsidRPr="007B4031">
        <w:rPr>
          <w:rFonts w:cs="Times New Roman"/>
        </w:rPr>
        <w:t>Premier</w:t>
      </w:r>
      <w:proofErr w:type="spellEnd"/>
      <w:r w:rsidRPr="007B4031">
        <w:rPr>
          <w:rFonts w:cs="Times New Roman"/>
        </w:rPr>
        <w:t xml:space="preserve"> </w:t>
      </w:r>
      <w:proofErr w:type="spellStart"/>
      <w:r w:rsidRPr="007B4031">
        <w:rPr>
          <w:rFonts w:cs="Times New Roman"/>
        </w:rPr>
        <w:t>ministre</w:t>
      </w:r>
      <w:proofErr w:type="spellEnd"/>
      <w:r w:rsidRPr="007B4031">
        <w:rPr>
          <w:rFonts w:cs="Times New Roman"/>
        </w:rPr>
        <w:t xml:space="preserve">). Määräykset on valmisteltu </w:t>
      </w:r>
      <w:proofErr w:type="spellStart"/>
      <w:r w:rsidRPr="007B4031">
        <w:rPr>
          <w:rFonts w:cs="Times New Roman"/>
        </w:rPr>
        <w:t>ANSSI:n</w:t>
      </w:r>
      <w:proofErr w:type="spellEnd"/>
      <w:r w:rsidRPr="007B4031">
        <w:rPr>
          <w:rFonts w:cs="Times New Roman"/>
        </w:rPr>
        <w:t xml:space="preserve"> toimesta perustuen </w:t>
      </w:r>
      <w:r w:rsidR="00E60844" w:rsidRPr="007B4031">
        <w:rPr>
          <w:rFonts w:cs="Times New Roman"/>
        </w:rPr>
        <w:t>julkisen ja yksityisen yhteis</w:t>
      </w:r>
      <w:r w:rsidRPr="007B4031">
        <w:rPr>
          <w:rFonts w:cs="Times New Roman"/>
        </w:rPr>
        <w:t>työssä kehite</w:t>
      </w:r>
      <w:r w:rsidR="00783401">
        <w:rPr>
          <w:rFonts w:cs="Times New Roman"/>
        </w:rPr>
        <w:t>t</w:t>
      </w:r>
      <w:r w:rsidRPr="007B4031">
        <w:rPr>
          <w:rFonts w:cs="Times New Roman"/>
        </w:rPr>
        <w:t>tyihin</w:t>
      </w:r>
      <w:r w:rsidR="00E60844" w:rsidRPr="007B4031">
        <w:rPr>
          <w:rFonts w:cs="Times New Roman"/>
        </w:rPr>
        <w:t xml:space="preserve"> </w:t>
      </w:r>
      <w:r w:rsidRPr="007B4031">
        <w:rPr>
          <w:rFonts w:cs="Times New Roman"/>
        </w:rPr>
        <w:t>toimenpidesuosituksiin.</w:t>
      </w:r>
    </w:p>
    <w:p w:rsidR="00520C84" w:rsidRDefault="00520C84" w:rsidP="00C4311E">
      <w:pPr>
        <w:jc w:val="both"/>
        <w:rPr>
          <w:rFonts w:cs="Times New Roman"/>
        </w:rPr>
      </w:pPr>
      <w:r w:rsidRPr="007B4031">
        <w:rPr>
          <w:rFonts w:cs="Times New Roman"/>
        </w:rPr>
        <w:t>ANSSI on Ranskan puolustushallinnon alainen viranomainen</w:t>
      </w:r>
      <w:r>
        <w:rPr>
          <w:rFonts w:cs="Times New Roman"/>
        </w:rPr>
        <w:t>. Se on kansallinen kyberpuolustu</w:t>
      </w:r>
      <w:r w:rsidR="00783401">
        <w:rPr>
          <w:rFonts w:cs="Times New Roman"/>
        </w:rPr>
        <w:t>s</w:t>
      </w:r>
      <w:r>
        <w:rPr>
          <w:rFonts w:cs="Times New Roman"/>
        </w:rPr>
        <w:t>- sekä verkko- ja tietoturvaviranomainen (</w:t>
      </w:r>
      <w:proofErr w:type="spellStart"/>
      <w:r>
        <w:t>decree</w:t>
      </w:r>
      <w:proofErr w:type="spellEnd"/>
      <w:r>
        <w:t xml:space="preserve"> n°</w:t>
      </w:r>
      <w:proofErr w:type="gramStart"/>
      <w:r>
        <w:t>2011-170</w:t>
      </w:r>
      <w:proofErr w:type="gramEnd"/>
      <w:r>
        <w:t xml:space="preserve">) ja toimii </w:t>
      </w:r>
      <w:r w:rsidR="00492A72">
        <w:t>ulkoisesta ja kansallisesta turvallisuudesta vastaavan viranomaisen (</w:t>
      </w:r>
      <w:proofErr w:type="spellStart"/>
      <w:r w:rsidR="00492A72" w:rsidRPr="00492A72">
        <w:t>Secrétariat</w:t>
      </w:r>
      <w:proofErr w:type="spellEnd"/>
      <w:r w:rsidR="00492A72" w:rsidRPr="00492A72">
        <w:t xml:space="preserve"> </w:t>
      </w:r>
      <w:proofErr w:type="spellStart"/>
      <w:r w:rsidR="00492A72" w:rsidRPr="00492A72">
        <w:t>général</w:t>
      </w:r>
      <w:proofErr w:type="spellEnd"/>
      <w:r w:rsidR="00492A72" w:rsidRPr="00492A72">
        <w:t xml:space="preserve"> de la </w:t>
      </w:r>
      <w:proofErr w:type="spellStart"/>
      <w:r w:rsidR="00492A72" w:rsidRPr="00492A72">
        <w:t>Défense</w:t>
      </w:r>
      <w:proofErr w:type="spellEnd"/>
      <w:r w:rsidR="00492A72" w:rsidRPr="00492A72">
        <w:t xml:space="preserve"> et de la </w:t>
      </w:r>
      <w:proofErr w:type="spellStart"/>
      <w:r w:rsidR="00492A72" w:rsidRPr="00492A72">
        <w:t>Sécurité</w:t>
      </w:r>
      <w:proofErr w:type="spellEnd"/>
      <w:r w:rsidR="00492A72" w:rsidRPr="00492A72">
        <w:t xml:space="preserve"> n</w:t>
      </w:r>
      <w:r w:rsidR="00492A72" w:rsidRPr="00492A72">
        <w:t>a</w:t>
      </w:r>
      <w:r w:rsidR="00492A72" w:rsidRPr="00492A72">
        <w:t>tionale</w:t>
      </w:r>
      <w:r w:rsidR="00492A72">
        <w:t>) yhteydessä.</w:t>
      </w:r>
      <w:r w:rsidR="00492A72" w:rsidRPr="00492A72">
        <w:t xml:space="preserve"> </w:t>
      </w:r>
      <w:proofErr w:type="spellStart"/>
      <w:r w:rsidR="00492A72">
        <w:t>ANSSI:n</w:t>
      </w:r>
      <w:proofErr w:type="spellEnd"/>
      <w:r w:rsidR="00492A72">
        <w:t xml:space="preserve"> yhteydessä toimii myös tietoturvallisuudentilannekeskus (CERT-FR).</w:t>
      </w:r>
    </w:p>
    <w:p w:rsidR="00C4311E" w:rsidRPr="00A36ACA" w:rsidRDefault="00C4311E" w:rsidP="00C4311E">
      <w:pPr>
        <w:jc w:val="both"/>
        <w:rPr>
          <w:rFonts w:cs="Times New Roman"/>
        </w:rPr>
      </w:pPr>
      <w:r w:rsidRPr="00A36ACA">
        <w:rPr>
          <w:rFonts w:cs="Times New Roman"/>
        </w:rPr>
        <w:t xml:space="preserve">Ranska on antamassa verkko- ja tietoturvadirektiivin implementointia koskevan lakiehdotuksensa vuoden 2017 aikana. </w:t>
      </w:r>
    </w:p>
    <w:p w:rsidR="00381F19" w:rsidRPr="00492A72" w:rsidRDefault="00381F19" w:rsidP="00381F19">
      <w:pPr>
        <w:rPr>
          <w:rFonts w:cs="Times New Roman"/>
          <w:i/>
        </w:rPr>
      </w:pPr>
      <w:r w:rsidRPr="00492A72">
        <w:rPr>
          <w:rFonts w:cs="Times New Roman"/>
          <w:i/>
        </w:rPr>
        <w:t>Ruotsi</w:t>
      </w:r>
    </w:p>
    <w:p w:rsidR="00320527" w:rsidRDefault="00433EC1" w:rsidP="00381F19">
      <w:pPr>
        <w:jc w:val="both"/>
        <w:rPr>
          <w:rFonts w:cs="Times New Roman"/>
        </w:rPr>
      </w:pPr>
      <w:r>
        <w:rPr>
          <w:rFonts w:cs="Times New Roman"/>
        </w:rPr>
        <w:t xml:space="preserve">Ruotsissa ei ole verkko- ja tietoturvadirektiivin kaltaista kansallista lainsäädäntöä. </w:t>
      </w:r>
      <w:r w:rsidR="00381F19" w:rsidRPr="00A36ACA">
        <w:rPr>
          <w:rFonts w:cs="Times New Roman"/>
        </w:rPr>
        <w:t>Ruotsi</w:t>
      </w:r>
      <w:r w:rsidR="009F026D">
        <w:rPr>
          <w:rFonts w:cs="Times New Roman"/>
        </w:rPr>
        <w:t>ssa ver</w:t>
      </w:r>
      <w:r w:rsidR="009F026D">
        <w:rPr>
          <w:rFonts w:cs="Times New Roman"/>
        </w:rPr>
        <w:t>k</w:t>
      </w:r>
      <w:r w:rsidR="009F026D">
        <w:rPr>
          <w:rFonts w:cs="Times New Roman"/>
        </w:rPr>
        <w:t>ko- ja tietoturvadirektiivin kansallisen täytäntöönpanon valmistelusta vastannut selvitysmies</w:t>
      </w:r>
      <w:r w:rsidR="00381F19" w:rsidRPr="00A36ACA">
        <w:rPr>
          <w:rFonts w:cs="Times New Roman"/>
        </w:rPr>
        <w:t xml:space="preserve"> on antanut alkuvuodesta 2017 raportin (</w:t>
      </w:r>
      <w:proofErr w:type="spellStart"/>
      <w:r w:rsidR="00381F19" w:rsidRPr="00A36ACA">
        <w:rPr>
          <w:rFonts w:cs="Times New Roman"/>
        </w:rPr>
        <w:t>Informationssäkerhet</w:t>
      </w:r>
      <w:proofErr w:type="spellEnd"/>
      <w:r w:rsidR="00381F19" w:rsidRPr="00A36ACA">
        <w:rPr>
          <w:rFonts w:cs="Times New Roman"/>
        </w:rPr>
        <w:t xml:space="preserve"> för </w:t>
      </w:r>
      <w:proofErr w:type="spellStart"/>
      <w:r w:rsidR="00381F19" w:rsidRPr="00A36ACA">
        <w:rPr>
          <w:rFonts w:cs="Times New Roman"/>
        </w:rPr>
        <w:t>samhällsviktiga</w:t>
      </w:r>
      <w:proofErr w:type="spellEnd"/>
      <w:r w:rsidR="00381F19" w:rsidRPr="00A36ACA">
        <w:rPr>
          <w:rFonts w:cs="Times New Roman"/>
        </w:rPr>
        <w:t xml:space="preserve"> </w:t>
      </w:r>
      <w:proofErr w:type="spellStart"/>
      <w:r w:rsidR="00381F19" w:rsidRPr="00A36ACA">
        <w:rPr>
          <w:rFonts w:cs="Times New Roman"/>
        </w:rPr>
        <w:t>ocg</w:t>
      </w:r>
      <w:proofErr w:type="spellEnd"/>
      <w:r w:rsidR="00381F19" w:rsidRPr="00A36ACA">
        <w:rPr>
          <w:rFonts w:cs="Times New Roman"/>
        </w:rPr>
        <w:t xml:space="preserve"> </w:t>
      </w:r>
      <w:proofErr w:type="spellStart"/>
      <w:r w:rsidR="00381F19" w:rsidRPr="00A36ACA">
        <w:rPr>
          <w:rFonts w:cs="Times New Roman"/>
        </w:rPr>
        <w:t>digitala</w:t>
      </w:r>
      <w:proofErr w:type="spellEnd"/>
      <w:r w:rsidR="00381F19" w:rsidRPr="00A36ACA">
        <w:rPr>
          <w:rFonts w:cs="Times New Roman"/>
        </w:rPr>
        <w:t xml:space="preserve"> </w:t>
      </w:r>
      <w:proofErr w:type="spellStart"/>
      <w:r w:rsidR="00381F19" w:rsidRPr="00A36ACA">
        <w:rPr>
          <w:rFonts w:cs="Times New Roman"/>
        </w:rPr>
        <w:t>tjänster</w:t>
      </w:r>
      <w:proofErr w:type="spellEnd"/>
      <w:r w:rsidR="00381F19" w:rsidRPr="00A36ACA">
        <w:rPr>
          <w:rFonts w:cs="Times New Roman"/>
        </w:rPr>
        <w:t xml:space="preserve">, </w:t>
      </w:r>
      <w:proofErr w:type="spellStart"/>
      <w:r w:rsidR="00381F19" w:rsidRPr="00A36ACA">
        <w:rPr>
          <w:rFonts w:cs="Times New Roman"/>
        </w:rPr>
        <w:t>Betänkande</w:t>
      </w:r>
      <w:proofErr w:type="spellEnd"/>
      <w:r w:rsidR="00381F19" w:rsidRPr="00A36ACA">
        <w:rPr>
          <w:rFonts w:cs="Times New Roman"/>
        </w:rPr>
        <w:t xml:space="preserve"> av </w:t>
      </w:r>
      <w:proofErr w:type="spellStart"/>
      <w:r w:rsidR="00381F19" w:rsidRPr="00A36ACA">
        <w:rPr>
          <w:rFonts w:cs="Times New Roman"/>
        </w:rPr>
        <w:t>Utredningen</w:t>
      </w:r>
      <w:proofErr w:type="spellEnd"/>
      <w:r w:rsidR="00381F19" w:rsidRPr="00A36ACA">
        <w:rPr>
          <w:rFonts w:cs="Times New Roman"/>
        </w:rPr>
        <w:t xml:space="preserve"> </w:t>
      </w:r>
      <w:proofErr w:type="spellStart"/>
      <w:r w:rsidR="00381F19" w:rsidRPr="00A36ACA">
        <w:rPr>
          <w:rFonts w:cs="Times New Roman"/>
        </w:rPr>
        <w:t>om</w:t>
      </w:r>
      <w:proofErr w:type="spellEnd"/>
      <w:r w:rsidR="00381F19" w:rsidRPr="00A36ACA">
        <w:rPr>
          <w:rFonts w:cs="Times New Roman"/>
        </w:rPr>
        <w:t xml:space="preserve"> </w:t>
      </w:r>
      <w:proofErr w:type="spellStart"/>
      <w:r w:rsidR="00381F19" w:rsidRPr="00A36ACA">
        <w:rPr>
          <w:rFonts w:cs="Times New Roman"/>
        </w:rPr>
        <w:t>genomförande</w:t>
      </w:r>
      <w:proofErr w:type="spellEnd"/>
      <w:r w:rsidR="00381F19" w:rsidRPr="00A36ACA">
        <w:rPr>
          <w:rFonts w:cs="Times New Roman"/>
        </w:rPr>
        <w:t xml:space="preserve"> av </w:t>
      </w:r>
      <w:proofErr w:type="spellStart"/>
      <w:r w:rsidR="00381F19" w:rsidRPr="00A36ACA">
        <w:rPr>
          <w:rFonts w:cs="Times New Roman"/>
        </w:rPr>
        <w:t>NIS-direktivet</w:t>
      </w:r>
      <w:proofErr w:type="spellEnd"/>
      <w:r w:rsidR="00CC451A">
        <w:rPr>
          <w:rFonts w:cs="Times New Roman"/>
        </w:rPr>
        <w:t xml:space="preserve">, </w:t>
      </w:r>
      <w:r w:rsidR="00CC451A" w:rsidRPr="00CC451A">
        <w:rPr>
          <w:rFonts w:cs="Times New Roman"/>
        </w:rPr>
        <w:t>SOU 2017:36</w:t>
      </w:r>
      <w:r w:rsidR="00381F19" w:rsidRPr="00A36ACA">
        <w:rPr>
          <w:rFonts w:cs="Times New Roman"/>
        </w:rPr>
        <w:t>) direktiivin impl</w:t>
      </w:r>
      <w:r w:rsidR="00381F19" w:rsidRPr="00A36ACA">
        <w:rPr>
          <w:rFonts w:cs="Times New Roman"/>
        </w:rPr>
        <w:t>e</w:t>
      </w:r>
      <w:r w:rsidR="00381F19" w:rsidRPr="00A36ACA">
        <w:rPr>
          <w:rFonts w:cs="Times New Roman"/>
        </w:rPr>
        <w:t>mentointia koskevista toimenpiteistä</w:t>
      </w:r>
      <w:r w:rsidR="00CC451A">
        <w:rPr>
          <w:rFonts w:cs="Times New Roman"/>
        </w:rPr>
        <w:t xml:space="preserve"> sekä ehdotuksen kansallisen lainsäädännön sisällöksi</w:t>
      </w:r>
      <w:r w:rsidR="00381F19" w:rsidRPr="00A36ACA">
        <w:rPr>
          <w:rFonts w:cs="Times New Roman"/>
        </w:rPr>
        <w:t>.</w:t>
      </w:r>
      <w:r w:rsidR="00320527">
        <w:rPr>
          <w:rFonts w:cs="Times New Roman"/>
        </w:rPr>
        <w:t xml:space="preserve"> Selv</w:t>
      </w:r>
      <w:r w:rsidR="00320527">
        <w:rPr>
          <w:rFonts w:cs="Times New Roman"/>
        </w:rPr>
        <w:t>i</w:t>
      </w:r>
      <w:r w:rsidR="00320527">
        <w:rPr>
          <w:rFonts w:cs="Times New Roman"/>
        </w:rPr>
        <w:t>tysmies ehdottaa, että verkko- ja tietoturvadirektiivin saattamiseksi osaksi Ruotsin lainsäädäntöä säädettäisiin kokonaan uusi yhtei</w:t>
      </w:r>
      <w:r w:rsidR="00783401">
        <w:rPr>
          <w:rFonts w:cs="Times New Roman"/>
        </w:rPr>
        <w:t>s</w:t>
      </w:r>
      <w:r w:rsidR="00320527">
        <w:rPr>
          <w:rFonts w:cs="Times New Roman"/>
        </w:rPr>
        <w:t>kunnan toiminnan kan</w:t>
      </w:r>
      <w:r w:rsidR="00783401">
        <w:rPr>
          <w:rFonts w:cs="Times New Roman"/>
        </w:rPr>
        <w:t>na</w:t>
      </w:r>
      <w:r w:rsidR="00320527">
        <w:rPr>
          <w:rFonts w:cs="Times New Roman"/>
        </w:rPr>
        <w:t>lta keskeisten palvelujen tietoturvall</w:t>
      </w:r>
      <w:r w:rsidR="00320527">
        <w:rPr>
          <w:rFonts w:cs="Times New Roman"/>
        </w:rPr>
        <w:t>i</w:t>
      </w:r>
      <w:r w:rsidR="00320527">
        <w:rPr>
          <w:rFonts w:cs="Times New Roman"/>
        </w:rPr>
        <w:t xml:space="preserve">suutta koskeva laki sekä annettaisiin sitä täydentävä asetus. </w:t>
      </w:r>
    </w:p>
    <w:p w:rsidR="00381F19" w:rsidRPr="00A36ACA" w:rsidRDefault="00320527" w:rsidP="00381F19">
      <w:pPr>
        <w:jc w:val="both"/>
        <w:rPr>
          <w:rFonts w:cs="Times New Roman"/>
        </w:rPr>
      </w:pPr>
      <w:r>
        <w:rPr>
          <w:rFonts w:cs="Times New Roman"/>
        </w:rPr>
        <w:t>Selvitysmiehen r</w:t>
      </w:r>
      <w:r w:rsidR="00CC451A">
        <w:rPr>
          <w:rFonts w:cs="Times New Roman"/>
        </w:rPr>
        <w:t>aportissa ehdotetaan h</w:t>
      </w:r>
      <w:r w:rsidR="009F026D">
        <w:rPr>
          <w:rFonts w:cs="Times New Roman"/>
        </w:rPr>
        <w:t>uoltovarmuudesta vastaavan kansallisen viranomaisen</w:t>
      </w:r>
      <w:r w:rsidR="00381F19" w:rsidRPr="00A36ACA">
        <w:rPr>
          <w:rFonts w:cs="Times New Roman"/>
        </w:rPr>
        <w:t xml:space="preserve"> </w:t>
      </w:r>
      <w:proofErr w:type="spellStart"/>
      <w:r w:rsidR="00381F19" w:rsidRPr="00A36ACA">
        <w:rPr>
          <w:rFonts w:cs="Times New Roman"/>
        </w:rPr>
        <w:t>MSB</w:t>
      </w:r>
      <w:r w:rsidR="009F026D">
        <w:rPr>
          <w:rFonts w:cs="Times New Roman"/>
        </w:rPr>
        <w:t>:n</w:t>
      </w:r>
      <w:proofErr w:type="spellEnd"/>
      <w:r w:rsidR="00381F19" w:rsidRPr="00A36ACA">
        <w:rPr>
          <w:rFonts w:cs="Times New Roman"/>
        </w:rPr>
        <w:t xml:space="preserve"> (</w:t>
      </w:r>
      <w:proofErr w:type="spellStart"/>
      <w:r w:rsidR="00381F19" w:rsidRPr="00A36ACA">
        <w:rPr>
          <w:rFonts w:cs="Times New Roman"/>
        </w:rPr>
        <w:t>Myndigheten</w:t>
      </w:r>
      <w:proofErr w:type="spellEnd"/>
      <w:r w:rsidR="00381F19" w:rsidRPr="00A36ACA">
        <w:rPr>
          <w:rFonts w:cs="Times New Roman"/>
        </w:rPr>
        <w:t xml:space="preserve"> För </w:t>
      </w:r>
      <w:proofErr w:type="spellStart"/>
      <w:r w:rsidR="00381F19" w:rsidRPr="00A36ACA">
        <w:rPr>
          <w:rFonts w:cs="Times New Roman"/>
        </w:rPr>
        <w:t>Samhällsskydd</w:t>
      </w:r>
      <w:proofErr w:type="spellEnd"/>
      <w:r w:rsidR="00381F19" w:rsidRPr="00A36ACA">
        <w:rPr>
          <w:rFonts w:cs="Times New Roman"/>
        </w:rPr>
        <w:t xml:space="preserve"> </w:t>
      </w:r>
      <w:proofErr w:type="spellStart"/>
      <w:r w:rsidR="00381F19" w:rsidRPr="00A36ACA">
        <w:rPr>
          <w:rFonts w:cs="Times New Roman"/>
        </w:rPr>
        <w:t>och</w:t>
      </w:r>
      <w:proofErr w:type="spellEnd"/>
      <w:r w:rsidR="00381F19" w:rsidRPr="00A36ACA">
        <w:rPr>
          <w:rFonts w:cs="Times New Roman"/>
        </w:rPr>
        <w:t xml:space="preserve"> </w:t>
      </w:r>
      <w:proofErr w:type="spellStart"/>
      <w:r w:rsidR="00381F19" w:rsidRPr="00A36ACA">
        <w:rPr>
          <w:rFonts w:cs="Times New Roman"/>
        </w:rPr>
        <w:t>Beredskap</w:t>
      </w:r>
      <w:proofErr w:type="spellEnd"/>
      <w:r w:rsidR="00381F19" w:rsidRPr="00A36ACA">
        <w:rPr>
          <w:rFonts w:cs="Times New Roman"/>
        </w:rPr>
        <w:t xml:space="preserve">, </w:t>
      </w:r>
      <w:proofErr w:type="spellStart"/>
      <w:r w:rsidR="00381F19" w:rsidRPr="00A36ACA">
        <w:rPr>
          <w:rFonts w:cs="Times New Roman"/>
        </w:rPr>
        <w:t>Swedish</w:t>
      </w:r>
      <w:proofErr w:type="spellEnd"/>
      <w:r w:rsidR="00381F19" w:rsidRPr="00A36ACA">
        <w:rPr>
          <w:rFonts w:cs="Times New Roman"/>
        </w:rPr>
        <w:t xml:space="preserve"> </w:t>
      </w:r>
      <w:proofErr w:type="spellStart"/>
      <w:r w:rsidR="00381F19" w:rsidRPr="00A36ACA">
        <w:rPr>
          <w:rFonts w:cs="Times New Roman"/>
        </w:rPr>
        <w:t>Civil</w:t>
      </w:r>
      <w:proofErr w:type="spellEnd"/>
      <w:r w:rsidR="00381F19" w:rsidRPr="00A36ACA">
        <w:rPr>
          <w:rFonts w:cs="Times New Roman"/>
        </w:rPr>
        <w:t xml:space="preserve"> </w:t>
      </w:r>
      <w:proofErr w:type="spellStart"/>
      <w:r w:rsidR="00381F19" w:rsidRPr="00A36ACA">
        <w:rPr>
          <w:rFonts w:cs="Times New Roman"/>
        </w:rPr>
        <w:t>Contingencies</w:t>
      </w:r>
      <w:proofErr w:type="spellEnd"/>
      <w:r w:rsidR="00381F19" w:rsidRPr="00A36ACA">
        <w:rPr>
          <w:rFonts w:cs="Times New Roman"/>
        </w:rPr>
        <w:t xml:space="preserve"> </w:t>
      </w:r>
      <w:proofErr w:type="spellStart"/>
      <w:r w:rsidR="00381F19" w:rsidRPr="00A36ACA">
        <w:rPr>
          <w:rFonts w:cs="Times New Roman"/>
        </w:rPr>
        <w:t>Agency</w:t>
      </w:r>
      <w:proofErr w:type="spellEnd"/>
      <w:r w:rsidR="00381F19" w:rsidRPr="00A36ACA">
        <w:rPr>
          <w:rFonts w:cs="Times New Roman"/>
        </w:rPr>
        <w:t xml:space="preserve">) </w:t>
      </w:r>
      <w:r w:rsidR="00CC451A">
        <w:rPr>
          <w:rFonts w:cs="Times New Roman"/>
        </w:rPr>
        <w:t xml:space="preserve">tehtäväksi </w:t>
      </w:r>
      <w:r w:rsidR="00381F19" w:rsidRPr="00A36ACA">
        <w:rPr>
          <w:rFonts w:cs="Times New Roman"/>
        </w:rPr>
        <w:t>arvio</w:t>
      </w:r>
      <w:r w:rsidR="00464A02">
        <w:rPr>
          <w:rFonts w:cs="Times New Roman"/>
        </w:rPr>
        <w:t>i</w:t>
      </w:r>
      <w:r w:rsidR="00CC451A">
        <w:rPr>
          <w:rFonts w:cs="Times New Roman"/>
        </w:rPr>
        <w:t>da</w:t>
      </w:r>
      <w:r w:rsidR="00381F19" w:rsidRPr="00A36ACA">
        <w:rPr>
          <w:rFonts w:cs="Times New Roman"/>
        </w:rPr>
        <w:t xml:space="preserve"> ja päivittä</w:t>
      </w:r>
      <w:r w:rsidR="00CC451A">
        <w:rPr>
          <w:rFonts w:cs="Times New Roman"/>
        </w:rPr>
        <w:t>ä</w:t>
      </w:r>
      <w:r w:rsidR="00381F19" w:rsidRPr="00A36ACA">
        <w:rPr>
          <w:rFonts w:cs="Times New Roman"/>
        </w:rPr>
        <w:t xml:space="preserve"> luetteloa </w:t>
      </w:r>
      <w:r w:rsidR="00BF0DD6">
        <w:rPr>
          <w:rFonts w:cs="Times New Roman"/>
        </w:rPr>
        <w:t>yhte</w:t>
      </w:r>
      <w:r w:rsidR="00CC451A">
        <w:rPr>
          <w:rFonts w:cs="Times New Roman"/>
        </w:rPr>
        <w:t>iskunnan toiminnan kannalta keskeisistä palveluista</w:t>
      </w:r>
      <w:r w:rsidR="00381F19" w:rsidRPr="00A36ACA">
        <w:rPr>
          <w:rFonts w:cs="Times New Roman"/>
        </w:rPr>
        <w:t xml:space="preserve">. </w:t>
      </w:r>
      <w:r w:rsidR="00CC451A">
        <w:rPr>
          <w:rFonts w:cs="Times New Roman"/>
        </w:rPr>
        <w:t>Raportin mukaan arvioinnissa tulisi erityisesti huomioida</w:t>
      </w:r>
      <w:r w:rsidR="00381F19" w:rsidRPr="00A36ACA">
        <w:rPr>
          <w:rFonts w:cs="Times New Roman"/>
        </w:rPr>
        <w:t>, millainen vaikutus tietoturvahäiriöll</w:t>
      </w:r>
      <w:r w:rsidR="00CC451A">
        <w:rPr>
          <w:rFonts w:cs="Times New Roman"/>
        </w:rPr>
        <w:t>ä</w:t>
      </w:r>
      <w:r w:rsidR="00381F19" w:rsidRPr="00A36ACA">
        <w:rPr>
          <w:rFonts w:cs="Times New Roman"/>
        </w:rPr>
        <w:t xml:space="preserve"> o</w:t>
      </w:r>
      <w:r w:rsidR="00CC451A">
        <w:rPr>
          <w:rFonts w:cs="Times New Roman"/>
        </w:rPr>
        <w:t>lisi</w:t>
      </w:r>
      <w:r w:rsidR="00381F19" w:rsidRPr="00A36ACA">
        <w:rPr>
          <w:rFonts w:cs="Times New Roman"/>
        </w:rPr>
        <w:t xml:space="preserve"> </w:t>
      </w:r>
      <w:r w:rsidR="00CC451A">
        <w:rPr>
          <w:rFonts w:cs="Times New Roman"/>
        </w:rPr>
        <w:t>palvelun tarjoamiseen</w:t>
      </w:r>
      <w:r w:rsidR="00381F19" w:rsidRPr="00A36ACA">
        <w:rPr>
          <w:rFonts w:cs="Times New Roman"/>
        </w:rPr>
        <w:t>.</w:t>
      </w:r>
    </w:p>
    <w:p w:rsidR="00381F19" w:rsidRPr="00A36ACA" w:rsidRDefault="00CC451A" w:rsidP="00381F19">
      <w:pPr>
        <w:jc w:val="both"/>
        <w:rPr>
          <w:rFonts w:cs="Times New Roman"/>
        </w:rPr>
      </w:pPr>
      <w:r>
        <w:rPr>
          <w:rFonts w:cs="Times New Roman"/>
        </w:rPr>
        <w:t>Raportissa ehdotetaan, että verkko- ja tietoturvadirektiivin mukaisista p</w:t>
      </w:r>
      <w:r w:rsidR="00381F19" w:rsidRPr="00A36ACA">
        <w:rPr>
          <w:rFonts w:cs="Times New Roman"/>
        </w:rPr>
        <w:t xml:space="preserve">oikkeamista ilmoitettaisiin </w:t>
      </w:r>
      <w:proofErr w:type="spellStart"/>
      <w:r w:rsidR="00381F19" w:rsidRPr="00A36ACA">
        <w:rPr>
          <w:rFonts w:cs="Times New Roman"/>
        </w:rPr>
        <w:t>MSB:lle</w:t>
      </w:r>
      <w:proofErr w:type="spellEnd"/>
      <w:r w:rsidR="00381F19" w:rsidRPr="00A36ACA">
        <w:rPr>
          <w:rFonts w:cs="Times New Roman"/>
        </w:rPr>
        <w:t>. Poikkeamien ilmoittamisesta Ruotsin suojelupoliisille tai puolustusvoimille säädet</w:t>
      </w:r>
      <w:r>
        <w:rPr>
          <w:rFonts w:cs="Times New Roman"/>
        </w:rPr>
        <w:t>täisiin</w:t>
      </w:r>
      <w:r w:rsidR="00381F19" w:rsidRPr="00A36ACA">
        <w:rPr>
          <w:rFonts w:cs="Times New Roman"/>
        </w:rPr>
        <w:t xml:space="preserve"> erikseen. </w:t>
      </w:r>
      <w:r>
        <w:rPr>
          <w:rFonts w:cs="Times New Roman"/>
        </w:rPr>
        <w:t xml:space="preserve">Lisäksi </w:t>
      </w:r>
      <w:proofErr w:type="spellStart"/>
      <w:r>
        <w:rPr>
          <w:rFonts w:cs="Times New Roman"/>
        </w:rPr>
        <w:t>MSB:lle</w:t>
      </w:r>
      <w:proofErr w:type="spellEnd"/>
      <w:r>
        <w:rPr>
          <w:rFonts w:cs="Times New Roman"/>
        </w:rPr>
        <w:t xml:space="preserve"> ehdotetaan verkko- ja t</w:t>
      </w:r>
      <w:r w:rsidR="00783401">
        <w:rPr>
          <w:rFonts w:cs="Times New Roman"/>
        </w:rPr>
        <w:t>i</w:t>
      </w:r>
      <w:r>
        <w:rPr>
          <w:rFonts w:cs="Times New Roman"/>
        </w:rPr>
        <w:t>etoturvadirektiiv</w:t>
      </w:r>
      <w:r w:rsidR="00783401">
        <w:rPr>
          <w:rFonts w:cs="Times New Roman"/>
        </w:rPr>
        <w:t>i</w:t>
      </w:r>
      <w:r>
        <w:rPr>
          <w:rFonts w:cs="Times New Roman"/>
        </w:rPr>
        <w:t>n mukaisen k</w:t>
      </w:r>
      <w:r w:rsidR="00381F19" w:rsidRPr="00A36ACA">
        <w:rPr>
          <w:rFonts w:cs="Times New Roman"/>
        </w:rPr>
        <w:t>eskitety</w:t>
      </w:r>
      <w:r>
        <w:rPr>
          <w:rFonts w:cs="Times New Roman"/>
        </w:rPr>
        <w:t>n</w:t>
      </w:r>
      <w:r w:rsidR="00381F19" w:rsidRPr="00A36ACA">
        <w:rPr>
          <w:rFonts w:cs="Times New Roman"/>
        </w:rPr>
        <w:t xml:space="preserve"> yhtey</w:t>
      </w:r>
      <w:r w:rsidR="00381F19" w:rsidRPr="00A36ACA">
        <w:rPr>
          <w:rFonts w:cs="Times New Roman"/>
        </w:rPr>
        <w:t>s</w:t>
      </w:r>
      <w:r w:rsidR="00381F19" w:rsidRPr="00A36ACA">
        <w:rPr>
          <w:rFonts w:cs="Times New Roman"/>
        </w:rPr>
        <w:t>pistee</w:t>
      </w:r>
      <w:r>
        <w:rPr>
          <w:rFonts w:cs="Times New Roman"/>
        </w:rPr>
        <w:t>n</w:t>
      </w:r>
      <w:r w:rsidR="00381F19" w:rsidRPr="00A36ACA">
        <w:rPr>
          <w:rFonts w:cs="Times New Roman"/>
        </w:rPr>
        <w:t xml:space="preserve"> ja kansallise</w:t>
      </w:r>
      <w:r>
        <w:rPr>
          <w:rFonts w:cs="Times New Roman"/>
        </w:rPr>
        <w:t>n</w:t>
      </w:r>
      <w:r w:rsidR="00381F19" w:rsidRPr="00A36ACA">
        <w:rPr>
          <w:rFonts w:cs="Times New Roman"/>
        </w:rPr>
        <w:t xml:space="preserve"> </w:t>
      </w:r>
      <w:proofErr w:type="spellStart"/>
      <w:r w:rsidR="00381F19" w:rsidRPr="00A36ACA">
        <w:rPr>
          <w:rFonts w:cs="Times New Roman"/>
        </w:rPr>
        <w:t>CSIRT-toimija</w:t>
      </w:r>
      <w:r>
        <w:rPr>
          <w:rFonts w:cs="Times New Roman"/>
        </w:rPr>
        <w:t>n</w:t>
      </w:r>
      <w:proofErr w:type="spellEnd"/>
      <w:r>
        <w:rPr>
          <w:rFonts w:cs="Times New Roman"/>
        </w:rPr>
        <w:t xml:space="preserve"> tehtäviä</w:t>
      </w:r>
      <w:r w:rsidR="00381F19" w:rsidRPr="00A36ACA">
        <w:rPr>
          <w:rFonts w:cs="Times New Roman"/>
        </w:rPr>
        <w:t>.</w:t>
      </w:r>
      <w:r>
        <w:rPr>
          <w:rFonts w:cs="Times New Roman"/>
        </w:rPr>
        <w:t xml:space="preserve"> </w:t>
      </w:r>
      <w:proofErr w:type="spellStart"/>
      <w:r w:rsidR="00381F19" w:rsidRPr="00A36ACA">
        <w:rPr>
          <w:rFonts w:cs="Times New Roman"/>
        </w:rPr>
        <w:t>MSB</w:t>
      </w:r>
      <w:r w:rsidR="00031B0A">
        <w:rPr>
          <w:rFonts w:cs="Times New Roman"/>
        </w:rPr>
        <w:t>:n</w:t>
      </w:r>
      <w:proofErr w:type="spellEnd"/>
      <w:r w:rsidR="00031B0A">
        <w:rPr>
          <w:rFonts w:cs="Times New Roman"/>
        </w:rPr>
        <w:t xml:space="preserve"> lakisääteisiin tehtäviin kuuluu kuitenkin </w:t>
      </w:r>
      <w:r w:rsidR="00381F19" w:rsidRPr="00A36ACA">
        <w:rPr>
          <w:rFonts w:cs="Times New Roman"/>
        </w:rPr>
        <w:t>kyberturvallisuusasioita laajemmin yleisestä turvallisuu</w:t>
      </w:r>
      <w:r w:rsidR="00031B0A">
        <w:rPr>
          <w:rFonts w:cs="Times New Roman"/>
        </w:rPr>
        <w:t>teen</w:t>
      </w:r>
      <w:r w:rsidR="00381F19" w:rsidRPr="00A36ACA">
        <w:rPr>
          <w:rFonts w:cs="Times New Roman"/>
        </w:rPr>
        <w:t>, siviilien suojaamise</w:t>
      </w:r>
      <w:r w:rsidR="00031B0A">
        <w:rPr>
          <w:rFonts w:cs="Times New Roman"/>
        </w:rPr>
        <w:t>en</w:t>
      </w:r>
      <w:r w:rsidR="00381F19" w:rsidRPr="00A36ACA">
        <w:rPr>
          <w:rFonts w:cs="Times New Roman"/>
        </w:rPr>
        <w:t xml:space="preserve"> </w:t>
      </w:r>
      <w:r w:rsidR="00031B0A">
        <w:rPr>
          <w:rFonts w:cs="Times New Roman"/>
        </w:rPr>
        <w:t>sekä</w:t>
      </w:r>
      <w:r w:rsidR="00381F19" w:rsidRPr="00A36ACA">
        <w:rPr>
          <w:rFonts w:cs="Times New Roman"/>
        </w:rPr>
        <w:t xml:space="preserve"> hätä- ja poikkeustilanteiden organisoimise</w:t>
      </w:r>
      <w:r w:rsidR="00031B0A">
        <w:rPr>
          <w:rFonts w:cs="Times New Roman"/>
        </w:rPr>
        <w:t>en liittyviä tehtäviä</w:t>
      </w:r>
      <w:r w:rsidR="00381F19" w:rsidRPr="00A36ACA">
        <w:rPr>
          <w:rFonts w:cs="Times New Roman"/>
        </w:rPr>
        <w:t xml:space="preserve">. </w:t>
      </w:r>
      <w:r w:rsidR="00031B0A">
        <w:rPr>
          <w:rFonts w:cs="Times New Roman"/>
        </w:rPr>
        <w:t xml:space="preserve">Tämän vuoksi raportissa ehdotetaan, että </w:t>
      </w:r>
      <w:r w:rsidR="00381F19" w:rsidRPr="00A36ACA">
        <w:rPr>
          <w:rFonts w:cs="Times New Roman"/>
        </w:rPr>
        <w:t>sektorikohtais</w:t>
      </w:r>
      <w:r>
        <w:rPr>
          <w:rFonts w:cs="Times New Roman"/>
        </w:rPr>
        <w:t>il</w:t>
      </w:r>
      <w:r w:rsidR="00031B0A">
        <w:rPr>
          <w:rFonts w:cs="Times New Roman"/>
        </w:rPr>
        <w:t xml:space="preserve">le </w:t>
      </w:r>
      <w:r w:rsidR="00031B0A" w:rsidRPr="00031B0A">
        <w:rPr>
          <w:rFonts w:cs="Times New Roman"/>
        </w:rPr>
        <w:t>valvonta</w:t>
      </w:r>
      <w:r w:rsidRPr="00031B0A">
        <w:rPr>
          <w:rFonts w:cs="Times New Roman"/>
        </w:rPr>
        <w:t>viranomaisille</w:t>
      </w:r>
      <w:r w:rsidR="00031B0A" w:rsidRPr="00031B0A">
        <w:rPr>
          <w:rFonts w:cs="Times New Roman"/>
        </w:rPr>
        <w:t xml:space="preserve"> (</w:t>
      </w:r>
      <w:proofErr w:type="spellStart"/>
      <w:r w:rsidR="00031B0A" w:rsidRPr="00031B0A">
        <w:rPr>
          <w:rFonts w:cs="Times New Roman"/>
        </w:rPr>
        <w:t>Statens</w:t>
      </w:r>
      <w:proofErr w:type="spellEnd"/>
      <w:r w:rsidR="00031B0A" w:rsidRPr="00031B0A">
        <w:rPr>
          <w:rFonts w:cs="Times New Roman"/>
        </w:rPr>
        <w:t xml:space="preserve"> </w:t>
      </w:r>
      <w:proofErr w:type="spellStart"/>
      <w:r w:rsidR="00031B0A" w:rsidRPr="00031B0A">
        <w:rPr>
          <w:rFonts w:cs="Times New Roman"/>
        </w:rPr>
        <w:t>energimyndigheten</w:t>
      </w:r>
      <w:proofErr w:type="spellEnd"/>
      <w:r w:rsidR="00031B0A">
        <w:rPr>
          <w:rFonts w:cs="Times New Roman"/>
        </w:rPr>
        <w:t xml:space="preserve"> (energia)</w:t>
      </w:r>
      <w:r w:rsidR="00031B0A" w:rsidRPr="00031B0A">
        <w:rPr>
          <w:rFonts w:cs="Times New Roman"/>
        </w:rPr>
        <w:t xml:space="preserve">, </w:t>
      </w:r>
      <w:proofErr w:type="spellStart"/>
      <w:r w:rsidR="00031B0A" w:rsidRPr="00031B0A">
        <w:rPr>
          <w:rFonts w:cs="Times New Roman"/>
        </w:rPr>
        <w:t>Transportstyrelsen</w:t>
      </w:r>
      <w:proofErr w:type="spellEnd"/>
      <w:r w:rsidR="00031B0A">
        <w:rPr>
          <w:rFonts w:cs="Times New Roman"/>
        </w:rPr>
        <w:t xml:space="preserve"> (liikenne)</w:t>
      </w:r>
      <w:r w:rsidR="00031B0A" w:rsidRPr="00031B0A">
        <w:rPr>
          <w:rFonts w:cs="Times New Roman"/>
        </w:rPr>
        <w:t xml:space="preserve">, </w:t>
      </w:r>
      <w:proofErr w:type="spellStart"/>
      <w:r w:rsidR="00031B0A" w:rsidRPr="00031B0A">
        <w:rPr>
          <w:rFonts w:cs="Times New Roman"/>
        </w:rPr>
        <w:t>Finansinspektionen</w:t>
      </w:r>
      <w:proofErr w:type="spellEnd"/>
      <w:r w:rsidR="00031B0A">
        <w:rPr>
          <w:rFonts w:cs="Times New Roman"/>
        </w:rPr>
        <w:t xml:space="preserve"> (pankkiala ja finanssimarkkinoiden infrastruktuuri)</w:t>
      </w:r>
      <w:r w:rsidR="00031B0A" w:rsidRPr="00031B0A">
        <w:rPr>
          <w:rFonts w:cs="Times New Roman"/>
        </w:rPr>
        <w:t xml:space="preserve">, </w:t>
      </w:r>
      <w:proofErr w:type="spellStart"/>
      <w:r w:rsidR="00031B0A" w:rsidRPr="00031B0A">
        <w:rPr>
          <w:rFonts w:cs="Times New Roman"/>
        </w:rPr>
        <w:t>Inspektionen</w:t>
      </w:r>
      <w:proofErr w:type="spellEnd"/>
      <w:r w:rsidR="00031B0A" w:rsidRPr="00031B0A">
        <w:rPr>
          <w:rFonts w:cs="Times New Roman"/>
        </w:rPr>
        <w:t xml:space="preserve"> för </w:t>
      </w:r>
      <w:proofErr w:type="spellStart"/>
      <w:r w:rsidR="00031B0A" w:rsidRPr="00031B0A">
        <w:rPr>
          <w:rFonts w:cs="Times New Roman"/>
        </w:rPr>
        <w:t>vård</w:t>
      </w:r>
      <w:proofErr w:type="spellEnd"/>
      <w:r w:rsidR="00031B0A" w:rsidRPr="00031B0A">
        <w:rPr>
          <w:rFonts w:cs="Times New Roman"/>
        </w:rPr>
        <w:t xml:space="preserve"> </w:t>
      </w:r>
      <w:proofErr w:type="spellStart"/>
      <w:r w:rsidR="00031B0A" w:rsidRPr="00031B0A">
        <w:rPr>
          <w:rFonts w:cs="Times New Roman"/>
        </w:rPr>
        <w:t>och</w:t>
      </w:r>
      <w:proofErr w:type="spellEnd"/>
      <w:r w:rsidR="00031B0A" w:rsidRPr="00031B0A">
        <w:rPr>
          <w:rFonts w:cs="Times New Roman"/>
        </w:rPr>
        <w:t xml:space="preserve"> </w:t>
      </w:r>
      <w:proofErr w:type="spellStart"/>
      <w:r w:rsidR="00031B0A" w:rsidRPr="00031B0A">
        <w:rPr>
          <w:rFonts w:cs="Times New Roman"/>
        </w:rPr>
        <w:t>omsorg</w:t>
      </w:r>
      <w:proofErr w:type="spellEnd"/>
      <w:r w:rsidR="00031B0A">
        <w:rPr>
          <w:rFonts w:cs="Times New Roman"/>
        </w:rPr>
        <w:t xml:space="preserve"> (terveydenhuolto)</w:t>
      </w:r>
      <w:r w:rsidR="00031B0A" w:rsidRPr="00031B0A">
        <w:rPr>
          <w:rFonts w:cs="Times New Roman"/>
        </w:rPr>
        <w:t xml:space="preserve">, </w:t>
      </w:r>
      <w:proofErr w:type="spellStart"/>
      <w:r w:rsidR="00031B0A" w:rsidRPr="00031B0A">
        <w:rPr>
          <w:rFonts w:cs="Times New Roman"/>
        </w:rPr>
        <w:t>Livsmedelsverket</w:t>
      </w:r>
      <w:proofErr w:type="spellEnd"/>
      <w:r w:rsidR="00031B0A">
        <w:rPr>
          <w:rFonts w:cs="Times New Roman"/>
        </w:rPr>
        <w:t xml:space="preserve"> (juomaveden toimittaminen ja jakelu)</w:t>
      </w:r>
      <w:r w:rsidR="00031B0A" w:rsidRPr="00031B0A">
        <w:rPr>
          <w:rFonts w:cs="Times New Roman"/>
        </w:rPr>
        <w:t xml:space="preserve">, Post- </w:t>
      </w:r>
      <w:proofErr w:type="spellStart"/>
      <w:r w:rsidR="00031B0A" w:rsidRPr="00031B0A">
        <w:rPr>
          <w:rFonts w:cs="Times New Roman"/>
        </w:rPr>
        <w:lastRenderedPageBreak/>
        <w:t>och</w:t>
      </w:r>
      <w:proofErr w:type="spellEnd"/>
      <w:r w:rsidR="00031B0A" w:rsidRPr="00031B0A">
        <w:rPr>
          <w:rFonts w:cs="Times New Roman"/>
        </w:rPr>
        <w:t xml:space="preserve"> </w:t>
      </w:r>
      <w:proofErr w:type="spellStart"/>
      <w:r w:rsidR="00031B0A" w:rsidRPr="00031B0A">
        <w:rPr>
          <w:rFonts w:cs="Times New Roman"/>
        </w:rPr>
        <w:t>telestyrelsen</w:t>
      </w:r>
      <w:proofErr w:type="spellEnd"/>
      <w:r w:rsidR="00031B0A">
        <w:rPr>
          <w:rFonts w:cs="Times New Roman"/>
        </w:rPr>
        <w:t xml:space="preserve"> (digitaalinen infrastruktuuri ja digitaalisten palveluiden tarjoajat</w:t>
      </w:r>
      <w:r w:rsidR="00031B0A" w:rsidRPr="00031B0A">
        <w:rPr>
          <w:rFonts w:cs="Times New Roman"/>
        </w:rPr>
        <w:t>)</w:t>
      </w:r>
      <w:r w:rsidR="00320527">
        <w:rPr>
          <w:rFonts w:cs="Times New Roman"/>
        </w:rPr>
        <w:t>)</w:t>
      </w:r>
      <w:r w:rsidRPr="00031B0A">
        <w:rPr>
          <w:rFonts w:cs="Times New Roman"/>
        </w:rPr>
        <w:t xml:space="preserve"> annettai</w:t>
      </w:r>
      <w:r w:rsidR="00031B0A" w:rsidRPr="00031B0A">
        <w:rPr>
          <w:rFonts w:cs="Times New Roman"/>
        </w:rPr>
        <w:t>siin</w:t>
      </w:r>
      <w:r w:rsidR="00031B0A">
        <w:rPr>
          <w:rFonts w:cs="Times New Roman"/>
        </w:rPr>
        <w:t xml:space="preserve"> d</w:t>
      </w:r>
      <w:r w:rsidR="00031B0A">
        <w:rPr>
          <w:rFonts w:cs="Times New Roman"/>
        </w:rPr>
        <w:t>i</w:t>
      </w:r>
      <w:r w:rsidR="00031B0A">
        <w:rPr>
          <w:rFonts w:cs="Times New Roman"/>
        </w:rPr>
        <w:t>rektiivin mukaiset toimivaltaisen viranomaisen valvontatehtävät.</w:t>
      </w:r>
    </w:p>
    <w:p w:rsidR="00381F19" w:rsidRPr="00492A72" w:rsidRDefault="00381F19" w:rsidP="00381F19">
      <w:pPr>
        <w:rPr>
          <w:rFonts w:cs="Times New Roman"/>
          <w:i/>
        </w:rPr>
      </w:pPr>
      <w:r w:rsidRPr="00492A72">
        <w:rPr>
          <w:rFonts w:cs="Times New Roman"/>
          <w:i/>
        </w:rPr>
        <w:t>Iso-Britannia</w:t>
      </w:r>
    </w:p>
    <w:p w:rsidR="00C4311E" w:rsidRDefault="003E45B7" w:rsidP="00FA0C89">
      <w:pPr>
        <w:jc w:val="both"/>
        <w:rPr>
          <w:rFonts w:cs="Times New Roman"/>
        </w:rPr>
      </w:pPr>
      <w:r>
        <w:rPr>
          <w:rFonts w:cs="Times New Roman"/>
        </w:rPr>
        <w:t>Iso-Britannia</w:t>
      </w:r>
      <w:r w:rsidR="009F026D">
        <w:rPr>
          <w:rFonts w:cs="Times New Roman"/>
        </w:rPr>
        <w:t>n hallitus</w:t>
      </w:r>
      <w:r>
        <w:rPr>
          <w:rFonts w:cs="Times New Roman"/>
        </w:rPr>
        <w:t xml:space="preserve"> on julkaisut kyberturvallisuutta koskevan kansallisen strategian vuosille </w:t>
      </w:r>
      <w:proofErr w:type="gramStart"/>
      <w:r>
        <w:rPr>
          <w:rFonts w:cs="Times New Roman"/>
        </w:rPr>
        <w:t>2016-2020</w:t>
      </w:r>
      <w:proofErr w:type="gramEnd"/>
      <w:r>
        <w:rPr>
          <w:rFonts w:cs="Times New Roman"/>
        </w:rPr>
        <w:t xml:space="preserve">. </w:t>
      </w:r>
      <w:r w:rsidR="009F026D">
        <w:rPr>
          <w:rFonts w:cs="Times New Roman"/>
        </w:rPr>
        <w:t>St</w:t>
      </w:r>
      <w:r>
        <w:rPr>
          <w:rFonts w:cs="Times New Roman"/>
        </w:rPr>
        <w:t>r</w:t>
      </w:r>
      <w:r w:rsidR="009F026D">
        <w:rPr>
          <w:rFonts w:cs="Times New Roman"/>
        </w:rPr>
        <w:t>a</w:t>
      </w:r>
      <w:r>
        <w:rPr>
          <w:rFonts w:cs="Times New Roman"/>
        </w:rPr>
        <w:t>tegian yhtenä toimenpiteenä Britanniassa perustettiin uusi keskitetty kyberturvall</w:t>
      </w:r>
      <w:r>
        <w:rPr>
          <w:rFonts w:cs="Times New Roman"/>
        </w:rPr>
        <w:t>i</w:t>
      </w:r>
      <w:r>
        <w:rPr>
          <w:rFonts w:cs="Times New Roman"/>
        </w:rPr>
        <w:t>suusviranomainen, jonka tehtäviä ovat muun muassa kriittisen infrastruktuurin tietoturvallisuuden parantaminen, tietoturvaloukkauksien tutkiminen, haavoittuvuuksien tiedottaminen</w:t>
      </w:r>
      <w:r w:rsidR="007B4031">
        <w:rPr>
          <w:rFonts w:cs="Times New Roman"/>
        </w:rPr>
        <w:t xml:space="preserve"> </w:t>
      </w:r>
      <w:r>
        <w:rPr>
          <w:rFonts w:cs="Times New Roman"/>
        </w:rPr>
        <w:t xml:space="preserve">sekä yleinen tietoturvallisuustietoisuuden edistäminen </w:t>
      </w:r>
      <w:r w:rsidR="007B4031">
        <w:rPr>
          <w:rFonts w:cs="Times New Roman"/>
        </w:rPr>
        <w:t>(</w:t>
      </w:r>
      <w:r w:rsidR="00381F19" w:rsidRPr="00A36ACA">
        <w:rPr>
          <w:rFonts w:cs="Times New Roman"/>
        </w:rPr>
        <w:t xml:space="preserve">The National </w:t>
      </w:r>
      <w:proofErr w:type="spellStart"/>
      <w:r w:rsidR="00381F19" w:rsidRPr="00A36ACA">
        <w:rPr>
          <w:rFonts w:cs="Times New Roman"/>
        </w:rPr>
        <w:t>Cyber</w:t>
      </w:r>
      <w:proofErr w:type="spellEnd"/>
      <w:r w:rsidR="00381F19" w:rsidRPr="00A36ACA">
        <w:rPr>
          <w:rFonts w:cs="Times New Roman"/>
        </w:rPr>
        <w:t xml:space="preserve"> Security Centre</w:t>
      </w:r>
      <w:r w:rsidR="007B4031">
        <w:rPr>
          <w:rFonts w:cs="Times New Roman"/>
        </w:rPr>
        <w:t>).</w:t>
      </w:r>
      <w:r w:rsidR="00381F19" w:rsidRPr="00A36ACA">
        <w:rPr>
          <w:rFonts w:cs="Times New Roman"/>
        </w:rPr>
        <w:t xml:space="preserve"> Kyberturvallisuu</w:t>
      </w:r>
      <w:r w:rsidR="00381F19" w:rsidRPr="00A36ACA">
        <w:rPr>
          <w:rFonts w:cs="Times New Roman"/>
        </w:rPr>
        <w:t>s</w:t>
      </w:r>
      <w:r w:rsidR="007B4031">
        <w:rPr>
          <w:rFonts w:cs="Times New Roman"/>
        </w:rPr>
        <w:t>keskus</w:t>
      </w:r>
      <w:r w:rsidR="00381F19" w:rsidRPr="00A36ACA">
        <w:rPr>
          <w:rFonts w:cs="Times New Roman"/>
        </w:rPr>
        <w:t xml:space="preserve"> on osa Yhdistyneen kuningaskunnan tiedustelu- ja turvallisuuspalvelu </w:t>
      </w:r>
      <w:proofErr w:type="spellStart"/>
      <w:r w:rsidR="00381F19" w:rsidRPr="00A36ACA">
        <w:rPr>
          <w:rFonts w:cs="Times New Roman"/>
        </w:rPr>
        <w:t>GCHQ:ta</w:t>
      </w:r>
      <w:proofErr w:type="spellEnd"/>
      <w:r w:rsidR="00381F19" w:rsidRPr="00A36ACA">
        <w:rPr>
          <w:rFonts w:cs="Times New Roman"/>
        </w:rPr>
        <w:t xml:space="preserve"> (</w:t>
      </w:r>
      <w:proofErr w:type="spellStart"/>
      <w:r w:rsidR="00381F19" w:rsidRPr="00A36ACA">
        <w:rPr>
          <w:rFonts w:cs="Times New Roman"/>
        </w:rPr>
        <w:t>Gover</w:t>
      </w:r>
      <w:r w:rsidR="00381F19" w:rsidRPr="00A36ACA">
        <w:rPr>
          <w:rFonts w:cs="Times New Roman"/>
        </w:rPr>
        <w:t>n</w:t>
      </w:r>
      <w:r w:rsidR="00381F19" w:rsidRPr="00A36ACA">
        <w:rPr>
          <w:rFonts w:cs="Times New Roman"/>
        </w:rPr>
        <w:t>ment</w:t>
      </w:r>
      <w:proofErr w:type="spellEnd"/>
      <w:r w:rsidR="00381F19" w:rsidRPr="00A36ACA">
        <w:rPr>
          <w:rFonts w:cs="Times New Roman"/>
        </w:rPr>
        <w:t xml:space="preserve"> </w:t>
      </w:r>
      <w:proofErr w:type="spellStart"/>
      <w:r w:rsidR="00381F19" w:rsidRPr="00A36ACA">
        <w:rPr>
          <w:rFonts w:cs="Times New Roman"/>
        </w:rPr>
        <w:t>Communications</w:t>
      </w:r>
      <w:proofErr w:type="spellEnd"/>
      <w:r w:rsidR="00381F19" w:rsidRPr="00A36ACA">
        <w:rPr>
          <w:rFonts w:cs="Times New Roman"/>
        </w:rPr>
        <w:t xml:space="preserve"> </w:t>
      </w:r>
      <w:proofErr w:type="spellStart"/>
      <w:r w:rsidR="00381F19" w:rsidRPr="00A36ACA">
        <w:rPr>
          <w:rFonts w:cs="Times New Roman"/>
        </w:rPr>
        <w:t>Headquarters</w:t>
      </w:r>
      <w:proofErr w:type="spellEnd"/>
      <w:r w:rsidR="00381F19" w:rsidRPr="00A36ACA">
        <w:rPr>
          <w:rFonts w:cs="Times New Roman"/>
        </w:rPr>
        <w:t>), joka on vastuussa muun muassa hallituksen ja armeijan pu</w:t>
      </w:r>
      <w:r w:rsidR="00381F19" w:rsidRPr="00A36ACA">
        <w:rPr>
          <w:rFonts w:cs="Times New Roman"/>
        </w:rPr>
        <w:t>o</w:t>
      </w:r>
      <w:r w:rsidR="00381F19" w:rsidRPr="00A36ACA">
        <w:rPr>
          <w:rFonts w:cs="Times New Roman"/>
        </w:rPr>
        <w:t>lesta suoritettavasta signaalitiedustelusta ja tietoturvasta.</w:t>
      </w:r>
      <w:r w:rsidR="007B4031">
        <w:rPr>
          <w:rFonts w:cs="Times New Roman"/>
        </w:rPr>
        <w:t xml:space="preserve"> </w:t>
      </w:r>
      <w:r>
        <w:rPr>
          <w:rFonts w:cs="Times New Roman"/>
        </w:rPr>
        <w:t xml:space="preserve">Kyberturvallisuuskeskuksessa toimii myös tietoturvallisuuden tilannekeskus </w:t>
      </w:r>
      <w:r w:rsidR="009F026D">
        <w:rPr>
          <w:rFonts w:cs="Times New Roman"/>
        </w:rPr>
        <w:t>(</w:t>
      </w:r>
      <w:r>
        <w:rPr>
          <w:rFonts w:cs="Times New Roman"/>
        </w:rPr>
        <w:t>CERT UK</w:t>
      </w:r>
      <w:r w:rsidR="009F026D">
        <w:rPr>
          <w:rFonts w:cs="Times New Roman"/>
        </w:rPr>
        <w:t>)</w:t>
      </w:r>
      <w:r>
        <w:rPr>
          <w:rFonts w:cs="Times New Roman"/>
        </w:rPr>
        <w:t>.</w:t>
      </w:r>
      <w:r w:rsidR="007B4031">
        <w:rPr>
          <w:rFonts w:cs="Times New Roman"/>
        </w:rPr>
        <w:t xml:space="preserve"> </w:t>
      </w:r>
      <w:r w:rsidR="009F026D">
        <w:rPr>
          <w:rFonts w:cs="Times New Roman"/>
        </w:rPr>
        <w:t>Tietosuojaan ja sähköiseen viestintään liittyviä tiet</w:t>
      </w:r>
      <w:r w:rsidR="009F026D">
        <w:rPr>
          <w:rFonts w:cs="Times New Roman"/>
        </w:rPr>
        <w:t>o</w:t>
      </w:r>
      <w:r w:rsidR="009F026D">
        <w:rPr>
          <w:rFonts w:cs="Times New Roman"/>
        </w:rPr>
        <w:t>turvallisuus</w:t>
      </w:r>
      <w:r w:rsidR="007B4031">
        <w:rPr>
          <w:rFonts w:cs="Times New Roman"/>
        </w:rPr>
        <w:t>tehtäviä</w:t>
      </w:r>
      <w:r w:rsidR="009F026D">
        <w:rPr>
          <w:rFonts w:cs="Times New Roman"/>
        </w:rPr>
        <w:t xml:space="preserve"> </w:t>
      </w:r>
      <w:r w:rsidR="007B4031">
        <w:rPr>
          <w:rFonts w:cs="Times New Roman"/>
        </w:rPr>
        <w:t>on Iso-Britanniassa myös tietosuojaviranomaisella (</w:t>
      </w:r>
      <w:proofErr w:type="spellStart"/>
      <w:r w:rsidR="007B4031">
        <w:rPr>
          <w:rFonts w:cs="Times New Roman"/>
        </w:rPr>
        <w:t>Information</w:t>
      </w:r>
      <w:proofErr w:type="spellEnd"/>
      <w:r w:rsidR="007B4031">
        <w:rPr>
          <w:rFonts w:cs="Times New Roman"/>
        </w:rPr>
        <w:t xml:space="preserve"> </w:t>
      </w:r>
      <w:proofErr w:type="spellStart"/>
      <w:r w:rsidR="007B4031">
        <w:rPr>
          <w:rFonts w:cs="Times New Roman"/>
        </w:rPr>
        <w:t>Commi</w:t>
      </w:r>
      <w:r w:rsidR="007B4031">
        <w:rPr>
          <w:rFonts w:cs="Times New Roman"/>
        </w:rPr>
        <w:t>s</w:t>
      </w:r>
      <w:r w:rsidR="007B4031">
        <w:rPr>
          <w:rFonts w:cs="Times New Roman"/>
        </w:rPr>
        <w:t>sioner’s</w:t>
      </w:r>
      <w:proofErr w:type="spellEnd"/>
      <w:r w:rsidR="007B4031">
        <w:rPr>
          <w:rFonts w:cs="Times New Roman"/>
        </w:rPr>
        <w:t xml:space="preserve"> Office ICO).</w:t>
      </w:r>
      <w:r w:rsidR="009F026D">
        <w:rPr>
          <w:rFonts w:cs="Times New Roman"/>
        </w:rPr>
        <w:t xml:space="preserve"> </w:t>
      </w:r>
    </w:p>
    <w:p w:rsidR="003E45B7" w:rsidRPr="00381F19" w:rsidRDefault="009F026D" w:rsidP="003E45B7">
      <w:pPr>
        <w:jc w:val="both"/>
        <w:rPr>
          <w:rFonts w:cs="Times New Roman"/>
        </w:rPr>
      </w:pPr>
      <w:r>
        <w:rPr>
          <w:rFonts w:cs="Times New Roman"/>
        </w:rPr>
        <w:t xml:space="preserve">Iso-Britanniassa </w:t>
      </w:r>
      <w:r w:rsidR="00433EC1">
        <w:rPr>
          <w:rFonts w:cs="Times New Roman"/>
        </w:rPr>
        <w:t>ei ole verkko- ja tietoturvadirektiivin kaltaista kansallista lainsäädäntöä</w:t>
      </w:r>
      <w:r>
        <w:rPr>
          <w:rFonts w:cs="Times New Roman"/>
        </w:rPr>
        <w:t xml:space="preserve">. Direktiivi tullaan Britannian EU-erosta huolimatta </w:t>
      </w:r>
      <w:r w:rsidR="004D1C80">
        <w:rPr>
          <w:rFonts w:cs="Times New Roman"/>
        </w:rPr>
        <w:t xml:space="preserve">todennäköisesti </w:t>
      </w:r>
      <w:r>
        <w:rPr>
          <w:rFonts w:cs="Times New Roman"/>
        </w:rPr>
        <w:t>saattamaan osaksi kansallista lainsäädä</w:t>
      </w:r>
      <w:r>
        <w:rPr>
          <w:rFonts w:cs="Times New Roman"/>
        </w:rPr>
        <w:t>n</w:t>
      </w:r>
      <w:r>
        <w:rPr>
          <w:rFonts w:cs="Times New Roman"/>
        </w:rPr>
        <w:t>t</w:t>
      </w:r>
      <w:r w:rsidR="00433EC1">
        <w:rPr>
          <w:rFonts w:cs="Times New Roman"/>
        </w:rPr>
        <w:t>ö</w:t>
      </w:r>
      <w:r>
        <w:rPr>
          <w:rFonts w:cs="Times New Roman"/>
        </w:rPr>
        <w:t xml:space="preserve">ä. </w:t>
      </w:r>
      <w:r w:rsidR="004D1C80">
        <w:rPr>
          <w:rFonts w:cs="Times New Roman"/>
        </w:rPr>
        <w:t xml:space="preserve"> </w:t>
      </w:r>
      <w:r w:rsidR="00085411">
        <w:rPr>
          <w:rFonts w:cs="Times New Roman"/>
        </w:rPr>
        <w:t>Iso-Britannia on aloittanut elokuussa 2017 julkisen kuulemisen direktiivin täytä</w:t>
      </w:r>
      <w:r w:rsidR="00085411">
        <w:rPr>
          <w:rFonts w:cs="Times New Roman"/>
        </w:rPr>
        <w:t>n</w:t>
      </w:r>
      <w:r w:rsidR="00085411">
        <w:rPr>
          <w:rFonts w:cs="Times New Roman"/>
        </w:rPr>
        <w:t xml:space="preserve">töönpanosta. Julkista kuulemisen tueksi julkaistussa muistiossa (Security of </w:t>
      </w:r>
      <w:proofErr w:type="spellStart"/>
      <w:r w:rsidR="00085411">
        <w:rPr>
          <w:rFonts w:cs="Times New Roman"/>
        </w:rPr>
        <w:t>Network</w:t>
      </w:r>
      <w:proofErr w:type="spellEnd"/>
      <w:r w:rsidR="00085411">
        <w:rPr>
          <w:rFonts w:cs="Times New Roman"/>
        </w:rPr>
        <w:t xml:space="preserve"> and </w:t>
      </w:r>
      <w:proofErr w:type="spellStart"/>
      <w:r w:rsidR="00085411">
        <w:rPr>
          <w:rFonts w:cs="Times New Roman"/>
        </w:rPr>
        <w:t>Inform</w:t>
      </w:r>
      <w:r w:rsidR="00085411">
        <w:rPr>
          <w:rFonts w:cs="Times New Roman"/>
        </w:rPr>
        <w:t>a</w:t>
      </w:r>
      <w:r w:rsidR="00085411">
        <w:rPr>
          <w:rFonts w:cs="Times New Roman"/>
        </w:rPr>
        <w:t>tion</w:t>
      </w:r>
      <w:proofErr w:type="spellEnd"/>
      <w:r w:rsidR="00085411">
        <w:rPr>
          <w:rFonts w:cs="Times New Roman"/>
        </w:rPr>
        <w:t xml:space="preserve"> Systems, Public </w:t>
      </w:r>
      <w:proofErr w:type="spellStart"/>
      <w:r w:rsidR="00085411">
        <w:rPr>
          <w:rFonts w:cs="Times New Roman"/>
        </w:rPr>
        <w:t>Consultation</w:t>
      </w:r>
      <w:proofErr w:type="spellEnd"/>
      <w:r w:rsidR="00085411">
        <w:rPr>
          <w:rFonts w:cs="Times New Roman"/>
        </w:rPr>
        <w:t>) on määritelty</w:t>
      </w:r>
      <w:r w:rsidR="00696962">
        <w:rPr>
          <w:rFonts w:cs="Times New Roman"/>
        </w:rPr>
        <w:t xml:space="preserve"> kansallisen täytäntöönpanon alustavia suuntaviiv</w:t>
      </w:r>
      <w:r w:rsidR="00696962">
        <w:rPr>
          <w:rFonts w:cs="Times New Roman"/>
        </w:rPr>
        <w:t>o</w:t>
      </w:r>
      <w:r w:rsidR="00696962">
        <w:rPr>
          <w:rFonts w:cs="Times New Roman"/>
        </w:rPr>
        <w:t>ja</w:t>
      </w:r>
      <w:r w:rsidR="00085411">
        <w:rPr>
          <w:rFonts w:cs="Times New Roman"/>
        </w:rPr>
        <w:t>.</w:t>
      </w:r>
    </w:p>
    <w:p w:rsidR="00305B44" w:rsidRPr="003E45B7" w:rsidRDefault="00305B44" w:rsidP="00305B44">
      <w:pPr>
        <w:rPr>
          <w:rFonts w:cs="Times New Roman"/>
          <w:i/>
        </w:rPr>
      </w:pPr>
      <w:r w:rsidRPr="003E45B7">
        <w:rPr>
          <w:rFonts w:cs="Times New Roman"/>
          <w:i/>
        </w:rPr>
        <w:t>Yhdysvallat</w:t>
      </w:r>
    </w:p>
    <w:p w:rsidR="00305B44" w:rsidRPr="008762C4" w:rsidRDefault="00CA52F1" w:rsidP="00305B44">
      <w:pPr>
        <w:jc w:val="both"/>
        <w:rPr>
          <w:rFonts w:cs="Times New Roman"/>
        </w:rPr>
      </w:pPr>
      <w:r w:rsidRPr="00FA0C89">
        <w:rPr>
          <w:rFonts w:cs="Times New Roman"/>
        </w:rPr>
        <w:t>Yhdysvalloissa kyberturvallisuuden poliittisia ja strategiasia linjauksia on ku</w:t>
      </w:r>
      <w:r w:rsidRPr="00CA52F1">
        <w:rPr>
          <w:rFonts w:cs="Times New Roman"/>
        </w:rPr>
        <w:t>vattu useissa eri strat</w:t>
      </w:r>
      <w:r w:rsidRPr="00CA52F1">
        <w:rPr>
          <w:rFonts w:cs="Times New Roman"/>
        </w:rPr>
        <w:t>e</w:t>
      </w:r>
      <w:r w:rsidRPr="00CA52F1">
        <w:rPr>
          <w:rFonts w:cs="Times New Roman"/>
        </w:rPr>
        <w:t>gioissa</w:t>
      </w:r>
      <w:r>
        <w:rPr>
          <w:rFonts w:cs="Times New Roman"/>
        </w:rPr>
        <w:t>. Myös tietoturvallisuuteen liittyv</w:t>
      </w:r>
      <w:r w:rsidR="00BF0DD6">
        <w:rPr>
          <w:rFonts w:cs="Times New Roman"/>
        </w:rPr>
        <w:t>ä</w:t>
      </w:r>
      <w:r>
        <w:rPr>
          <w:rFonts w:cs="Times New Roman"/>
        </w:rPr>
        <w:t xml:space="preserve">ä lainsäädäntöä sisältyy </w:t>
      </w:r>
      <w:r w:rsidR="00C4311E">
        <w:rPr>
          <w:rFonts w:cs="Times New Roman"/>
        </w:rPr>
        <w:t xml:space="preserve">vähäisesti </w:t>
      </w:r>
      <w:r>
        <w:rPr>
          <w:rFonts w:cs="Times New Roman"/>
        </w:rPr>
        <w:t>niin liittovaltio</w:t>
      </w:r>
      <w:r w:rsidR="00C4311E">
        <w:rPr>
          <w:rFonts w:cs="Times New Roman"/>
        </w:rPr>
        <w:t>n kuin osavaltioiden lakeihin, mu</w:t>
      </w:r>
      <w:r w:rsidR="004D1C80">
        <w:rPr>
          <w:rFonts w:cs="Times New Roman"/>
        </w:rPr>
        <w:t>i</w:t>
      </w:r>
      <w:r w:rsidR="00C4311E">
        <w:rPr>
          <w:rFonts w:cs="Times New Roman"/>
        </w:rPr>
        <w:t>hin säännöksiin sekä käytäntöihin. Osa lainsäädännöstä koskee joitakin tiettyjä toimintoja, kun taas osa ulottuu laajemmin yhteiskunnan eri sektoreille (esimerkiksi ti</w:t>
      </w:r>
      <w:r w:rsidR="00C4311E">
        <w:rPr>
          <w:rFonts w:cs="Times New Roman"/>
        </w:rPr>
        <w:t>e</w:t>
      </w:r>
      <w:r w:rsidR="00C4311E">
        <w:rPr>
          <w:rFonts w:cs="Times New Roman"/>
        </w:rPr>
        <w:t>tosuojaliitännäisten tietoturvaloukkausten ilmoitusvelvollisuus). Myös tietoturvallisuuteen liittyvää viranomaistoimintaa on niin liittovaltion kuin osavaltioidenkin tasolla. Huolimatta voimassa oleva</w:t>
      </w:r>
      <w:r w:rsidR="00C4311E">
        <w:rPr>
          <w:rFonts w:cs="Times New Roman"/>
        </w:rPr>
        <w:t>s</w:t>
      </w:r>
      <w:r w:rsidR="00C4311E">
        <w:rPr>
          <w:rFonts w:cs="Times New Roman"/>
        </w:rPr>
        <w:t>ta lainsäädännöstä, liittovaltion tasolla ei ole säädetty varsinaisesti tietoturva</w:t>
      </w:r>
      <w:r w:rsidR="00D40B52">
        <w:rPr>
          <w:rFonts w:cs="Times New Roman"/>
        </w:rPr>
        <w:t>v</w:t>
      </w:r>
      <w:r w:rsidR="00C4311E">
        <w:rPr>
          <w:rFonts w:cs="Times New Roman"/>
        </w:rPr>
        <w:t>elvoitteista yhtei</w:t>
      </w:r>
      <w:r w:rsidR="00D40B52">
        <w:rPr>
          <w:rFonts w:cs="Times New Roman"/>
        </w:rPr>
        <w:t>s</w:t>
      </w:r>
      <w:r w:rsidR="00C4311E">
        <w:rPr>
          <w:rFonts w:cs="Times New Roman"/>
        </w:rPr>
        <w:t>ku</w:t>
      </w:r>
      <w:r w:rsidR="00C4311E">
        <w:rPr>
          <w:rFonts w:cs="Times New Roman"/>
        </w:rPr>
        <w:t>n</w:t>
      </w:r>
      <w:r w:rsidR="00C4311E">
        <w:rPr>
          <w:rFonts w:cs="Times New Roman"/>
        </w:rPr>
        <w:t>nan toiminnan kannalta keskeisille toimijoille. Sen sijaan yhteiskunnan toiminnan kannalta keskei</w:t>
      </w:r>
      <w:r w:rsidR="00C4311E">
        <w:rPr>
          <w:rFonts w:cs="Times New Roman"/>
        </w:rPr>
        <w:t>s</w:t>
      </w:r>
      <w:r w:rsidR="00C4311E">
        <w:rPr>
          <w:rFonts w:cs="Times New Roman"/>
        </w:rPr>
        <w:t xml:space="preserve">ten palveluiden tietoturvallisuutta on pyritty parantamaan yritysten kanssa yhteistyössä. </w:t>
      </w:r>
      <w:r w:rsidR="00C4311E" w:rsidRPr="00CA52F1">
        <w:rPr>
          <w:rFonts w:cs="Times New Roman"/>
        </w:rPr>
        <w:t>Kansallinen standardointeihin ja tekno</w:t>
      </w:r>
      <w:r w:rsidR="00C4311E" w:rsidRPr="00386C55">
        <w:rPr>
          <w:rFonts w:cs="Times New Roman"/>
        </w:rPr>
        <w:t>logiaan erikoistunut instituutti</w:t>
      </w:r>
      <w:r w:rsidR="00C4311E" w:rsidRPr="00CA52F1">
        <w:rPr>
          <w:rFonts w:cs="Times New Roman"/>
        </w:rPr>
        <w:t xml:space="preserve"> </w:t>
      </w:r>
      <w:r w:rsidR="00C4311E" w:rsidRPr="00386C55">
        <w:rPr>
          <w:rFonts w:cs="Times New Roman"/>
        </w:rPr>
        <w:t>(</w:t>
      </w:r>
      <w:r w:rsidR="00C4311E" w:rsidRPr="00CA52F1">
        <w:rPr>
          <w:rFonts w:cs="Times New Roman"/>
        </w:rPr>
        <w:t xml:space="preserve">National Institute of </w:t>
      </w:r>
      <w:proofErr w:type="spellStart"/>
      <w:r w:rsidR="00C4311E" w:rsidRPr="00CA52F1">
        <w:rPr>
          <w:rFonts w:cs="Times New Roman"/>
        </w:rPr>
        <w:t>Standards</w:t>
      </w:r>
      <w:proofErr w:type="spellEnd"/>
      <w:r w:rsidR="00C4311E" w:rsidRPr="00CA52F1">
        <w:rPr>
          <w:rFonts w:cs="Times New Roman"/>
        </w:rPr>
        <w:t xml:space="preserve"> and Tec</w:t>
      </w:r>
      <w:r w:rsidR="00C4311E" w:rsidRPr="00CA52F1">
        <w:rPr>
          <w:rFonts w:cs="Times New Roman"/>
        </w:rPr>
        <w:t>h</w:t>
      </w:r>
      <w:r w:rsidR="00C4311E" w:rsidRPr="00CA52F1">
        <w:rPr>
          <w:rFonts w:cs="Times New Roman"/>
        </w:rPr>
        <w:t>nology</w:t>
      </w:r>
      <w:r w:rsidR="00C4311E" w:rsidRPr="00386C55">
        <w:rPr>
          <w:rFonts w:cs="Times New Roman"/>
        </w:rPr>
        <w:t>, NIST</w:t>
      </w:r>
      <w:r w:rsidR="00C4311E" w:rsidRPr="00CA52F1">
        <w:rPr>
          <w:rFonts w:cs="Times New Roman"/>
        </w:rPr>
        <w:t>)</w:t>
      </w:r>
      <w:r w:rsidR="00C4311E" w:rsidRPr="00386C55">
        <w:rPr>
          <w:rFonts w:cs="Times New Roman"/>
        </w:rPr>
        <w:t xml:space="preserve"> on laatinut suosituksen</w:t>
      </w:r>
      <w:r w:rsidR="00C4311E" w:rsidRPr="00CA52F1">
        <w:rPr>
          <w:rFonts w:cs="Times New Roman"/>
        </w:rPr>
        <w:t xml:space="preserve"> </w:t>
      </w:r>
      <w:r w:rsidR="00C4311E" w:rsidRPr="00386C55">
        <w:rPr>
          <w:rFonts w:cs="Times New Roman"/>
        </w:rPr>
        <w:t>krii</w:t>
      </w:r>
      <w:r w:rsidR="00D40B52">
        <w:rPr>
          <w:rFonts w:cs="Times New Roman"/>
        </w:rPr>
        <w:t>t</w:t>
      </w:r>
      <w:r w:rsidR="00C4311E" w:rsidRPr="00386C55">
        <w:rPr>
          <w:rFonts w:cs="Times New Roman"/>
        </w:rPr>
        <w:t>tisen inf</w:t>
      </w:r>
      <w:r w:rsidR="00D40B52">
        <w:rPr>
          <w:rFonts w:cs="Times New Roman"/>
        </w:rPr>
        <w:t>r</w:t>
      </w:r>
      <w:r w:rsidR="00C4311E" w:rsidRPr="00386C55">
        <w:rPr>
          <w:rFonts w:cs="Times New Roman"/>
        </w:rPr>
        <w:t xml:space="preserve">astruktuurin tietoturvallisuuden edistämiseksi </w:t>
      </w:r>
      <w:r w:rsidR="00C4311E" w:rsidRPr="00CA52F1">
        <w:rPr>
          <w:rFonts w:cs="Times New Roman"/>
        </w:rPr>
        <w:t>(</w:t>
      </w:r>
      <w:r w:rsidR="00C4311E" w:rsidRPr="00CA52F1">
        <w:t xml:space="preserve">Framework for </w:t>
      </w:r>
      <w:proofErr w:type="spellStart"/>
      <w:r w:rsidR="00C4311E" w:rsidRPr="00CA52F1">
        <w:t>Improving</w:t>
      </w:r>
      <w:proofErr w:type="spellEnd"/>
      <w:r w:rsidR="00C4311E" w:rsidRPr="00CA52F1">
        <w:t xml:space="preserve"> Critical </w:t>
      </w:r>
      <w:proofErr w:type="spellStart"/>
      <w:r w:rsidR="00C4311E" w:rsidRPr="00CA52F1">
        <w:t>Infrastructure</w:t>
      </w:r>
      <w:proofErr w:type="spellEnd"/>
      <w:r w:rsidR="00C4311E" w:rsidRPr="00CA52F1">
        <w:t xml:space="preserve"> </w:t>
      </w:r>
      <w:proofErr w:type="spellStart"/>
      <w:r w:rsidR="00C4311E" w:rsidRPr="00CA52F1">
        <w:t>Cybersecurity</w:t>
      </w:r>
      <w:proofErr w:type="spellEnd"/>
      <w:r w:rsidR="00C4311E">
        <w:t>, 2014</w:t>
      </w:r>
      <w:r w:rsidR="00C4311E" w:rsidRPr="00CA52F1">
        <w:rPr>
          <w:rFonts w:cs="Times New Roman"/>
        </w:rPr>
        <w:t xml:space="preserve">). </w:t>
      </w:r>
      <w:r w:rsidR="00C4311E">
        <w:rPr>
          <w:rFonts w:cs="Times New Roman"/>
        </w:rPr>
        <w:t>Suositus sisältää konkree</w:t>
      </w:r>
      <w:r w:rsidR="00C4311E">
        <w:rPr>
          <w:rFonts w:cs="Times New Roman"/>
        </w:rPr>
        <w:t>t</w:t>
      </w:r>
      <w:r w:rsidR="00C4311E">
        <w:rPr>
          <w:rFonts w:cs="Times New Roman"/>
        </w:rPr>
        <w:t>tisia riskienhallintaan liittyviä toimenpidesuosituksia sekä ohjeita, jotka perustuvat olemassa oleviin tietoturva</w:t>
      </w:r>
      <w:r w:rsidR="00D40B52">
        <w:rPr>
          <w:rFonts w:cs="Times New Roman"/>
        </w:rPr>
        <w:t>s</w:t>
      </w:r>
      <w:r w:rsidR="00C4311E">
        <w:rPr>
          <w:rFonts w:cs="Times New Roman"/>
        </w:rPr>
        <w:t>tandardeihin. Suosituksen laatiminen liittyi läheisesti p</w:t>
      </w:r>
      <w:r w:rsidR="00305B44" w:rsidRPr="00A36ACA">
        <w:rPr>
          <w:rFonts w:cs="Times New Roman"/>
        </w:rPr>
        <w:t>residentti Obaman antama</w:t>
      </w:r>
      <w:r w:rsidR="00C4311E">
        <w:rPr>
          <w:rFonts w:cs="Times New Roman"/>
        </w:rPr>
        <w:t>an pr</w:t>
      </w:r>
      <w:r w:rsidR="00C4311E">
        <w:rPr>
          <w:rFonts w:cs="Times New Roman"/>
        </w:rPr>
        <w:t>e</w:t>
      </w:r>
      <w:r w:rsidR="00C4311E">
        <w:rPr>
          <w:rFonts w:cs="Times New Roman"/>
        </w:rPr>
        <w:t>sidentin as</w:t>
      </w:r>
      <w:r w:rsidR="00D40B52">
        <w:rPr>
          <w:rFonts w:cs="Times New Roman"/>
        </w:rPr>
        <w:t>e</w:t>
      </w:r>
      <w:r w:rsidR="00C4311E">
        <w:rPr>
          <w:rFonts w:cs="Times New Roman"/>
        </w:rPr>
        <w:t>tukseen (</w:t>
      </w:r>
      <w:bookmarkStart w:id="15" w:name="_GoBack"/>
      <w:bookmarkEnd w:id="15"/>
      <w:proofErr w:type="spellStart"/>
      <w:r w:rsidR="00757551">
        <w:rPr>
          <w:rFonts w:cs="Times New Roman"/>
        </w:rPr>
        <w:t>Executive</w:t>
      </w:r>
      <w:proofErr w:type="spellEnd"/>
      <w:r w:rsidR="00757551">
        <w:rPr>
          <w:rFonts w:cs="Times New Roman"/>
        </w:rPr>
        <w:t xml:space="preserve"> </w:t>
      </w:r>
      <w:proofErr w:type="spellStart"/>
      <w:r w:rsidR="00757551">
        <w:rPr>
          <w:rFonts w:cs="Times New Roman"/>
        </w:rPr>
        <w:t>order</w:t>
      </w:r>
      <w:proofErr w:type="spellEnd"/>
      <w:r w:rsidR="00757551">
        <w:rPr>
          <w:rFonts w:cs="Times New Roman"/>
        </w:rPr>
        <w:t xml:space="preserve"> 13636 –</w:t>
      </w:r>
      <w:r w:rsidR="00305B44" w:rsidRPr="00A36ACA">
        <w:rPr>
          <w:rFonts w:cs="Times New Roman"/>
        </w:rPr>
        <w:t xml:space="preserve"> </w:t>
      </w:r>
      <w:proofErr w:type="spellStart"/>
      <w:r w:rsidR="00305B44" w:rsidRPr="00A36ACA">
        <w:rPr>
          <w:rFonts w:cs="Times New Roman"/>
        </w:rPr>
        <w:t>Improving</w:t>
      </w:r>
      <w:proofErr w:type="spellEnd"/>
      <w:r w:rsidR="00305B44" w:rsidRPr="00A36ACA">
        <w:rPr>
          <w:rFonts w:cs="Times New Roman"/>
        </w:rPr>
        <w:t xml:space="preserve"> Critical </w:t>
      </w:r>
      <w:proofErr w:type="spellStart"/>
      <w:r w:rsidR="00305B44" w:rsidRPr="00A36ACA">
        <w:rPr>
          <w:rFonts w:cs="Times New Roman"/>
        </w:rPr>
        <w:t>Infrastructure</w:t>
      </w:r>
      <w:proofErr w:type="spellEnd"/>
      <w:r w:rsidR="00305B44" w:rsidRPr="00A36ACA">
        <w:rPr>
          <w:rFonts w:cs="Times New Roman"/>
        </w:rPr>
        <w:t xml:space="preserve"> </w:t>
      </w:r>
      <w:proofErr w:type="spellStart"/>
      <w:r w:rsidR="00305B44" w:rsidRPr="00A36ACA">
        <w:rPr>
          <w:rFonts w:cs="Times New Roman"/>
        </w:rPr>
        <w:t>Cybersecurity</w:t>
      </w:r>
      <w:proofErr w:type="spellEnd"/>
      <w:r w:rsidR="00C4311E">
        <w:rPr>
          <w:rFonts w:cs="Times New Roman"/>
        </w:rPr>
        <w:t>), joka</w:t>
      </w:r>
      <w:r w:rsidR="00305B44" w:rsidRPr="00A36ACA">
        <w:rPr>
          <w:rFonts w:cs="Times New Roman"/>
        </w:rPr>
        <w:t xml:space="preserve"> asettaa valtion virastoille velvoitteita esimerkiksi kehittää teknologianeutraali ja vapaaehtoinen k</w:t>
      </w:r>
      <w:r w:rsidR="00305B44" w:rsidRPr="00A36ACA">
        <w:rPr>
          <w:rFonts w:cs="Times New Roman"/>
        </w:rPr>
        <w:t>y</w:t>
      </w:r>
      <w:r w:rsidR="00305B44" w:rsidRPr="00A36ACA">
        <w:rPr>
          <w:rFonts w:cs="Times New Roman"/>
        </w:rPr>
        <w:t>berturvallisuuskehikko, edistää ja kannustaa kyberturvallisten käytäntöjen omaksumista, lisätä o</w:t>
      </w:r>
      <w:r w:rsidR="00305B44" w:rsidRPr="00A36ACA">
        <w:rPr>
          <w:rFonts w:cs="Times New Roman"/>
        </w:rPr>
        <w:t>i</w:t>
      </w:r>
      <w:r w:rsidR="00305B44" w:rsidRPr="00A36ACA">
        <w:rPr>
          <w:rFonts w:cs="Times New Roman"/>
        </w:rPr>
        <w:t>kea-aikaista, määrällistä ja laadullista tietojen jakamista kyberturvallisuusuhista, sisällyttää vahva yksityisyyden ja kansalaisvapauksien suoja jokaiseen aloitteeseen/hankkeeseen sekä suojata kriitti</w:t>
      </w:r>
      <w:r w:rsidR="00305B44" w:rsidRPr="00A36ACA">
        <w:rPr>
          <w:rFonts w:cs="Times New Roman"/>
        </w:rPr>
        <w:t>s</w:t>
      </w:r>
      <w:r w:rsidR="00305B44" w:rsidRPr="00A36ACA">
        <w:rPr>
          <w:rFonts w:cs="Times New Roman"/>
        </w:rPr>
        <w:t>tä infrastruktuuria ja tutkia voimassa olevan sääntelyn käyttö kybe</w:t>
      </w:r>
      <w:r w:rsidR="008762C4">
        <w:rPr>
          <w:rFonts w:cs="Times New Roman"/>
        </w:rPr>
        <w:t xml:space="preserve">rturvallisuuden edistämiseksi. </w:t>
      </w:r>
    </w:p>
    <w:p w:rsidR="00EF5B1B" w:rsidRDefault="00EF5B1B" w:rsidP="00B2196A">
      <w:pPr>
        <w:pStyle w:val="Otsikko3"/>
      </w:pPr>
      <w:bookmarkStart w:id="16" w:name="_Toc490814478"/>
      <w:r w:rsidRPr="00555459">
        <w:lastRenderedPageBreak/>
        <w:t>Nykytilan arviointi</w:t>
      </w:r>
      <w:bookmarkEnd w:id="16"/>
    </w:p>
    <w:p w:rsidR="00D65440" w:rsidRDefault="00D65440" w:rsidP="00D65440">
      <w:pPr>
        <w:pStyle w:val="Otsikko6"/>
      </w:pPr>
      <w:r>
        <w:t>Tietoturvallisuusstrategia</w:t>
      </w:r>
    </w:p>
    <w:p w:rsidR="00D65440" w:rsidRDefault="00D65440" w:rsidP="00D65440"/>
    <w:p w:rsidR="00D56334" w:rsidRDefault="00D65440" w:rsidP="0082343E">
      <w:pPr>
        <w:jc w:val="both"/>
      </w:pPr>
      <w:r>
        <w:t>Verkko- ja tietoturvadirektiivi edellyttää, että kunkin jäsenvaltion tulee laatia kansallinen strategia, jossa määritellään puitteet, visio, tavoitteet ja painopisteet verkko- ja tietoturvallisuudesta kansall</w:t>
      </w:r>
      <w:r>
        <w:t>i</w:t>
      </w:r>
      <w:r>
        <w:t xml:space="preserve">sella tasolla. </w:t>
      </w:r>
    </w:p>
    <w:p w:rsidR="00D65440" w:rsidRDefault="00D56334" w:rsidP="0082343E">
      <w:pPr>
        <w:jc w:val="both"/>
      </w:pPr>
      <w:r>
        <w:t xml:space="preserve">Liikenne- ja viestintäministerin maaliskuussa 2016 </w:t>
      </w:r>
      <w:r w:rsidR="00696962">
        <w:t xml:space="preserve">hyväksymässä </w:t>
      </w:r>
      <w:r>
        <w:t>t</w:t>
      </w:r>
      <w:r w:rsidR="00D65440">
        <w:t xml:space="preserve">ietoturvallisuusstrategiassa on korostettu, että Suomen oikeusjärjestyksen mukaisena lähtökohtana voidaan pitää sitä, että verkko- ja tietoturvallisuuden puitteet, tavoitteet ja painopisteet määritellään ensisijaisesti voimassaolevassa lainsäädännössä. </w:t>
      </w:r>
      <w:r w:rsidR="00E2518F">
        <w:t>P</w:t>
      </w:r>
      <w:r w:rsidR="00D65440">
        <w:t>erustuslain oikeusvaltioperiaate edellyttää, että julkisen vallan käytön tulee p</w:t>
      </w:r>
      <w:r w:rsidR="00D65440">
        <w:t>e</w:t>
      </w:r>
      <w:r w:rsidR="00D65440">
        <w:t>rustua lakiin</w:t>
      </w:r>
      <w:r w:rsidR="00E2518F">
        <w:t>.</w:t>
      </w:r>
      <w:r w:rsidR="00D65440">
        <w:t xml:space="preserve"> </w:t>
      </w:r>
      <w:r w:rsidR="00E2518F">
        <w:t>M</w:t>
      </w:r>
      <w:r w:rsidR="00D65440">
        <w:t>yös tietoturvaan liittyvien viranomaisvastuiden tulee perustua lainsäädäntöön. Str</w:t>
      </w:r>
      <w:r w:rsidR="00D65440">
        <w:t>a</w:t>
      </w:r>
      <w:r w:rsidR="00D65440">
        <w:t>tegiassa esitetään tavoitteita lainsäädännön laadun varmistamiseksi siltä osin kuin lainsäädännöllä voi olla vaikutuksia verkko- ja tietoturvallisuuteen ja sitä kautta digitaalisen liiketoiminnan kasv</w:t>
      </w:r>
      <w:r w:rsidR="00D65440">
        <w:t>u</w:t>
      </w:r>
      <w:r w:rsidR="00D65440">
        <w:t>ympäristön kehittymiseen. Strategian toimenpi</w:t>
      </w:r>
      <w:r w:rsidR="004D1C80">
        <w:t>tei</w:t>
      </w:r>
      <w:r w:rsidR="005661F6">
        <w:t>den täytäntöönpano on osoitettu</w:t>
      </w:r>
      <w:r w:rsidR="00D65440">
        <w:t xml:space="preserve"> </w:t>
      </w:r>
      <w:r w:rsidR="005661F6">
        <w:t>st</w:t>
      </w:r>
      <w:r w:rsidR="004D1C80">
        <w:t>r</w:t>
      </w:r>
      <w:r w:rsidR="005661F6">
        <w:t>a</w:t>
      </w:r>
      <w:r w:rsidR="004D1C80">
        <w:t>tegiassa va</w:t>
      </w:r>
      <w:r w:rsidR="004D1C80">
        <w:t>s</w:t>
      </w:r>
      <w:r w:rsidR="004D1C80">
        <w:t xml:space="preserve">tuullisille </w:t>
      </w:r>
      <w:r w:rsidR="00D65440">
        <w:t>viranomais- tai mu</w:t>
      </w:r>
      <w:r w:rsidR="004D1C80">
        <w:t>ille</w:t>
      </w:r>
      <w:r w:rsidR="00D65440">
        <w:t xml:space="preserve"> taho</w:t>
      </w:r>
      <w:r w:rsidR="004D1C80">
        <w:t>ille</w:t>
      </w:r>
      <w:r w:rsidR="00D65440">
        <w:t>. Vastuunjako perustuu nykyiseen lainsäädäntöön vira</w:t>
      </w:r>
      <w:r w:rsidR="00D65440">
        <w:t>n</w:t>
      </w:r>
      <w:r w:rsidR="00D65440">
        <w:t>omaisten toimivaltuuksista.</w:t>
      </w:r>
      <w:r w:rsidR="00E2518F">
        <w:t xml:space="preserve"> </w:t>
      </w:r>
      <w:r w:rsidR="00E74E80">
        <w:t>Strategialla</w:t>
      </w:r>
      <w:r w:rsidR="00D65440">
        <w:t xml:space="preserve"> implementoidaan verkko- ja tietoturvadirektiivin 7 artikla.</w:t>
      </w:r>
    </w:p>
    <w:p w:rsidR="00E74E80" w:rsidRDefault="00E74E80" w:rsidP="00E74E80">
      <w:pPr>
        <w:pStyle w:val="Otsikko6"/>
      </w:pPr>
      <w:r>
        <w:t>Tietoturvaloukkauksiin reagointi ja niiden tutkinta</w:t>
      </w:r>
      <w:r w:rsidR="00E004E3">
        <w:t xml:space="preserve"> </w:t>
      </w:r>
    </w:p>
    <w:p w:rsidR="00A2102A" w:rsidRDefault="00A2102A" w:rsidP="00A2102A">
      <w:pPr>
        <w:jc w:val="both"/>
      </w:pPr>
    </w:p>
    <w:p w:rsidR="00495918" w:rsidRDefault="00495918" w:rsidP="00E004E3">
      <w:pPr>
        <w:jc w:val="both"/>
      </w:pPr>
      <w:r>
        <w:t>Viestintäviraston tietoyhteiskaaren mukaiset tehtävät ovat kattavat tietoturvaloukkauksiin reagoim</w:t>
      </w:r>
      <w:r>
        <w:t>i</w:t>
      </w:r>
      <w:r>
        <w:t>seksi sekä loukkauksien tutkimiseksi.</w:t>
      </w:r>
    </w:p>
    <w:p w:rsidR="00B11A93" w:rsidRDefault="00A2102A" w:rsidP="00E004E3">
      <w:pPr>
        <w:jc w:val="both"/>
      </w:pPr>
      <w:r>
        <w:t xml:space="preserve">Verkko- ja tietoturvadirektiivin 9 artiklan mukaisten </w:t>
      </w:r>
      <w:proofErr w:type="spellStart"/>
      <w:r>
        <w:t>CSIRT-toimijoiden</w:t>
      </w:r>
      <w:proofErr w:type="spellEnd"/>
      <w:r>
        <w:t xml:space="preserve"> tehtävät </w:t>
      </w:r>
      <w:r w:rsidR="00E2518F">
        <w:t>sisältyvät läht</w:t>
      </w:r>
      <w:r w:rsidR="00E2518F">
        <w:t>ö</w:t>
      </w:r>
      <w:r w:rsidR="00E2518F">
        <w:t xml:space="preserve">kohtaisesti </w:t>
      </w:r>
      <w:r>
        <w:t>Viestintäviraston tietoyhteiskuntakaaren mukaisiin lakisääteisiin tehtäviin</w:t>
      </w:r>
      <w:r w:rsidR="00495918">
        <w:t>.</w:t>
      </w:r>
      <w:r w:rsidR="00783401">
        <w:t xml:space="preserve"> </w:t>
      </w:r>
      <w:proofErr w:type="gramStart"/>
      <w:r w:rsidR="00587FFE">
        <w:t>Viestintäv</w:t>
      </w:r>
      <w:r w:rsidR="00587FFE">
        <w:t>i</w:t>
      </w:r>
      <w:r w:rsidR="00587FFE">
        <w:t>rasto</w:t>
      </w:r>
      <w:r w:rsidR="00DE5ED2">
        <w:t xml:space="preserve">n </w:t>
      </w:r>
      <w:r w:rsidR="00E2518F">
        <w:t xml:space="preserve"> </w:t>
      </w:r>
      <w:proofErr w:type="spellStart"/>
      <w:r w:rsidR="00E2518F">
        <w:t>CERT</w:t>
      </w:r>
      <w:proofErr w:type="gramEnd"/>
      <w:r w:rsidR="00E2518F">
        <w:t>-toiminnon</w:t>
      </w:r>
      <w:proofErr w:type="spellEnd"/>
      <w:r w:rsidR="00E2518F">
        <w:t xml:space="preserve"> nykyiset </w:t>
      </w:r>
      <w:r w:rsidR="00587FFE">
        <w:t>tehtäv</w:t>
      </w:r>
      <w:r>
        <w:t xml:space="preserve">ät vastaavat pitkälti </w:t>
      </w:r>
      <w:proofErr w:type="spellStart"/>
      <w:r>
        <w:t>CSIRT-toimijan</w:t>
      </w:r>
      <w:proofErr w:type="spellEnd"/>
      <w:r>
        <w:t xml:space="preserve"> tehtäviä. Viestintäv</w:t>
      </w:r>
      <w:r>
        <w:t>i</w:t>
      </w:r>
      <w:r>
        <w:t xml:space="preserve">raston toiminta täyttävät jo käytännössä nykyisellään direktiivin artiklassa 9 ja </w:t>
      </w:r>
      <w:r w:rsidR="00E2518F">
        <w:t xml:space="preserve">direktiivin </w:t>
      </w:r>
      <w:r>
        <w:t>liitteessä I luetellut vaatimukset</w:t>
      </w:r>
      <w:r w:rsidR="00E74E80">
        <w:t xml:space="preserve">, mukaan lukien kyvykkyys reagoida poikkeamiin </w:t>
      </w:r>
      <w:r w:rsidR="00587FFE">
        <w:t>ympäri vuorokauden</w:t>
      </w:r>
      <w:r w:rsidR="00E74E80">
        <w:t>, anal</w:t>
      </w:r>
      <w:r w:rsidR="00E74E80">
        <w:t>y</w:t>
      </w:r>
      <w:r w:rsidR="00E74E80">
        <w:t xml:space="preserve">soida poikkeamia, muodostaa tilannekuvaa, antaa ennakkovaroituksia ja levittää tietoa </w:t>
      </w:r>
      <w:r w:rsidR="00587FFE">
        <w:t>tietoturva</w:t>
      </w:r>
      <w:r w:rsidR="00E74E80">
        <w:t>ri</w:t>
      </w:r>
      <w:r w:rsidR="00E74E80">
        <w:t>s</w:t>
      </w:r>
      <w:r w:rsidR="00E74E80">
        <w:t xml:space="preserve">keistä. </w:t>
      </w:r>
      <w:r w:rsidR="00DE5ED2">
        <w:t xml:space="preserve">Lisäksi </w:t>
      </w:r>
      <w:r w:rsidR="00E2518F">
        <w:t>Viestintävirastolla</w:t>
      </w:r>
      <w:r w:rsidR="00E74E80">
        <w:t xml:space="preserve"> on aktiiviset suhteet yksityiseen sektoriin. Suhteet perustuvat v</w:t>
      </w:r>
      <w:r w:rsidR="00E74E80">
        <w:t>a</w:t>
      </w:r>
      <w:r w:rsidR="00E74E80">
        <w:t>paaehtoisuuteen</w:t>
      </w:r>
      <w:r w:rsidR="00DE5ED2">
        <w:t xml:space="preserve">, yhteistyön luottamuksellisuuteen </w:t>
      </w:r>
      <w:r w:rsidR="00E74E80">
        <w:t>ja siihen, että Viestintävirasto pystyy tarjoamaan palveluntarjoajille</w:t>
      </w:r>
      <w:r w:rsidR="00B11A93">
        <w:t xml:space="preserve"> tietoturvallisuuden ylläpitämiseen liittyvää tukea poikkeamien havainnointiin, tietoa poikkeamista toipumiseen ja varoituksia riskeistä. Virasto tarjoaa myös </w:t>
      </w:r>
      <w:r w:rsidR="00587FFE">
        <w:t>mahdollisuuden ve</w:t>
      </w:r>
      <w:r w:rsidR="00587FFE">
        <w:t>r</w:t>
      </w:r>
      <w:r w:rsidR="00587FFE">
        <w:t>kostoitua mui</w:t>
      </w:r>
      <w:r w:rsidR="00B11A93">
        <w:t>den toimijoiden tietoturva-asiantuntijoiden kanssa. Poikkeamista ilmoit</w:t>
      </w:r>
      <w:r w:rsidR="00587FFE">
        <w:t>taminen ja tiedonvaihto perustuvat</w:t>
      </w:r>
      <w:r w:rsidR="00B11A93">
        <w:t xml:space="preserve"> toimijoiden keskinäiseen luottamukseen ja tiedon analysointi toimijoiden suostumukseen.</w:t>
      </w:r>
      <w:r w:rsidR="00DE5ED2">
        <w:t xml:space="preserve"> </w:t>
      </w:r>
      <w:r w:rsidR="00E2518F">
        <w:t>Viestintävirastolla</w:t>
      </w:r>
      <w:r w:rsidR="00B11A93">
        <w:t xml:space="preserve"> on </w:t>
      </w:r>
      <w:r w:rsidR="00587FFE">
        <w:t xml:space="preserve">lisäksi </w:t>
      </w:r>
      <w:r w:rsidR="00B11A93">
        <w:t xml:space="preserve">toimivat yhteydet muiden </w:t>
      </w:r>
      <w:r w:rsidR="00587FFE">
        <w:t xml:space="preserve">EU:n </w:t>
      </w:r>
      <w:r w:rsidR="00B11A93">
        <w:t>jäsenmaiden</w:t>
      </w:r>
      <w:r w:rsidR="00DE5ED2">
        <w:t xml:space="preserve"> olemassa oleviin</w:t>
      </w:r>
      <w:r w:rsidR="00B11A93">
        <w:t xml:space="preserve"> </w:t>
      </w:r>
      <w:proofErr w:type="spellStart"/>
      <w:r w:rsidR="00B11A93">
        <w:t>CSIRT/CERT-toimijoihin</w:t>
      </w:r>
      <w:proofErr w:type="spellEnd"/>
      <w:r w:rsidR="00B11A93">
        <w:t xml:space="preserve">. </w:t>
      </w:r>
    </w:p>
    <w:p w:rsidR="00495918" w:rsidRDefault="00E004E3" w:rsidP="00E004E3">
      <w:pPr>
        <w:jc w:val="both"/>
      </w:pPr>
      <w:r>
        <w:t xml:space="preserve">Verkko- ja tietoturvadirektiivin 8 artiklan mukaisen keskitetyn yhteyspisteen tehtävänä </w:t>
      </w:r>
      <w:proofErr w:type="gramStart"/>
      <w:r>
        <w:t>on</w:t>
      </w:r>
      <w:proofErr w:type="gramEnd"/>
      <w:r>
        <w:t xml:space="preserve"> direkti</w:t>
      </w:r>
      <w:r>
        <w:t>i</w:t>
      </w:r>
      <w:r w:rsidR="001168C6">
        <w:t>vin mukaan yhteydenpito</w:t>
      </w:r>
      <w:r>
        <w:t xml:space="preserve"> </w:t>
      </w:r>
      <w:r w:rsidR="001168C6">
        <w:t>jäsenvaltioiden viranomaisten rajat ylittävän yhteistyön varmistamiseksi</w:t>
      </w:r>
      <w:r>
        <w:t xml:space="preserve">. </w:t>
      </w:r>
    </w:p>
    <w:p w:rsidR="00E004E3" w:rsidRDefault="00E004E3" w:rsidP="00E004E3">
      <w:pPr>
        <w:jc w:val="both"/>
      </w:pPr>
      <w:r>
        <w:t xml:space="preserve">Valtioneuvoston ohjesäännön 12 §:n 7 kohdan mukaan valtioneuvoston kanslian toimialaan kuuluu valtioneuvoston yhteinen tilannekuva, varautuminen ja turvallisuus sekä häiriötilanteiden hallinnan </w:t>
      </w:r>
      <w:r>
        <w:lastRenderedPageBreak/>
        <w:t>yleinen yhteensovittaminen. Tämän johdosta olisi mahdollista, että keskitettynä yhteyspisteenä vo</w:t>
      </w:r>
      <w:r>
        <w:t>i</w:t>
      </w:r>
      <w:r>
        <w:t>si toimia valtioneuvoston tilannekuvakeskus.</w:t>
      </w:r>
    </w:p>
    <w:p w:rsidR="00E2518F" w:rsidRDefault="00E004E3" w:rsidP="00DE5ED2">
      <w:pPr>
        <w:jc w:val="both"/>
      </w:pPr>
      <w:r>
        <w:t>Keskitetyn yhteyspisteen toiminnan voi kuitenkin katsoa olevan läheisellä tavoin sidoksissa dire</w:t>
      </w:r>
      <w:r>
        <w:t>k</w:t>
      </w:r>
      <w:r>
        <w:t>tiivissä tarkoitettuun operatiivisen tason toimintaan</w:t>
      </w:r>
      <w:r w:rsidR="00E2518F">
        <w:t xml:space="preserve">, erityisesti </w:t>
      </w:r>
      <w:proofErr w:type="spellStart"/>
      <w:r w:rsidR="00E2518F">
        <w:t>CSIRT-toimintaan</w:t>
      </w:r>
      <w:proofErr w:type="spellEnd"/>
      <w:r>
        <w:t xml:space="preserve">. Yhteyspisteen tarkoitus on tukea jäsenvaltioiden viranomaisten, </w:t>
      </w:r>
      <w:proofErr w:type="spellStart"/>
      <w:r>
        <w:t>CSIRT-toimijoiden</w:t>
      </w:r>
      <w:proofErr w:type="spellEnd"/>
      <w:r>
        <w:t xml:space="preserve"> sekä direktiivillä perustettujen jäsenvaltioiden välisen yhteistyöryhmän ja </w:t>
      </w:r>
      <w:proofErr w:type="spellStart"/>
      <w:r>
        <w:t>CSIRT-verkoston</w:t>
      </w:r>
      <w:proofErr w:type="spellEnd"/>
      <w:r>
        <w:t xml:space="preserve"> toimintaa. Tämän johdosta keskitetyn yhteyspisteen olisi tarkoituksenmukaista toimia </w:t>
      </w:r>
      <w:proofErr w:type="spellStart"/>
      <w:r>
        <w:t>CSIRT-toimijan</w:t>
      </w:r>
      <w:proofErr w:type="spellEnd"/>
      <w:r>
        <w:t xml:space="preserve"> yhteydessä Viestintävirastossa.</w:t>
      </w:r>
      <w:r w:rsidR="00783401">
        <w:t xml:space="preserve"> </w:t>
      </w:r>
    </w:p>
    <w:p w:rsidR="00E25BC7" w:rsidRPr="008762C4" w:rsidRDefault="00E004E3" w:rsidP="008762C4">
      <w:pPr>
        <w:jc w:val="both"/>
      </w:pPr>
      <w:r>
        <w:t xml:space="preserve">Vaikka edellä kuvatut viranomaistehtävät </w:t>
      </w:r>
      <w:r w:rsidR="00E2518F">
        <w:t>lähtökohtaisesti sisältyisivät jo</w:t>
      </w:r>
      <w:r w:rsidR="00495918">
        <w:t xml:space="preserve"> Viestintäviraston </w:t>
      </w:r>
      <w:r w:rsidR="00E2518F">
        <w:t>nyky</w:t>
      </w:r>
      <w:r w:rsidR="00E2518F">
        <w:t>i</w:t>
      </w:r>
      <w:r w:rsidR="00E2518F">
        <w:t xml:space="preserve">siin </w:t>
      </w:r>
      <w:r w:rsidR="00495918">
        <w:t>lakisääteisiin tehtäviin, j</w:t>
      </w:r>
      <w:r w:rsidR="00E13E1B">
        <w:t xml:space="preserve">ohtuen verkko- ja tietoturvadirektiivin laajasta soveltamisalasta, olisi Viestintäviraston </w:t>
      </w:r>
      <w:r w:rsidR="00E2518F">
        <w:t>oikeutta tehdä yhteistyötä muiden viranomaisten ja verkko- ja tietoturvadirektiivin mukaisten yhteistyöelinten kanssa tarpeen tarkentaa.</w:t>
      </w:r>
    </w:p>
    <w:p w:rsidR="00B6530E" w:rsidRDefault="00B6530E" w:rsidP="0040387C">
      <w:pPr>
        <w:pStyle w:val="Otsikko6"/>
      </w:pPr>
      <w:r>
        <w:t>Yhteiskunnan toiminnan kannalta keskeiset palvelut ja keskeisten palveluiden tarjoajat</w:t>
      </w:r>
    </w:p>
    <w:p w:rsidR="006B4377" w:rsidRDefault="005661F6" w:rsidP="006B4377">
      <w:r>
        <w:br/>
      </w:r>
      <w:r w:rsidR="006B4377">
        <w:t>Verkko- ja tietoturvadirektiivi velvoittaa jäsenvaltiot määrittämään direktiivin soveltamisalan m</w:t>
      </w:r>
      <w:r w:rsidR="006B4377">
        <w:t>u</w:t>
      </w:r>
      <w:r w:rsidR="006B4377">
        <w:t xml:space="preserve">kaisilla toimialoilla ja niiden osa-alueilla keskeisten palvelujen tarjoajat, jotka ovat sijoittautuneet niiden alueelle. Direktiivin soveltamisalan mukaiset toimialat ja niiden osa-alueet on määritelty direktiivin liitteessä II. </w:t>
      </w:r>
    </w:p>
    <w:p w:rsidR="006B4377" w:rsidRDefault="006B4377" w:rsidP="006B4377">
      <w:r>
        <w:t>Direktiivin 5 artiklassa on määritelty kriteerit keskeisten palvelujen tarjoajien määrittämiseksi. D</w:t>
      </w:r>
      <w:r>
        <w:t>i</w:t>
      </w:r>
      <w:r>
        <w:t>rektiivin mukaan keskeisen palvelun tarjoajan on tarjottava palvelua, joka on keskeinen yhteisku</w:t>
      </w:r>
      <w:r>
        <w:t>n</w:t>
      </w:r>
      <w:r>
        <w:t xml:space="preserve">nan ja/tai talouden kriittisten toimintojen ylläpitämiseksi. Tämän palvelun on oltava riippuvainen verkko- ja tietojärjestelmistä. Lisäksi palveluun kohdistuvalla poikkeamalla tulisi olla direktiivin 6 artiklassa tarkoitettu merkittäviä haitallisia vaikutuksia kyseisen palvelun tarjoamiseen. </w:t>
      </w:r>
    </w:p>
    <w:p w:rsidR="006B4377" w:rsidRDefault="006B4377" w:rsidP="006B4377">
      <w:r>
        <w:t>Direktiivin johdanto-osan mukaan keskeisten palveluiden tarjoajat voidaan määritellä hyväksymällä luettelo keskeisistä palvelun tarjoajista tai hyväksymällä kansallisia toimenpiteitä, joiden avulla voidaan määrittää, mihin toimijoihin sovelletaan verkko- ja tietojärjestelmien turvallisuutta kosk</w:t>
      </w:r>
      <w:r>
        <w:t>e</w:t>
      </w:r>
      <w:r>
        <w:t>via kriteerejä.</w:t>
      </w:r>
    </w:p>
    <w:p w:rsidR="006B4377" w:rsidRDefault="006B4377" w:rsidP="006B4377">
      <w:r>
        <w:t xml:space="preserve">Kuten nykytilan kuvauksen yhteydessä on todettu, Suomessa ei ole </w:t>
      </w:r>
      <w:r w:rsidR="00A524DA">
        <w:t xml:space="preserve">määritelty </w:t>
      </w:r>
      <w:r>
        <w:t>kriittistä infrastru</w:t>
      </w:r>
      <w:r>
        <w:t>k</w:t>
      </w:r>
      <w:r>
        <w:t xml:space="preserve">tuuria tai yhteiskunnan toiminnan kannalta keskeisiä toimintoja lainsäädännön tasolla </w:t>
      </w:r>
      <w:r w:rsidRPr="0040387C">
        <w:t>eikä voimassa olevaan lainsäädä</w:t>
      </w:r>
      <w:r>
        <w:t>n</w:t>
      </w:r>
      <w:r w:rsidRPr="0040387C">
        <w:t xml:space="preserve">töön sisälly varsinaisesti menettelyjä, joiden nojalla </w:t>
      </w:r>
      <w:r>
        <w:t>verkko- ja tietoturvadirekti</w:t>
      </w:r>
      <w:r>
        <w:t>i</w:t>
      </w:r>
      <w:r>
        <w:t>vin mukaisia</w:t>
      </w:r>
      <w:r w:rsidRPr="0040387C">
        <w:t xml:space="preserve"> keskeisiä palveluntarjoajia voitaisiin esimerkiksi valvontaviranomaisten puolesta </w:t>
      </w:r>
      <w:r w:rsidR="00A524DA">
        <w:t>su</w:t>
      </w:r>
      <w:r w:rsidR="00A524DA">
        <w:t>o</w:t>
      </w:r>
      <w:r w:rsidR="00A524DA">
        <w:t>raan</w:t>
      </w:r>
      <w:r w:rsidRPr="0040387C">
        <w:t xml:space="preserve"> määrittää.</w:t>
      </w:r>
      <w:r>
        <w:t xml:space="preserve"> </w:t>
      </w:r>
    </w:p>
    <w:p w:rsidR="006B4377" w:rsidRDefault="00C466D7" w:rsidP="006B4377">
      <w:r>
        <w:t>Verkko- ja tietoturvadirektiivin mukaan k</w:t>
      </w:r>
      <w:r w:rsidR="00A524DA">
        <w:t xml:space="preserve">eskeisten palvelun tarjoajien on tarjottava palvelua, joka on yhteiskunnan toiminnan kannalta keskeistä. </w:t>
      </w:r>
      <w:r w:rsidR="006B4377">
        <w:t>Yhteiskunnan toiminnan kannalta keskeisten palv</w:t>
      </w:r>
      <w:r w:rsidR="006B4377">
        <w:t>e</w:t>
      </w:r>
      <w:r w:rsidR="006B4377">
        <w:t>luiden määrittäminen on kullakin direktiivin mukaisella toimialalla ja niiden osa-alueella riippuvai</w:t>
      </w:r>
      <w:r w:rsidR="006B4377">
        <w:t>s</w:t>
      </w:r>
      <w:r w:rsidR="006B4377">
        <w:t xml:space="preserve">ta </w:t>
      </w:r>
      <w:r w:rsidR="00FA2733">
        <w:t>toimialakohtaisista erityispiirteistä. Palveluiden keskeisyyteen vaikuttaa muun muassa palvelu</w:t>
      </w:r>
      <w:r w:rsidR="00FA2733">
        <w:t>i</w:t>
      </w:r>
      <w:r w:rsidR="00FA2733">
        <w:t>den merkitys kansalais</w:t>
      </w:r>
      <w:r w:rsidR="00676575">
        <w:t>ille ja yrityksille</w:t>
      </w:r>
      <w:r w:rsidR="00FA2733">
        <w:t xml:space="preserve">, teollisuuden riippuvaisuus kyseisistä palveluista sekä se kuinka paljon erilaisia kilpailevia palveluita on markkinoilla saatavilla. </w:t>
      </w:r>
    </w:p>
    <w:p w:rsidR="00A524DA" w:rsidRDefault="00A524DA" w:rsidP="006B4377">
      <w:r>
        <w:lastRenderedPageBreak/>
        <w:t xml:space="preserve">Lisäksi </w:t>
      </w:r>
      <w:r w:rsidR="00C466D7">
        <w:t xml:space="preserve">direktiivin mukaan </w:t>
      </w:r>
      <w:r>
        <w:t>keskeisen palvelun on oltava riippuvaista verkko- ja tietojärjestelmistä. Riippuvaisuus liit</w:t>
      </w:r>
      <w:r w:rsidR="00676575">
        <w:t>tyy</w:t>
      </w:r>
      <w:r>
        <w:t xml:space="preserve"> läheisesti siihen, miten palvelun tarjoaminen on järjestetty. Lähtökohtaisesti voidaan olettaa, että suuri osa palveluista on nykyään tavalla tai toisella riippuvaisia verkko- ja ti</w:t>
      </w:r>
      <w:r>
        <w:t>e</w:t>
      </w:r>
      <w:r>
        <w:t xml:space="preserve">tojärjestelmien käytöstä. </w:t>
      </w:r>
    </w:p>
    <w:p w:rsidR="00676575" w:rsidRDefault="00C466D7" w:rsidP="00676575">
      <w:r>
        <w:t>Direktiivissä säädetään myös, että p</w:t>
      </w:r>
      <w:r w:rsidR="00676575">
        <w:t>alveluun kohdistuvalla poikkeamalla tulisi myös olla merkitt</w:t>
      </w:r>
      <w:r w:rsidR="00676575">
        <w:t>ä</w:t>
      </w:r>
      <w:r w:rsidR="00676575">
        <w:t>viä haitallisia vaikutuksia palvelun tarjoamiseen. Merkittävää haitallista vaikutusta arvioitaessa on otettava huomioon palvelusta riippuvaisten käyttäjien lukumäärä, muiden keskeisten palveluiden riippuvaisuus kyseisen toimijan tarjoamasta palvelusta, poikkeamien vaikutus talouden ja yhtei</w:t>
      </w:r>
      <w:r w:rsidR="00676575">
        <w:t>s</w:t>
      </w:r>
      <w:r w:rsidR="00676575">
        <w:t>kunnan toimintoihin tai yleiseen turvallisuuteen, toimijan markkinaosuus, toimijan maantieteellinen levinneisyys alueella, johon poikkeama saattaa vaikuttaa sekä palvelun tarjoamista koskevien vai</w:t>
      </w:r>
      <w:r w:rsidR="00676575">
        <w:t>h</w:t>
      </w:r>
      <w:r w:rsidR="00676575">
        <w:t xml:space="preserve">toehtoisten keinojen saatavuus. Direktiivissä luetellut </w:t>
      </w:r>
      <w:r>
        <w:t xml:space="preserve">velvoitteet </w:t>
      </w:r>
      <w:r w:rsidR="00676575">
        <w:t>ovat sellaisia, että niitä on arvioita toimiala- ja palvelukohtaisesti.</w:t>
      </w:r>
    </w:p>
    <w:p w:rsidR="00C466D7" w:rsidRDefault="00C466D7" w:rsidP="00676575">
      <w:r>
        <w:t>Liikenne- ja viestintäministeriö asetti työryhmän tukemaan verkko- ja tietoturvadirektiivin kansall</w:t>
      </w:r>
      <w:r>
        <w:t>i</w:t>
      </w:r>
      <w:r>
        <w:t>sessa täytäntöönpanossa. Työryhmä on esittänyt loppuraportissaan, että direktiivin mukaiset ke</w:t>
      </w:r>
      <w:r>
        <w:t>s</w:t>
      </w:r>
      <w:r>
        <w:t>keisten palveluiden tarjoajat määriteltäisiin lain tasolla. Toimialakohtainen keskeisten palvelun ta</w:t>
      </w:r>
      <w:r>
        <w:t>r</w:t>
      </w:r>
      <w:r>
        <w:t>joajien määrittäminen perustuu toimivaltaisten ministeriöiden tekemään analyysiin.</w:t>
      </w:r>
    </w:p>
    <w:p w:rsidR="008571CA" w:rsidRDefault="001D458C" w:rsidP="008571CA">
      <w:pPr>
        <w:rPr>
          <w:b/>
        </w:rPr>
      </w:pPr>
      <w:r w:rsidRPr="008571CA">
        <w:rPr>
          <w:b/>
        </w:rPr>
        <w:t>Energia</w:t>
      </w:r>
    </w:p>
    <w:p w:rsidR="00FA2733" w:rsidRDefault="008571CA" w:rsidP="008571CA">
      <w:r>
        <w:t>Verkko- ja tietoturvadirektiivin mukaan keskeiset palvelut ja keskeisten palveluiden tarjoajat on määriteltävä e</w:t>
      </w:r>
      <w:r w:rsidR="00A438B1">
        <w:t>ne</w:t>
      </w:r>
      <w:r>
        <w:t xml:space="preserve">rgian toimialalla sähkön, öljyn ja kaasun osa-alueella. </w:t>
      </w:r>
    </w:p>
    <w:p w:rsidR="00676575" w:rsidRDefault="00E25BC7" w:rsidP="008571CA">
      <w:r>
        <w:t>Yhteiskunnan toiminta on nykyisin riippuvaista</w:t>
      </w:r>
      <w:r w:rsidR="00FA2733">
        <w:t xml:space="preserve"> erilaisista sähköisistä järjestelmistä. </w:t>
      </w:r>
      <w:r>
        <w:t>Myös l</w:t>
      </w:r>
      <w:r w:rsidR="00FA2733">
        <w:t>ähes kaikki</w:t>
      </w:r>
      <w:r>
        <w:t xml:space="preserve"> yhteiskunnan toiminnan kannalta keskeiset palvelut tarvitsevat palveluidensa tuottamiseen </w:t>
      </w:r>
      <w:r w:rsidR="00FA2733">
        <w:t xml:space="preserve">sähköä. </w:t>
      </w:r>
      <w:r w:rsidR="00676575">
        <w:t xml:space="preserve">Sähkönjakelulla on niin merkittävä rooli yhteiskunnan toiminnan kannalta merkittävien palveluiden tarjoamisen ja jatkuvuuden kannalta, että sen on katsottava olevan </w:t>
      </w:r>
      <w:r>
        <w:t>aina keskeistä palv</w:t>
      </w:r>
      <w:r>
        <w:t>e</w:t>
      </w:r>
      <w:r>
        <w:t xml:space="preserve">lua sen asiakkaille riippumatta sähkönjakeluverkon koosta. </w:t>
      </w:r>
    </w:p>
    <w:p w:rsidR="00E25BC7" w:rsidRDefault="00E25BC7" w:rsidP="008571CA">
      <w:r>
        <w:t>Sähkönjakelu on riippuvaista verkko- ja tietojärjestelmistä. Sähkönjakeluun kohdistuvalla poikke</w:t>
      </w:r>
      <w:r>
        <w:t>a</w:t>
      </w:r>
      <w:r>
        <w:t>malla voisi olla myös merkittäviä haitallisia vaikutuksia sähkönjake</w:t>
      </w:r>
      <w:r w:rsidR="00676575">
        <w:t>luun, sillä sähkönjakelun jatk</w:t>
      </w:r>
      <w:r w:rsidR="00676575">
        <w:t>u</w:t>
      </w:r>
      <w:r w:rsidR="00676575">
        <w:t xml:space="preserve">vuus on välttämätöntä yhteiskunnan </w:t>
      </w:r>
      <w:r w:rsidR="003E5E5A">
        <w:t xml:space="preserve">kriittisten toimintojen ylläpitämiseksi ja yhteiskunnan </w:t>
      </w:r>
      <w:r w:rsidR="00676575">
        <w:t>toimi</w:t>
      </w:r>
      <w:r w:rsidR="00676575">
        <w:t>n</w:t>
      </w:r>
      <w:r w:rsidR="00676575">
        <w:t>nan kannalta keskeisten palveluiden järjestämiseksi</w:t>
      </w:r>
      <w:r w:rsidR="003E5E5A">
        <w:t>. Sähkönjakeluun liittyvällä häiriöllä voi olla merkittäviä vaikutuksia jakeluverkon koosta riippumatta.</w:t>
      </w:r>
    </w:p>
    <w:p w:rsidR="00FA2733" w:rsidRDefault="00FA2733" w:rsidP="008571CA">
      <w:r>
        <w:t>Suomen sähköverkkoon kuuluvat kantaverkko, alueverkot ja jakeluverkot. Kantaverkossa sähköä siirretään voimantuotantoalueilta ja ulkomailta kulutuskeskittymiin. Valtaosa Suomessa käytett</w:t>
      </w:r>
      <w:r>
        <w:t>ä</w:t>
      </w:r>
      <w:r>
        <w:t>västä sähköstä kulkee kantaverkon kautta. Osa sähköä tuottavista voimalaitoksista on liittynyt su</w:t>
      </w:r>
      <w:r>
        <w:t>o</w:t>
      </w:r>
      <w:r>
        <w:t>raan kantaverkkoon samoin kuin suuret kuluttajat, esimerkiksi isot tehtaat. Voimalaitokset voivat liittyä myös alue- tai jakeluverkkoon. Esimerkiksi sähköistetyt rautatieosuudet ottavat ajosähkön kantaverkosta, samoin Helsinki-Vantaan lentokenttä.</w:t>
      </w:r>
    </w:p>
    <w:p w:rsidR="008571CA" w:rsidRDefault="00E25BC7" w:rsidP="008571CA">
      <w:r>
        <w:t>S</w:t>
      </w:r>
      <w:r w:rsidR="008571CA">
        <w:t>ähkön</w:t>
      </w:r>
      <w:r>
        <w:t>jakelun osalta</w:t>
      </w:r>
      <w:r w:rsidR="008571CA">
        <w:t xml:space="preserve"> keskeisiä palveluita </w:t>
      </w:r>
      <w:r>
        <w:t>voidaan katsoa olevan</w:t>
      </w:r>
    </w:p>
    <w:p w:rsidR="008571CA" w:rsidRPr="00E25BC7" w:rsidRDefault="008571CA" w:rsidP="001C6A89">
      <w:pPr>
        <w:pStyle w:val="Luettelokappale"/>
        <w:numPr>
          <w:ilvl w:val="0"/>
          <w:numId w:val="4"/>
        </w:numPr>
      </w:pPr>
      <w:r w:rsidRPr="00E25BC7">
        <w:t>siirtopalvelu kantaverkossa ja järjestelmävastaavan kantaverkonhaltijan tarjoamat järjeste</w:t>
      </w:r>
      <w:r w:rsidRPr="00E25BC7">
        <w:t>l</w:t>
      </w:r>
      <w:r w:rsidRPr="00E25BC7">
        <w:t>mäpalvelu</w:t>
      </w:r>
      <w:r w:rsidR="00A438B1" w:rsidRPr="00E25BC7">
        <w:t>t</w:t>
      </w:r>
    </w:p>
    <w:p w:rsidR="008571CA" w:rsidRPr="00E25BC7" w:rsidRDefault="008571CA" w:rsidP="001C6A89">
      <w:pPr>
        <w:pStyle w:val="Luettelokappale"/>
        <w:numPr>
          <w:ilvl w:val="0"/>
          <w:numId w:val="4"/>
        </w:numPr>
      </w:pPr>
      <w:r w:rsidRPr="00E25BC7">
        <w:lastRenderedPageBreak/>
        <w:t xml:space="preserve">sähkönjakelu jakeluverkossa, ei kuitenkaan sähkönjakelu suljetussa jakeluverkossa </w:t>
      </w:r>
    </w:p>
    <w:p w:rsidR="008571CA" w:rsidRPr="00E25BC7" w:rsidRDefault="008571CA" w:rsidP="001C6A89">
      <w:pPr>
        <w:pStyle w:val="Luettelokappale"/>
        <w:numPr>
          <w:ilvl w:val="0"/>
          <w:numId w:val="4"/>
        </w:numPr>
        <w:spacing w:after="0" w:line="240" w:lineRule="auto"/>
        <w:contextualSpacing w:val="0"/>
      </w:pPr>
      <w:r w:rsidRPr="00E25BC7">
        <w:t>sähkönjakelu suurjännitteisessä jakeluverkossa, johon on liitetty jakeluverkko, ei kuitenkaan sähkönjakelu suljetussa jakeluverkossa</w:t>
      </w:r>
    </w:p>
    <w:p w:rsidR="00A438B1" w:rsidRDefault="003E5E5A" w:rsidP="00A438B1">
      <w:r>
        <w:br/>
      </w:r>
      <w:r w:rsidR="00A438B1">
        <w:t>Keskeisinä palveluntarjoajina voitaisiin siis sähkön osa-alueella pitää</w:t>
      </w:r>
      <w:r w:rsidR="008571CA" w:rsidRPr="008571CA">
        <w:t xml:space="preserve"> järjestelmävastaavaa kant</w:t>
      </w:r>
      <w:r w:rsidR="008571CA" w:rsidRPr="008571CA">
        <w:t>a</w:t>
      </w:r>
      <w:r w:rsidR="008571CA" w:rsidRPr="008571CA">
        <w:t>verkonhaltijaa ja mahdollisi</w:t>
      </w:r>
      <w:r w:rsidR="00A438B1">
        <w:t>a</w:t>
      </w:r>
      <w:r w:rsidR="008571CA" w:rsidRPr="008571CA">
        <w:t xml:space="preserve"> mui</w:t>
      </w:r>
      <w:r w:rsidR="00A438B1">
        <w:t>ta</w:t>
      </w:r>
      <w:r w:rsidR="008571CA" w:rsidRPr="008571CA">
        <w:t xml:space="preserve"> kantaverkonhaltijoi</w:t>
      </w:r>
      <w:r w:rsidR="00A438B1">
        <w:t>ta</w:t>
      </w:r>
      <w:r w:rsidR="008571CA" w:rsidRPr="008571CA">
        <w:t>, kaikki</w:t>
      </w:r>
      <w:r w:rsidR="00A438B1">
        <w:t>a</w:t>
      </w:r>
      <w:r w:rsidR="008571CA" w:rsidRPr="008571CA">
        <w:t xml:space="preserve"> jakeluverkonhaltijoi</w:t>
      </w:r>
      <w:r w:rsidR="00A438B1">
        <w:t>ta</w:t>
      </w:r>
      <w:r w:rsidR="008571CA" w:rsidRPr="008571CA">
        <w:t xml:space="preserve"> niiden koosta riippumatta sekä sellaisi</w:t>
      </w:r>
      <w:r w:rsidR="00A438B1">
        <w:t>a</w:t>
      </w:r>
      <w:r w:rsidR="008571CA" w:rsidRPr="008571CA">
        <w:t xml:space="preserve"> suurjännitteisen jakeluverkon haltijoi</w:t>
      </w:r>
      <w:r w:rsidR="00A438B1">
        <w:t>ta</w:t>
      </w:r>
      <w:r w:rsidR="008571CA" w:rsidRPr="008571CA">
        <w:t xml:space="preserve">, joiden verkkoon on liitetty jakeluverkkoa pois lukien kuitenkin suljetut jakeluverkot. </w:t>
      </w:r>
    </w:p>
    <w:p w:rsidR="004E08EB" w:rsidRDefault="003E5E5A" w:rsidP="00B02253">
      <w:r>
        <w:t xml:space="preserve">Kaasun osa-alueella </w:t>
      </w:r>
      <w:r w:rsidR="004E08EB">
        <w:t xml:space="preserve">maakaasulla on merkittävä asema Suomen energiankulutuksessa. </w:t>
      </w:r>
      <w:r w:rsidR="004E08EB" w:rsidRPr="004E08EB">
        <w:t xml:space="preserve">Maakaasun osuus Suomen energiankulutuksesta on noin kahdeksan prosenttia. </w:t>
      </w:r>
      <w:r w:rsidR="004E08EB">
        <w:t>M</w:t>
      </w:r>
      <w:r w:rsidRPr="003E5E5A">
        <w:t>aakaasua käytetään erityisesti kaukolämmön ja sähkön yhteistuotannossa.</w:t>
      </w:r>
      <w:r w:rsidR="004E08EB">
        <w:t xml:space="preserve"> Lisäksi </w:t>
      </w:r>
      <w:r w:rsidR="004E08EB" w:rsidRPr="004E08EB">
        <w:t>merkittävä käyttökohde maakaasulle ovat teoll</w:t>
      </w:r>
      <w:r w:rsidR="004E08EB" w:rsidRPr="004E08EB">
        <w:t>i</w:t>
      </w:r>
      <w:r w:rsidR="004E08EB" w:rsidRPr="004E08EB">
        <w:t>suuden valmistusprosessit.</w:t>
      </w:r>
      <w:r w:rsidRPr="003E5E5A">
        <w:t xml:space="preserve"> </w:t>
      </w:r>
    </w:p>
    <w:p w:rsidR="00B02253" w:rsidRPr="00E25BC7" w:rsidRDefault="00A438B1" w:rsidP="00856C36">
      <w:pPr>
        <w:tabs>
          <w:tab w:val="left" w:pos="4536"/>
        </w:tabs>
      </w:pPr>
      <w:r w:rsidRPr="00E25BC7">
        <w:t>Kaasun osa-alueella keskeisiä p</w:t>
      </w:r>
      <w:r w:rsidR="00E25BC7" w:rsidRPr="00E25BC7">
        <w:t xml:space="preserve">alveluita Suomessa ovat </w:t>
      </w:r>
      <w:r w:rsidR="00FC1F24" w:rsidRPr="00E25BC7">
        <w:t xml:space="preserve">maakaasumarkkinalain mukainen </w:t>
      </w:r>
      <w:r w:rsidR="008571CA" w:rsidRPr="00E25BC7">
        <w:t>siirtopa</w:t>
      </w:r>
      <w:r w:rsidR="008571CA" w:rsidRPr="00E25BC7">
        <w:t>l</w:t>
      </w:r>
      <w:r w:rsidR="008571CA" w:rsidRPr="00E25BC7">
        <w:t>velu siirtoverkossa ja järjestelmävastaavan siirtoverkonhaltijan tarjoamat järjestelmäpalvelut</w:t>
      </w:r>
      <w:r w:rsidRPr="00E25BC7">
        <w:t>. Ma</w:t>
      </w:r>
      <w:r w:rsidRPr="00E25BC7">
        <w:t>a</w:t>
      </w:r>
      <w:r w:rsidRPr="00E25BC7">
        <w:t xml:space="preserve">kaasun osalta keskeisten palveluiden tarjoajina voitaisiin </w:t>
      </w:r>
      <w:r w:rsidR="004E08EB">
        <w:t xml:space="preserve">siis </w:t>
      </w:r>
      <w:r w:rsidRPr="00E25BC7">
        <w:t>pitää järjestelmävastaavaa siirtove</w:t>
      </w:r>
      <w:r w:rsidRPr="00E25BC7">
        <w:t>r</w:t>
      </w:r>
      <w:r w:rsidRPr="00E25BC7">
        <w:t>konhaltijaa ja mahdollisia muita siirtoverkonhaltijoita.</w:t>
      </w:r>
    </w:p>
    <w:p w:rsidR="00B02253" w:rsidRPr="00E25BC7" w:rsidRDefault="00BC4585" w:rsidP="00B02253">
      <w:r w:rsidRPr="00E25BC7">
        <w:t>Öljyn osa-alueella ei ole tun</w:t>
      </w:r>
      <w:r w:rsidR="001168C6">
        <w:t>nistettu direktiivissä asetetut kriteerit</w:t>
      </w:r>
      <w:r w:rsidRPr="00E25BC7">
        <w:t xml:space="preserve"> täyttäviä keskeisiä palveluita tai keskeisten palveluiden tarjoajia. </w:t>
      </w:r>
    </w:p>
    <w:p w:rsidR="0091684C" w:rsidRPr="00B02253" w:rsidRDefault="00B02253" w:rsidP="00B02253">
      <w:pPr>
        <w:rPr>
          <w:color w:val="1F497D"/>
        </w:rPr>
      </w:pPr>
      <w:r>
        <w:rPr>
          <w:b/>
        </w:rPr>
        <w:t>Liikenne</w:t>
      </w:r>
    </w:p>
    <w:p w:rsidR="00155448" w:rsidRDefault="00155448" w:rsidP="00155448">
      <w:r>
        <w:t>Liikenteen alueella</w:t>
      </w:r>
      <w:r w:rsidR="00511909">
        <w:t xml:space="preserve"> palvelut voidaan kark</w:t>
      </w:r>
      <w:r w:rsidR="001168C6">
        <w:t>easti jaotella kolmeen eri tasoon</w:t>
      </w:r>
      <w:r w:rsidR="00511909">
        <w:t>,</w:t>
      </w:r>
      <w:r w:rsidR="001168C6">
        <w:t xml:space="preserve"> liikenteenohjauspalv</w:t>
      </w:r>
      <w:r w:rsidR="001168C6">
        <w:t>e</w:t>
      </w:r>
      <w:r w:rsidR="001168C6">
        <w:t>luihin</w:t>
      </w:r>
      <w:r>
        <w:t>, keskeise</w:t>
      </w:r>
      <w:r w:rsidR="001168C6">
        <w:t>n infrastruktuurin ylläpitämiseen</w:t>
      </w:r>
      <w:r>
        <w:t xml:space="preserve"> sekä liikennepalveluiden tarjonta</w:t>
      </w:r>
      <w:r w:rsidR="001168C6">
        <w:t>an</w:t>
      </w:r>
      <w:r>
        <w:t xml:space="preserve">. </w:t>
      </w:r>
      <w:r w:rsidRPr="00155448">
        <w:t xml:space="preserve">Palveluiden luonne liikennejärjestelmän eri tasoilla vaihtelee. </w:t>
      </w:r>
    </w:p>
    <w:p w:rsidR="00511909" w:rsidRPr="00511909" w:rsidRDefault="00511909" w:rsidP="00155448">
      <w:pPr>
        <w:rPr>
          <w:i/>
        </w:rPr>
      </w:pPr>
      <w:r w:rsidRPr="00511909">
        <w:rPr>
          <w:i/>
        </w:rPr>
        <w:t>Liikenteenohjaus</w:t>
      </w:r>
    </w:p>
    <w:p w:rsidR="00511909" w:rsidRDefault="00155448" w:rsidP="00155448">
      <w:r>
        <w:t xml:space="preserve">Liikenteenohjaus on liikennejärjestelmän toimivuuden kannalta keskeistä ja vaikuttaa välittömästi koko liikennejärjestelmän turvallisuuteen. Häiriöt liikenteenohjauksessa voisivat johtaa välittömästi liikenneturvallisuuden vaarantumiseen taikka liikenteen keskeytymiseen. </w:t>
      </w:r>
    </w:p>
    <w:p w:rsidR="00186152" w:rsidRDefault="00186152" w:rsidP="00186152">
      <w:r>
        <w:t>Liikenteenohjauksen rooli tieliikenteen osalta eroaa vaikutuksiltaan osittain muista liikennemu</w:t>
      </w:r>
      <w:r>
        <w:t>o</w:t>
      </w:r>
      <w:r>
        <w:t>doista. Liikennettä ohjataan merkittävissä määrin liikennesäännöillä ja sellaisilla liikenteenohjau</w:t>
      </w:r>
      <w:r>
        <w:t>s</w:t>
      </w:r>
      <w:r>
        <w:t xml:space="preserve">laitteilla, jotka eivät ole riippuvaisia verkko- ja tietojärjestelmistä (tiemerkinnät, liikennemerkit). </w:t>
      </w:r>
    </w:p>
    <w:p w:rsidR="00511909" w:rsidRDefault="00186152" w:rsidP="00155448">
      <w:r>
        <w:t>Liikenteenohjauksen merkitys tullee tulevaisuudessa edelleen korostumaan liikenteen älykkään a</w:t>
      </w:r>
      <w:r>
        <w:t>u</w:t>
      </w:r>
      <w:r>
        <w:t>tomaation yleistyessä. Liikenteenohjaus on myös merkittävällä tavalla riippuvaista verkko- ja tiet</w:t>
      </w:r>
      <w:r>
        <w:t>o</w:t>
      </w:r>
      <w:r>
        <w:t>järjestelmistä. Lisäksi liikenteenohjaustoiminnot ovat keskitetysti riippuvaista pienestä joukosta toimijoita.  Liikenteenohjauspalveluita olisikin pidettävä keskeisinä palveluina ilmailun, rautatieli</w:t>
      </w:r>
      <w:r>
        <w:t>i</w:t>
      </w:r>
      <w:r>
        <w:t>kenteen ja vesiliikenteen osalta.</w:t>
      </w:r>
    </w:p>
    <w:p w:rsidR="00F71480" w:rsidRDefault="00186152" w:rsidP="00186152">
      <w:r>
        <w:softHyphen/>
      </w:r>
      <w:r>
        <w:softHyphen/>
      </w:r>
      <w:r w:rsidR="00F71480">
        <w:tab/>
      </w:r>
      <w:r w:rsidR="00F71480" w:rsidRPr="00F71480">
        <w:rPr>
          <w:i/>
        </w:rPr>
        <w:t>Lentoliikenne</w:t>
      </w:r>
    </w:p>
    <w:p w:rsidR="00186152" w:rsidRDefault="00186152" w:rsidP="00186152">
      <w:r>
        <w:t>Ilmailun osalta keskeisinä palveluina voitaisiin pitää liikenteenohjauksen osalta lennonvarmistu</w:t>
      </w:r>
      <w:r>
        <w:t>s</w:t>
      </w:r>
      <w:r>
        <w:t>palveluita.</w:t>
      </w:r>
      <w:r w:rsidRPr="00186152">
        <w:t xml:space="preserve"> </w:t>
      </w:r>
      <w:r w:rsidRPr="00CA6AF6">
        <w:t>Lennonvarmistuspalvelulla tarkoitetaan ilmailulain 160 §:n mukaan ilmaliikennepalv</w:t>
      </w:r>
      <w:r w:rsidRPr="00CA6AF6">
        <w:t>e</w:t>
      </w:r>
      <w:r w:rsidRPr="00CA6AF6">
        <w:lastRenderedPageBreak/>
        <w:t>lua, viestintä-, suunnistus- ja valvontapalvelua, lennonvarmistukseen tarkoitettua sääpalvelua sekä ilmailutiedo</w:t>
      </w:r>
      <w:r>
        <w:t xml:space="preserve">tuspalvelua. </w:t>
      </w:r>
      <w:r w:rsidRPr="00CA6AF6">
        <w:t xml:space="preserve">Suomessa lennonvarmistuspalveluja tarjoaa valtion kokonaan omistama yhtiö Air </w:t>
      </w:r>
      <w:proofErr w:type="spellStart"/>
      <w:r w:rsidRPr="00CA6AF6">
        <w:t>Navigation</w:t>
      </w:r>
      <w:proofErr w:type="spellEnd"/>
      <w:r w:rsidRPr="00CA6AF6">
        <w:t xml:space="preserve"> Services Finland Oy (ANS Finland), jok</w:t>
      </w:r>
      <w:r w:rsidR="005661F6">
        <w:t xml:space="preserve">a on aloittanut toimintansa 1 päivänä huhtikuuta </w:t>
      </w:r>
      <w:r w:rsidRPr="00CA6AF6">
        <w:t xml:space="preserve">2017, ja se on korvannut </w:t>
      </w:r>
      <w:proofErr w:type="spellStart"/>
      <w:r w:rsidRPr="00CA6AF6">
        <w:t>Finavia</w:t>
      </w:r>
      <w:proofErr w:type="spellEnd"/>
      <w:r w:rsidRPr="00CA6AF6">
        <w:t xml:space="preserve"> Oyj:n lennonvarmistusliiketoiminnan. ANS Finland vastaa lennonvarmistukseen liittyvistä erityistehtävistä, kuten ilmatilan hallinnasta, aluevalv</w:t>
      </w:r>
      <w:r>
        <w:t>onnasta, palveluista valtion il</w:t>
      </w:r>
      <w:r w:rsidRPr="00CA6AF6">
        <w:t>mailul</w:t>
      </w:r>
      <w:r>
        <w:t xml:space="preserve">le ja lentopelastuspalvelusta. </w:t>
      </w:r>
      <w:r w:rsidRPr="00CA6AF6">
        <w:t>Valtioneuvosto on nimennyt Ilmatieteen laitoksen ilmailulain</w:t>
      </w:r>
      <w:r>
        <w:t xml:space="preserve"> 108 §:n mukaiseksi lentosääpal</w:t>
      </w:r>
      <w:r w:rsidRPr="00CA6AF6">
        <w:t>velujen tarjoajaksi Suomessa.</w:t>
      </w:r>
    </w:p>
    <w:p w:rsidR="00F71480" w:rsidRPr="00F71480" w:rsidRDefault="00F71480" w:rsidP="00F71480">
      <w:pPr>
        <w:ind w:firstLine="1304"/>
        <w:rPr>
          <w:i/>
        </w:rPr>
      </w:pPr>
      <w:r w:rsidRPr="00F71480">
        <w:rPr>
          <w:i/>
        </w:rPr>
        <w:t>Rautatieliikenne</w:t>
      </w:r>
    </w:p>
    <w:p w:rsidR="00722881" w:rsidRDefault="00186152" w:rsidP="00186152">
      <w:r>
        <w:t>Rautat</w:t>
      </w:r>
      <w:r w:rsidR="00722881">
        <w:t>ieliikenteen osalta keskeisenä palveluna voitaisiin pitää liikenteen ohjausta. R</w:t>
      </w:r>
      <w:r>
        <w:t>autatielain 36 §:n mukaan</w:t>
      </w:r>
      <w:r w:rsidR="00722881">
        <w:t xml:space="preserve"> r</w:t>
      </w:r>
      <w:r>
        <w:t>ataverkonhaltija vastaa hallinnoimansa rataverkon liikenteenohjauksesta ja huolehtii liikenteenohjauspalvelun tasapuolisuudesta. Rataverkon haltija voi järjestää liikenteenohjauspalv</w:t>
      </w:r>
      <w:r>
        <w:t>e</w:t>
      </w:r>
      <w:r>
        <w:t xml:space="preserve">lut itse tai hankkia ne julkisilta tai yksityisiltä palvelujen tuottajilta. </w:t>
      </w:r>
      <w:r w:rsidR="00722881">
        <w:t>Keskeisten palveluiden tarjoaj</w:t>
      </w:r>
      <w:r w:rsidR="00722881">
        <w:t>i</w:t>
      </w:r>
      <w:r w:rsidR="00722881">
        <w:t>na voitaisiin pitää rataverkonhaltijoiden lisäksi liikenteenohjauspalveluita tarjoavia yrityksiä.</w:t>
      </w:r>
    </w:p>
    <w:p w:rsidR="00722881" w:rsidRDefault="00722881" w:rsidP="00186152">
      <w:r>
        <w:t>Liikenneviraston rautatieliikenteen ohjausyksikkö (rataliikennekeskus) vastaa rautatieliikenteen ohjauksen operatiivisen toiminnan valvonnasta ja koordinoinnista. Itse operatiivinen rautatieliike</w:t>
      </w:r>
      <w:r>
        <w:t>n</w:t>
      </w:r>
      <w:r>
        <w:t xml:space="preserve">teen ohjaus on ostettu </w:t>
      </w:r>
      <w:proofErr w:type="spellStart"/>
      <w:r>
        <w:t>Finrail</w:t>
      </w:r>
      <w:proofErr w:type="spellEnd"/>
      <w:r>
        <w:t xml:space="preserve"> Oy:ltä.</w:t>
      </w:r>
    </w:p>
    <w:p w:rsidR="00F71480" w:rsidRPr="00F71480" w:rsidRDefault="00F71480" w:rsidP="00F71480">
      <w:pPr>
        <w:ind w:firstLine="1304"/>
        <w:rPr>
          <w:i/>
        </w:rPr>
      </w:pPr>
      <w:r>
        <w:rPr>
          <w:i/>
        </w:rPr>
        <w:t>V</w:t>
      </w:r>
      <w:r w:rsidRPr="00F71480">
        <w:rPr>
          <w:i/>
        </w:rPr>
        <w:t>esiliikenne</w:t>
      </w:r>
    </w:p>
    <w:p w:rsidR="00186152" w:rsidRDefault="00186152" w:rsidP="00155448">
      <w:r>
        <w:t>Vesiliikenteenohjauksen osalta keskeisenä palveluna voitaisiin pitää alusliikennepalvelua. A</w:t>
      </w:r>
      <w:r w:rsidRPr="00186152">
        <w:t>lusli</w:t>
      </w:r>
      <w:r w:rsidRPr="00186152">
        <w:t>i</w:t>
      </w:r>
      <w:r w:rsidRPr="00186152">
        <w:t>kennepalvelulain mukaan alusliikennepalvelulla (</w:t>
      </w:r>
      <w:proofErr w:type="spellStart"/>
      <w:r w:rsidRPr="00186152">
        <w:t>Vessel</w:t>
      </w:r>
      <w:proofErr w:type="spellEnd"/>
      <w:r w:rsidRPr="00186152">
        <w:t xml:space="preserve"> </w:t>
      </w:r>
      <w:proofErr w:type="spellStart"/>
      <w:r w:rsidRPr="00186152">
        <w:t>Traf</w:t>
      </w:r>
      <w:r>
        <w:t>fic</w:t>
      </w:r>
      <w:proofErr w:type="spellEnd"/>
      <w:r>
        <w:t xml:space="preserve"> Service, VTS) tarkoite</w:t>
      </w:r>
      <w:r w:rsidRPr="00186152">
        <w:t>taan alusli</w:t>
      </w:r>
      <w:r w:rsidRPr="00186152">
        <w:t>i</w:t>
      </w:r>
      <w:r w:rsidRPr="00186152">
        <w:t>kenteen valvontaa ja ohjausta, jolla on valmiudet t</w:t>
      </w:r>
      <w:r w:rsidR="009D6246">
        <w:t>oimia vuorovaikutuksessa liiken</w:t>
      </w:r>
      <w:r w:rsidRPr="00186152">
        <w:t xml:space="preserve">teen kanssa ja reagoida muuttuviin liikennetilanteisiin. Lain mukaan </w:t>
      </w:r>
      <w:proofErr w:type="spellStart"/>
      <w:r w:rsidRPr="00186152">
        <w:t>VTS-viranomai</w:t>
      </w:r>
      <w:r w:rsidR="009D6246">
        <w:t>sella</w:t>
      </w:r>
      <w:proofErr w:type="spellEnd"/>
      <w:r w:rsidR="009D6246">
        <w:t xml:space="preserve"> tar</w:t>
      </w:r>
      <w:r w:rsidRPr="00186152">
        <w:t>koitetaan Liikennev</w:t>
      </w:r>
      <w:r w:rsidRPr="00186152">
        <w:t>i</w:t>
      </w:r>
      <w:r w:rsidRPr="00186152">
        <w:t>rastoa.</w:t>
      </w:r>
    </w:p>
    <w:p w:rsidR="00511909" w:rsidRPr="00511909" w:rsidRDefault="00511909" w:rsidP="00155448">
      <w:pPr>
        <w:rPr>
          <w:i/>
        </w:rPr>
      </w:pPr>
      <w:r w:rsidRPr="00511909">
        <w:rPr>
          <w:i/>
        </w:rPr>
        <w:t xml:space="preserve">Keskeisen </w:t>
      </w:r>
      <w:r w:rsidR="00722881">
        <w:rPr>
          <w:i/>
        </w:rPr>
        <w:t>liikenne</w:t>
      </w:r>
      <w:r w:rsidRPr="00511909">
        <w:rPr>
          <w:i/>
        </w:rPr>
        <w:t>infrastruktuurin ylläpitäminen</w:t>
      </w:r>
    </w:p>
    <w:p w:rsidR="00155448" w:rsidRDefault="00155448" w:rsidP="00155448">
      <w:r>
        <w:t>Useiden liikennepalvelujen tarjoaminen on riippuvaista keskeisestä liikenneinfrastruktuurista (le</w:t>
      </w:r>
      <w:r>
        <w:t>n</w:t>
      </w:r>
      <w:r>
        <w:t xml:space="preserve">toasemat, satamat, rautatiet, tieverkosto) eikä liikennepalveluja ole usein välttämättä mahdollista tarjota vaihtoehtoisella tavalla, mikäli keskeinen infrastruktuuri olisi poissa käytöstä. </w:t>
      </w:r>
    </w:p>
    <w:p w:rsidR="00722881" w:rsidRDefault="00722881" w:rsidP="00155448">
      <w:r>
        <w:t xml:space="preserve">Lentoliikenteen alueella keskeisenä palveluna voitaisiin pitää lentoasemien keskeisten toimintojen hallintaa. Lentoaseman pitäjät vastaavat lentoasemien hallinnasta. </w:t>
      </w:r>
    </w:p>
    <w:p w:rsidR="00F71480" w:rsidRPr="00F71480" w:rsidRDefault="00F71480" w:rsidP="00722881">
      <w:pPr>
        <w:rPr>
          <w:i/>
        </w:rPr>
      </w:pPr>
      <w:r>
        <w:tab/>
      </w:r>
      <w:r w:rsidRPr="00F71480">
        <w:rPr>
          <w:i/>
        </w:rPr>
        <w:t>Lentoasemat</w:t>
      </w:r>
    </w:p>
    <w:p w:rsidR="00722881" w:rsidRDefault="00722881" w:rsidP="00722881">
      <w:r>
        <w:t xml:space="preserve">Lentoasemat ovat Suomessa merkittävässä asemassa matkustajaliikenteessä ja lentomatkustajien määrä kasvaa. </w:t>
      </w:r>
      <w:r w:rsidRPr="00175B7F">
        <w:t xml:space="preserve">Suomen lentomatkustajien määrä ylitti </w:t>
      </w:r>
      <w:r>
        <w:t xml:space="preserve">vuonna 2016 </w:t>
      </w:r>
      <w:r w:rsidRPr="00175B7F">
        <w:t xml:space="preserve">16 miljoonan matkustajan rajan. </w:t>
      </w:r>
      <w:proofErr w:type="spellStart"/>
      <w:r w:rsidRPr="00175B7F">
        <w:t>Finavian</w:t>
      </w:r>
      <w:proofErr w:type="spellEnd"/>
      <w:r w:rsidRPr="00175B7F">
        <w:t xml:space="preserve"> lentokenttien kautta kulki kahdeksan prosenttia enemmän matkustajia kuin vuotta aie</w:t>
      </w:r>
      <w:r w:rsidRPr="00175B7F">
        <w:t>m</w:t>
      </w:r>
      <w:r w:rsidRPr="00175B7F">
        <w:t>min.</w:t>
      </w:r>
      <w:r>
        <w:t xml:space="preserve"> Tavaraliikennettä </w:t>
      </w:r>
      <w:proofErr w:type="spellStart"/>
      <w:r>
        <w:t>Finavian</w:t>
      </w:r>
      <w:proofErr w:type="spellEnd"/>
      <w:r>
        <w:t xml:space="preserve"> </w:t>
      </w:r>
      <w:r w:rsidRPr="00175B7F">
        <w:t>lentokenttien kautta kulki</w:t>
      </w:r>
      <w:r>
        <w:t xml:space="preserve"> vuonna 2016 yhteensä 183 442 tonnia. Lentorahdin osuus ulkomaankaupan arvosta on noin </w:t>
      </w:r>
      <w:r w:rsidR="001168C6">
        <w:t>kymmenen prosenttia</w:t>
      </w:r>
      <w:r>
        <w:t xml:space="preserve">. Helsinki-Vantaan osuus sekä lentomatkustajista sekä tavaraliikenteestä on ylivoimaisesti suurin. </w:t>
      </w:r>
    </w:p>
    <w:p w:rsidR="00722881" w:rsidRDefault="00722881" w:rsidP="00722881">
      <w:r>
        <w:t xml:space="preserve">Lentoaseman pitäjiä Suomessa ovat </w:t>
      </w:r>
      <w:proofErr w:type="spellStart"/>
      <w:r>
        <w:t>Finavia</w:t>
      </w:r>
      <w:proofErr w:type="spellEnd"/>
      <w:r>
        <w:t xml:space="preserve"> Oyj, Mikkelin kaupunki sekä </w:t>
      </w:r>
      <w:r w:rsidRPr="0083105D">
        <w:t>Seinäjoen lentoasema Oy</w:t>
      </w:r>
      <w:r>
        <w:t xml:space="preserve">. </w:t>
      </w:r>
    </w:p>
    <w:p w:rsidR="00F71480" w:rsidRDefault="00F71480" w:rsidP="00F71480">
      <w:r>
        <w:lastRenderedPageBreak/>
        <w:t>Suomen u</w:t>
      </w:r>
      <w:r w:rsidR="001168C6">
        <w:t>lkomaankaupan kuljetuksia oli vuonna</w:t>
      </w:r>
      <w:r>
        <w:t xml:space="preserve"> 2014 n</w:t>
      </w:r>
      <w:r w:rsidR="001168C6">
        <w:t>oin</w:t>
      </w:r>
      <w:r>
        <w:t xml:space="preserve"> 109 miljoonaa tonnia. Tästä merikulj</w:t>
      </w:r>
      <w:r>
        <w:t>e</w:t>
      </w:r>
      <w:r>
        <w:t>tuksia oli 96 milj. tonnia ja maakuljetuksia n. 11 miljoonaa tonnia. Suomen ulkomaankaupassa lii</w:t>
      </w:r>
      <w:r>
        <w:t>k</w:t>
      </w:r>
      <w:r>
        <w:t xml:space="preserve">kuvasta tavarasta tonnikilometreissä 96 prosenttia kulkee merirahtina. Siten elinkeinoelämä ja koko muu yhteiskunta ovat hyvin riippuvaisia satamien toiminnasta. </w:t>
      </w:r>
    </w:p>
    <w:p w:rsidR="00F71480" w:rsidRPr="00F71480" w:rsidRDefault="00F71480" w:rsidP="00F71480">
      <w:pPr>
        <w:rPr>
          <w:i/>
        </w:rPr>
      </w:pPr>
      <w:r>
        <w:tab/>
      </w:r>
      <w:r w:rsidRPr="00F71480">
        <w:rPr>
          <w:i/>
        </w:rPr>
        <w:t>Satamat</w:t>
      </w:r>
    </w:p>
    <w:p w:rsidR="00F71480" w:rsidRDefault="00F71480" w:rsidP="00F71480">
      <w:r>
        <w:t>Suomessa on 72 kansainvälis</w:t>
      </w:r>
      <w:r w:rsidR="004D4EBD">
        <w:t>tä liikennettä välittävää</w:t>
      </w:r>
      <w:r>
        <w:t xml:space="preserve"> satama</w:t>
      </w:r>
      <w:r w:rsidR="004D4EBD">
        <w:t>paikkaa</w:t>
      </w:r>
      <w:r>
        <w:t xml:space="preserve">, </w:t>
      </w:r>
      <w:r w:rsidR="004D4EBD">
        <w:t>joiden</w:t>
      </w:r>
      <w:r>
        <w:t xml:space="preserve"> koko ja toiminta vaiht</w:t>
      </w:r>
      <w:r>
        <w:t>e</w:t>
      </w:r>
      <w:r>
        <w:t>lee. Kymmenen suurinta satama</w:t>
      </w:r>
      <w:r w:rsidR="001168C6">
        <w:t>a käsittelee noin 80 prosenttia</w:t>
      </w:r>
      <w:r>
        <w:t xml:space="preserve"> merikuljetusten kokonaisvolyymista. Suomen suurimmat satamat tavaramäärällä mitattuna ovat Kilpilahti (Sköldvik), </w:t>
      </w:r>
      <w:proofErr w:type="spellStart"/>
      <w:r>
        <w:t>HaminaKotka</w:t>
      </w:r>
      <w:proofErr w:type="spellEnd"/>
      <w:r>
        <w:t xml:space="preserve"> ja Helsinki. Tärkeimmät vientisatamat ovat </w:t>
      </w:r>
      <w:proofErr w:type="spellStart"/>
      <w:r>
        <w:t>HaminaKotka</w:t>
      </w:r>
      <w:proofErr w:type="spellEnd"/>
      <w:r>
        <w:t xml:space="preserve"> (metsäteollisuus, kemikaalit ja transito), Sköldvik (öljysatama), Kokkola (malmit ja rikasteet), Helsinki (yleissatama) ja Rauma (metsäteoll</w:t>
      </w:r>
      <w:r>
        <w:t>i</w:t>
      </w:r>
      <w:r>
        <w:t xml:space="preserve">suus). Tuonnissa merkittävimmät ovat Sköldvik (öljysatama), Helsinki, </w:t>
      </w:r>
      <w:proofErr w:type="spellStart"/>
      <w:r>
        <w:t>HaminaKotka</w:t>
      </w:r>
      <w:proofErr w:type="spellEnd"/>
      <w:r>
        <w:t>, Raahe (t</w:t>
      </w:r>
      <w:r>
        <w:t>e</w:t>
      </w:r>
      <w:r>
        <w:t>rästeollisuus) ja Naantali (öljysatama).</w:t>
      </w:r>
    </w:p>
    <w:p w:rsidR="00F71480" w:rsidRDefault="00F71480" w:rsidP="00155448">
      <w:r w:rsidRPr="00F71480">
        <w:t>Eräiden alusten ja niitä palvelevien satamien turvatoimista ja turvatoimien valvonnasta annetun lain mukaan satamanpitäjällä tarkoitetaan sitä, joka ylläpitää satamaa tai satamarakennetta.</w:t>
      </w:r>
    </w:p>
    <w:p w:rsidR="00722881" w:rsidRDefault="00722881" w:rsidP="00155448">
      <w:r>
        <w:t xml:space="preserve">Kaikkia lentoaseman </w:t>
      </w:r>
      <w:r w:rsidR="00F71480">
        <w:t xml:space="preserve">tai satamien </w:t>
      </w:r>
      <w:r>
        <w:t>pitäjiä ei olisi kuitenkaan pidettävä suoraan verkko- ja tietoturv</w:t>
      </w:r>
      <w:r>
        <w:t>a</w:t>
      </w:r>
      <w:r>
        <w:t>direktiivin tarkoittamina keskeisten palveluiden tarjoajina. Velvoitteiden kohdistamista tulisi ete</w:t>
      </w:r>
      <w:r>
        <w:t>n</w:t>
      </w:r>
      <w:r>
        <w:t>kin arvioida verkko- ja tietoturvadirektiivin 6 artiklan kriteerien valossa. Velvoitteiden kohdistam</w:t>
      </w:r>
      <w:r>
        <w:t>i</w:t>
      </w:r>
      <w:r>
        <w:t>nen verkko- ja tietoturvadirektiivin tarkoittamiin keskeisten palveluiden tarjoajiin voitaisiin tehdä val</w:t>
      </w:r>
      <w:r w:rsidR="004D4EBD">
        <w:t>t</w:t>
      </w:r>
      <w:r>
        <w:t>ioneuvoston asetuksella.</w:t>
      </w:r>
    </w:p>
    <w:p w:rsidR="00F71480" w:rsidRPr="00F71480" w:rsidRDefault="00F71480" w:rsidP="00F71480">
      <w:pPr>
        <w:ind w:firstLine="1304"/>
        <w:rPr>
          <w:rFonts w:cs="Times New Roman"/>
          <w:i/>
        </w:rPr>
      </w:pPr>
      <w:r w:rsidRPr="00F71480">
        <w:rPr>
          <w:rFonts w:cs="Times New Roman"/>
          <w:i/>
        </w:rPr>
        <w:t>Rautatiet</w:t>
      </w:r>
    </w:p>
    <w:p w:rsidR="00F71480" w:rsidRPr="00CA6AF6" w:rsidRDefault="00F71480" w:rsidP="00F71480">
      <w:pPr>
        <w:rPr>
          <w:rFonts w:cs="Times New Roman"/>
        </w:rPr>
      </w:pPr>
      <w:r w:rsidRPr="00CA6AF6">
        <w:rPr>
          <w:rFonts w:cs="Times New Roman"/>
        </w:rPr>
        <w:t>Henkilömatkustajien määr</w:t>
      </w:r>
      <w:r w:rsidR="001168C6">
        <w:rPr>
          <w:rFonts w:cs="Times New Roman"/>
        </w:rPr>
        <w:t>ä vuonna 2016 rautateillä oli noin</w:t>
      </w:r>
      <w:r w:rsidRPr="00CA6AF6">
        <w:rPr>
          <w:rFonts w:cs="Times New Roman"/>
        </w:rPr>
        <w:t xml:space="preserve"> 82 miljoonaa. Rautateiden tavarakulj</w:t>
      </w:r>
      <w:r w:rsidRPr="00CA6AF6">
        <w:rPr>
          <w:rFonts w:cs="Times New Roman"/>
        </w:rPr>
        <w:t>e</w:t>
      </w:r>
      <w:r w:rsidRPr="00CA6AF6">
        <w:rPr>
          <w:rFonts w:cs="Times New Roman"/>
        </w:rPr>
        <w:t>tusten määrä oli vuonna 2014 37 milj</w:t>
      </w:r>
      <w:r w:rsidR="001168C6">
        <w:rPr>
          <w:rFonts w:cs="Times New Roman"/>
        </w:rPr>
        <w:t>oonaa</w:t>
      </w:r>
      <w:r w:rsidRPr="00CA6AF6">
        <w:rPr>
          <w:rFonts w:cs="Times New Roman"/>
        </w:rPr>
        <w:t xml:space="preserve"> tonnia ja kuljetussuorite oli noin 9,6 miljardia tonnik</w:t>
      </w:r>
      <w:r w:rsidRPr="00CA6AF6">
        <w:rPr>
          <w:rFonts w:cs="Times New Roman"/>
        </w:rPr>
        <w:t>i</w:t>
      </w:r>
      <w:r w:rsidRPr="00CA6AF6">
        <w:rPr>
          <w:rFonts w:cs="Times New Roman"/>
        </w:rPr>
        <w:t>lometriä. Rautatiet ovat näin keskeisiä niin henkilö- kuin tavarakuljetuksessa.</w:t>
      </w:r>
    </w:p>
    <w:p w:rsidR="00F71480" w:rsidRDefault="00F71480" w:rsidP="00155448">
      <w:pPr>
        <w:rPr>
          <w:rFonts w:cs="Times New Roman"/>
        </w:rPr>
      </w:pPr>
      <w:r w:rsidRPr="00CA6AF6">
        <w:rPr>
          <w:rFonts w:cs="Times New Roman"/>
        </w:rPr>
        <w:t>Valtion rataverkonhaltijalla tarkoitetaan rautatielain mukaan Liikennevirastoa. Myös yksityisraide voi mahdollisesti olla merkittävä yhteiskunnan toiminnan kannalta, mikäli se johtaa esimerkiksi teollisuuden kannalta merkittävälle alueelle. Kaikki yksityisraiteet eivät kuitenkaan ole samalla t</w:t>
      </w:r>
      <w:r w:rsidRPr="00CA6AF6">
        <w:rPr>
          <w:rFonts w:cs="Times New Roman"/>
        </w:rPr>
        <w:t>a</w:t>
      </w:r>
      <w:r w:rsidRPr="00CA6AF6">
        <w:rPr>
          <w:rFonts w:cs="Times New Roman"/>
        </w:rPr>
        <w:t xml:space="preserve">voin keskeisiä. </w:t>
      </w:r>
      <w:r w:rsidR="001168C6">
        <w:rPr>
          <w:rFonts w:cs="Times New Roman"/>
        </w:rPr>
        <w:t>L</w:t>
      </w:r>
      <w:r w:rsidRPr="00CA6AF6">
        <w:rPr>
          <w:rFonts w:cs="Times New Roman"/>
        </w:rPr>
        <w:t>ainsäädännön tasolla</w:t>
      </w:r>
      <w:r w:rsidR="001168C6">
        <w:rPr>
          <w:rFonts w:cs="Times New Roman"/>
        </w:rPr>
        <w:t xml:space="preserve"> voisi olla vaikeaa tai mahdotonta määritellä, mitkä yksityi</w:t>
      </w:r>
      <w:r w:rsidR="001168C6">
        <w:rPr>
          <w:rFonts w:cs="Times New Roman"/>
        </w:rPr>
        <w:t>s</w:t>
      </w:r>
      <w:r w:rsidR="001168C6">
        <w:rPr>
          <w:rFonts w:cs="Times New Roman"/>
        </w:rPr>
        <w:t>raiteet olisivat keskeisimpiä</w:t>
      </w:r>
      <w:r w:rsidRPr="00CA6AF6">
        <w:rPr>
          <w:rFonts w:cs="Times New Roman"/>
        </w:rPr>
        <w:t>. Tästä johtuen keskeis</w:t>
      </w:r>
      <w:r w:rsidR="001168C6">
        <w:rPr>
          <w:rFonts w:cs="Times New Roman"/>
        </w:rPr>
        <w:t>ten</w:t>
      </w:r>
      <w:r w:rsidRPr="00CA6AF6">
        <w:rPr>
          <w:rFonts w:cs="Times New Roman"/>
        </w:rPr>
        <w:t xml:space="preserve"> palvelun tarjoajina tulisi pitää va</w:t>
      </w:r>
      <w:r>
        <w:rPr>
          <w:rFonts w:cs="Times New Roman"/>
        </w:rPr>
        <w:t>in valtion rataverkon haltijaa.</w:t>
      </w:r>
    </w:p>
    <w:p w:rsidR="00F71480" w:rsidRPr="00F71480" w:rsidRDefault="00F71480" w:rsidP="00155448">
      <w:pPr>
        <w:rPr>
          <w:rFonts w:cs="Times New Roman"/>
          <w:i/>
        </w:rPr>
      </w:pPr>
      <w:r>
        <w:rPr>
          <w:rFonts w:cs="Times New Roman"/>
        </w:rPr>
        <w:tab/>
      </w:r>
      <w:r w:rsidRPr="00F71480">
        <w:rPr>
          <w:rFonts w:cs="Times New Roman"/>
          <w:i/>
        </w:rPr>
        <w:t>Tieliikenne</w:t>
      </w:r>
    </w:p>
    <w:p w:rsidR="00F71480" w:rsidRDefault="00F71480" w:rsidP="00F71480">
      <w:r>
        <w:t xml:space="preserve">Tieliikenteen alueella </w:t>
      </w:r>
      <w:proofErr w:type="spellStart"/>
      <w:r>
        <w:t>infrastuktuurin</w:t>
      </w:r>
      <w:proofErr w:type="spellEnd"/>
      <w:r>
        <w:t xml:space="preserve"> osalta keskeisenä verkko- ja tietojärjestelmistä riippuvaisina palveluina voitaisiin pitää </w:t>
      </w:r>
      <w:proofErr w:type="spellStart"/>
      <w:r>
        <w:t>ITS-järjestelmien</w:t>
      </w:r>
      <w:proofErr w:type="spellEnd"/>
      <w:r>
        <w:t xml:space="preserve"> ylläpitäjiä. Fyysisen tieverkon ylläpitämistä ei voida direktiivin tarkoittamalla tavalla pitää riippuvaisena</w:t>
      </w:r>
      <w:r w:rsidR="001168C6">
        <w:t xml:space="preserve"> verkko- ja tietojärjestelmistä sillä tavoin,</w:t>
      </w:r>
      <w:r>
        <w:t xml:space="preserve"> että tähän palveluun kohdistuvilla poikkeamilla olisi </w:t>
      </w:r>
      <w:r w:rsidR="001168C6">
        <w:t xml:space="preserve">verkko- ja tietoturvadirektiivissä tarkoitettuja </w:t>
      </w:r>
      <w:r>
        <w:t>me</w:t>
      </w:r>
      <w:r>
        <w:t>r</w:t>
      </w:r>
      <w:r>
        <w:t xml:space="preserve">kittäviä haitallisia vaikutuksia palvelun tarjoamiseen. </w:t>
      </w:r>
    </w:p>
    <w:p w:rsidR="00F71480" w:rsidRDefault="00F71480" w:rsidP="00F71480">
      <w:proofErr w:type="spellStart"/>
      <w:r>
        <w:t>ITS-direktiivi</w:t>
      </w:r>
      <w:proofErr w:type="spellEnd"/>
      <w:r>
        <w:t xml:space="preserve"> on Suomessa saatettu osaksi liikennekaarta. Liikennekaaren III osan 2 luvun 6 §:ssä säädetään älykkäiden liikennejärjestelmien käyttöönotosta. Tällä hetkellä </w:t>
      </w:r>
      <w:proofErr w:type="spellStart"/>
      <w:r>
        <w:t>eCall-</w:t>
      </w:r>
      <w:r>
        <w:lastRenderedPageBreak/>
        <w:t>hätäpuhelujärjestelmää</w:t>
      </w:r>
      <w:proofErr w:type="spellEnd"/>
      <w:r>
        <w:t xml:space="preserve"> sekä Liikenneviraston ylläpitämiä </w:t>
      </w:r>
      <w:proofErr w:type="spellStart"/>
      <w:r>
        <w:t>Digiroad</w:t>
      </w:r>
      <w:proofErr w:type="spellEnd"/>
      <w:r>
        <w:t xml:space="preserve"> (</w:t>
      </w:r>
      <w:proofErr w:type="spellStart"/>
      <w:r>
        <w:t>väylätieto)-</w:t>
      </w:r>
      <w:proofErr w:type="spellEnd"/>
      <w:r>
        <w:t xml:space="preserve"> ja </w:t>
      </w:r>
      <w:proofErr w:type="spellStart"/>
      <w:r>
        <w:t>Digitraffic</w:t>
      </w:r>
      <w:proofErr w:type="spellEnd"/>
      <w:r>
        <w:t xml:space="preserve"> (</w:t>
      </w:r>
      <w:proofErr w:type="spellStart"/>
      <w:r>
        <w:t>li</w:t>
      </w:r>
      <w:r>
        <w:t>i</w:t>
      </w:r>
      <w:r w:rsidR="009D6246">
        <w:t>kennetieto)-</w:t>
      </w:r>
      <w:r>
        <w:t>palveluita</w:t>
      </w:r>
      <w:proofErr w:type="spellEnd"/>
      <w:r>
        <w:t xml:space="preserve"> </w:t>
      </w:r>
      <w:proofErr w:type="spellStart"/>
      <w:r>
        <w:t>voitanee</w:t>
      </w:r>
      <w:proofErr w:type="spellEnd"/>
      <w:r>
        <w:t xml:space="preserve"> pitää </w:t>
      </w:r>
      <w:proofErr w:type="spellStart"/>
      <w:r>
        <w:t>ITS</w:t>
      </w:r>
      <w:r w:rsidR="009D6246">
        <w:t>-direktiivin</w:t>
      </w:r>
      <w:proofErr w:type="spellEnd"/>
      <w:r w:rsidR="009D6246">
        <w:t xml:space="preserve"> mukaisena älykkäinä liikennejärjestelmi</w:t>
      </w:r>
      <w:r>
        <w:t xml:space="preserve">nä. </w:t>
      </w:r>
      <w:proofErr w:type="spellStart"/>
      <w:r>
        <w:t>ECall</w:t>
      </w:r>
      <w:proofErr w:type="spellEnd"/>
      <w:r>
        <w:t xml:space="preserve"> järjestelmää ylläpitää Hätäkeskuslaitos.</w:t>
      </w:r>
    </w:p>
    <w:p w:rsidR="00F71480" w:rsidRDefault="00F71480" w:rsidP="00F71480">
      <w:proofErr w:type="spellStart"/>
      <w:r>
        <w:t>Digiroad</w:t>
      </w:r>
      <w:proofErr w:type="spellEnd"/>
      <w:r>
        <w:t xml:space="preserve"> on Liikenneviraston ylläpitämä kansallinen tietojärjestelmä, johon on koottu koko Suomen tie- ja katuverkon keskilinjageometria sekä tärkeimmät ominaisuustiedot. </w:t>
      </w:r>
      <w:proofErr w:type="spellStart"/>
      <w:r>
        <w:t>Digiroad</w:t>
      </w:r>
      <w:proofErr w:type="spellEnd"/>
      <w:r>
        <w:t xml:space="preserve"> tarjoaa digitaal</w:t>
      </w:r>
      <w:r>
        <w:t>i</w:t>
      </w:r>
      <w:r>
        <w:t>sessa muodossa oleva liikenneverkon kuvauksen. Aineisto mahdollistaa erilaisten reitinsuunnittelu-, navigointi-, matkailu- ja liikennetelemaattisten palveluiden kehittämisen ja tuotteistamisen.</w:t>
      </w:r>
    </w:p>
    <w:p w:rsidR="00F71480" w:rsidRDefault="00F71480" w:rsidP="00F71480">
      <w:proofErr w:type="spellStart"/>
      <w:r>
        <w:t>Digitraffic</w:t>
      </w:r>
      <w:proofErr w:type="spellEnd"/>
      <w:r>
        <w:t xml:space="preserve"> on Liikenneviraston palvelu, jonka kautta on saatavissa ajantasaista liikennetietoa Su</w:t>
      </w:r>
      <w:r>
        <w:t>o</w:t>
      </w:r>
      <w:r>
        <w:t xml:space="preserve">men tieverkolta ja rautatieliikenteestä. </w:t>
      </w:r>
      <w:proofErr w:type="spellStart"/>
      <w:r>
        <w:t>Digitraffic</w:t>
      </w:r>
      <w:proofErr w:type="spellEnd"/>
      <w:r>
        <w:t xml:space="preserve"> käsitti aluksi vain tieliikenteen liikenne- ja ol</w:t>
      </w:r>
      <w:r>
        <w:t>o</w:t>
      </w:r>
      <w:r>
        <w:t>suhdetietoja. Nykyisin palvelu tarjoaa myös rautatieliikenteen ja vesiliikenteen tietoja.</w:t>
      </w:r>
    </w:p>
    <w:p w:rsidR="00511909" w:rsidRPr="00511909" w:rsidRDefault="00511909" w:rsidP="00CA6AF6">
      <w:pPr>
        <w:rPr>
          <w:i/>
        </w:rPr>
      </w:pPr>
      <w:r w:rsidRPr="00511909">
        <w:rPr>
          <w:i/>
        </w:rPr>
        <w:t>Liikennepalvelut</w:t>
      </w:r>
    </w:p>
    <w:p w:rsidR="00155448" w:rsidRPr="00DE0626" w:rsidRDefault="00155448" w:rsidP="00CA6AF6">
      <w:r>
        <w:t>Liikenteen osalta liikennepalveluiden tarjoaminen (lentoliikenteen harjoittajat, varustamot, rautati</w:t>
      </w:r>
      <w:r>
        <w:t>e</w:t>
      </w:r>
      <w:r>
        <w:t>liikenteen harjoittajat) ei oleva vastaavalla tavalla keskeistä. Liikennepalveluissa on usein kilpail</w:t>
      </w:r>
      <w:r>
        <w:t>e</w:t>
      </w:r>
      <w:r>
        <w:t>vaa tarjontaa sekä vaihtoehtoisia tapoja järjestää palvelu. Joidenkin liikennemuotojen osalta kot</w:t>
      </w:r>
      <w:r>
        <w:t>i</w:t>
      </w:r>
      <w:r>
        <w:t>maisten palveluiden tarjoaminen on kuitenkin keskittynyt käytännössä vain yhdelle toimijalle (le</w:t>
      </w:r>
      <w:r>
        <w:t>n</w:t>
      </w:r>
      <w:r>
        <w:t>toliikenne ja raideliikenne). Tästä huolimatta on liikenteen palvelujen kansainvälisen luonteen ka</w:t>
      </w:r>
      <w:r>
        <w:t>n</w:t>
      </w:r>
      <w:r>
        <w:t>nalta katsottava, että liikennepalvelujen tarjoajien osalta tietoturvallisuutta voidaan tulevaisuudessa kehittää kohdennetummin ja harmonisoidummin osana kulkumuotokohtaisten kansainvälisten s</w:t>
      </w:r>
      <w:r>
        <w:t>o</w:t>
      </w:r>
      <w:r>
        <w:t xml:space="preserve">pimusvelvoitteiden ja EU-säädösten valmistelua. Näin voitaisiin välttää erilaisesta kansallisesta sääntelystä </w:t>
      </w:r>
      <w:r w:rsidR="00CA6AF6">
        <w:t xml:space="preserve">mahdollisesti </w:t>
      </w:r>
      <w:r>
        <w:t>aiheutuvat kilpailuedellytyksiin kohdistu</w:t>
      </w:r>
      <w:r w:rsidR="00CA6AF6">
        <w:t xml:space="preserve">vat häiriöt. </w:t>
      </w:r>
    </w:p>
    <w:p w:rsidR="001D458C" w:rsidRDefault="001D458C" w:rsidP="0040387C">
      <w:pPr>
        <w:rPr>
          <w:b/>
        </w:rPr>
      </w:pPr>
      <w:r w:rsidRPr="0040387C">
        <w:rPr>
          <w:b/>
        </w:rPr>
        <w:t>Pankkiala ja finanssimarkkinoiden infrastruktuurit</w:t>
      </w:r>
    </w:p>
    <w:p w:rsidR="00C143E5" w:rsidRDefault="00C143E5" w:rsidP="0040387C">
      <w:r>
        <w:t>Pankkialan ja finanssimarkkinoiden infrastruktuurin osalta ei verkko- ja tietoturvadirektiivin lii</w:t>
      </w:r>
      <w:r>
        <w:t>t</w:t>
      </w:r>
      <w:r>
        <w:t>teessä ole määritelty osa-alueita.</w:t>
      </w:r>
    </w:p>
    <w:p w:rsidR="00C143E5" w:rsidRPr="00C143E5" w:rsidRDefault="00C143E5" w:rsidP="0040387C">
      <w:r w:rsidRPr="00C143E5">
        <w:t>Useat rahoitusalan yritykset tuottavat yhteiskunnan elintärkeiden toimintojen kannalta kriittisiä pa</w:t>
      </w:r>
      <w:r w:rsidRPr="00C143E5">
        <w:t>l</w:t>
      </w:r>
      <w:r w:rsidRPr="00C143E5">
        <w:t>veluita, joiden toiminnan jatkuvuuden turvaaminen on tärkeää kaikissa olosuhteissa.</w:t>
      </w:r>
      <w:r>
        <w:t xml:space="preserve"> Yhteiskunnan toiminnan kannalta keskeisinä toimintoina olisi pidettävä luottolaitoslain mukaista luottolaitosto</w:t>
      </w:r>
      <w:r>
        <w:t>i</w:t>
      </w:r>
      <w:r>
        <w:t xml:space="preserve">mintaa, maksulaitoslain mukaista maksupalvelun tarjontaa, </w:t>
      </w:r>
      <w:r w:rsidRPr="00C143E5">
        <w:t>arvo-osuusjärjestelmästä ja selvitysto</w:t>
      </w:r>
      <w:r w:rsidRPr="00C143E5">
        <w:t>i</w:t>
      </w:r>
      <w:r w:rsidRPr="00C143E5">
        <w:t>minnasta</w:t>
      </w:r>
      <w:r>
        <w:t xml:space="preserve"> annetun lain mukaisten arvopaperikeskuksen tehtävien hoitamista sekä </w:t>
      </w:r>
      <w:r w:rsidRPr="00C143E5">
        <w:t>kaupankäynnistä rahoitusvälineillä</w:t>
      </w:r>
      <w:r>
        <w:t xml:space="preserve"> annetun lain mukaisen pörssitoiminnan harjoittamista.</w:t>
      </w:r>
      <w:r w:rsidR="0093345D">
        <w:t xml:space="preserve"> Näiden kaikkien palvelu</w:t>
      </w:r>
      <w:r w:rsidR="0093345D">
        <w:t>i</w:t>
      </w:r>
      <w:r w:rsidR="0093345D">
        <w:t xml:space="preserve">den tarjoaminen on riippuvaista verkko- ja tietojärjestelmistä. </w:t>
      </w:r>
    </w:p>
    <w:p w:rsidR="001D458C" w:rsidRPr="0040387C" w:rsidRDefault="001D458C" w:rsidP="0040387C">
      <w:pPr>
        <w:rPr>
          <w:b/>
        </w:rPr>
      </w:pPr>
      <w:r w:rsidRPr="0040387C">
        <w:rPr>
          <w:b/>
        </w:rPr>
        <w:t>Terveydenhuoltoala</w:t>
      </w:r>
    </w:p>
    <w:p w:rsidR="008F01CB" w:rsidRDefault="0093345D" w:rsidP="0093345D">
      <w:r w:rsidRPr="0093345D">
        <w:t>Terveydenhuollon tavoitteena on edistää ja ylläpitää väestön terveyttä, hyvinvointia, työ- ja toimi</w:t>
      </w:r>
      <w:r w:rsidRPr="0093345D">
        <w:t>n</w:t>
      </w:r>
      <w:r w:rsidRPr="0093345D">
        <w:t xml:space="preserve">takykyä ja sosiaalista turvallisuutta sekä kaventaa terveyseroja. </w:t>
      </w:r>
      <w:r>
        <w:t>Terveydenhuollon häiriötön toim</w:t>
      </w:r>
      <w:r>
        <w:t>i</w:t>
      </w:r>
      <w:r>
        <w:t xml:space="preserve">minen ja jatkuvuus ovat yhteiskunnan toiminnan kannalta keskeistä. </w:t>
      </w:r>
      <w:r w:rsidR="008F01CB">
        <w:t>Palveluntarjoajina terveyde</w:t>
      </w:r>
      <w:r w:rsidR="008F01CB">
        <w:t>n</w:t>
      </w:r>
      <w:r w:rsidR="008F01CB">
        <w:t xml:space="preserve">huollon alueella toimivat </w:t>
      </w:r>
      <w:r w:rsidR="008F01CB" w:rsidRPr="00491BF9">
        <w:t>julkisten ja yksityisten sosiaalihuollon ja terv</w:t>
      </w:r>
      <w:r w:rsidR="008F01CB">
        <w:t>eydenhuollon palvelujen antajat.</w:t>
      </w:r>
    </w:p>
    <w:p w:rsidR="001D458C" w:rsidRDefault="0093345D" w:rsidP="0093345D">
      <w:r>
        <w:lastRenderedPageBreak/>
        <w:t>Terveydenhuol</w:t>
      </w:r>
      <w:r w:rsidR="008F01CB">
        <w:t>lon palvelut</w:t>
      </w:r>
      <w:r>
        <w:t xml:space="preserve"> on monin osin verkko- ja tietojärjestelmistä riippuvaista. </w:t>
      </w:r>
      <w:r w:rsidR="008F01CB">
        <w:t>Yhteiskunnan kannalta merkittävimmät haitalliset vaikutukset voisivat olla sellaisiin järjestelmiin kohdistuvilla tietoturvallisuuteen liittyvillä häiriöillä, joissa käsitellään potilaiden asiakastietoja tai jotka sisält</w:t>
      </w:r>
      <w:r w:rsidR="008F01CB">
        <w:t>y</w:t>
      </w:r>
      <w:r w:rsidR="008F01CB">
        <w:t xml:space="preserve">vät terveydenhuollossa käytettäviin laitteisiin. </w:t>
      </w:r>
      <w:r>
        <w:t xml:space="preserve"> </w:t>
      </w:r>
    </w:p>
    <w:p w:rsidR="001D458C" w:rsidRDefault="001D458C" w:rsidP="0040387C">
      <w:pPr>
        <w:rPr>
          <w:b/>
        </w:rPr>
      </w:pPr>
      <w:r w:rsidRPr="0040387C">
        <w:rPr>
          <w:b/>
        </w:rPr>
        <w:t>Juomaveden toimittaminen ja jakelu</w:t>
      </w:r>
    </w:p>
    <w:p w:rsidR="00833792" w:rsidRDefault="00833792" w:rsidP="00833792">
      <w:r>
        <w:t>Toimiva vesihuolto on yhteiskunnan perustoimintojen kannalta elintärkeää.</w:t>
      </w:r>
      <w:r w:rsidRPr="00833792">
        <w:t xml:space="preserve"> </w:t>
      </w:r>
      <w:r>
        <w:t>Vesihuolto on sähkö</w:t>
      </w:r>
      <w:r>
        <w:t>n</w:t>
      </w:r>
      <w:r>
        <w:t>saannin ohella yhteiskunnan tärkeimpiä palveluita, jonka tulisi toimia kaikissa olosuhteissa. Ves</w:t>
      </w:r>
      <w:r>
        <w:t>i</w:t>
      </w:r>
      <w:r>
        <w:t>huollon merkitys on suuri erityisesti kotitalouksissa juomavetenä ja hygienian ylläpidossa, terve</w:t>
      </w:r>
      <w:r>
        <w:t>y</w:t>
      </w:r>
      <w:r>
        <w:t xml:space="preserve">denhuollossa sekä elintarvike </w:t>
      </w:r>
      <w:r>
        <w:rPr>
          <w:rFonts w:ascii="Cambria Math" w:hAnsi="Cambria Math" w:cs="Cambria Math"/>
        </w:rPr>
        <w:t>‐</w:t>
      </w:r>
      <w:r>
        <w:t xml:space="preserve"> ja muussa teollisuudessa.</w:t>
      </w:r>
    </w:p>
    <w:p w:rsidR="00BD3A2A" w:rsidRDefault="00833792" w:rsidP="00833792">
      <w:r>
        <w:t>Vesihuoltolaitokset huolehtivat yhdyskunnan vesihuollosta.</w:t>
      </w:r>
      <w:r w:rsidR="00B96C37">
        <w:t xml:space="preserve"> Verkko- ja tietoturvadirektiivin 5 ja 6 artiklan mukaist</w:t>
      </w:r>
      <w:r w:rsidR="001168C6">
        <w:t>en kriteerien valossa keskeisten palveluiden tarjoaji</w:t>
      </w:r>
      <w:r w:rsidR="00B96C37">
        <w:t>na voitaisiin pitää vesihuoltola</w:t>
      </w:r>
      <w:r w:rsidR="00B96C37">
        <w:t>i</w:t>
      </w:r>
      <w:r w:rsidR="00B96C37">
        <w:t>to</w:t>
      </w:r>
      <w:r w:rsidR="001168C6">
        <w:t>ksia</w:t>
      </w:r>
      <w:r w:rsidR="00B96C37">
        <w:t>, jo</w:t>
      </w:r>
      <w:r w:rsidR="001168C6">
        <w:t>tka toimittavat</w:t>
      </w:r>
      <w:r w:rsidR="00B96C37">
        <w:t xml:space="preserve"> vettä </w:t>
      </w:r>
      <w:r w:rsidR="00BD3A2A" w:rsidRPr="00BD3A2A">
        <w:t>vähintään 5000 käy</w:t>
      </w:r>
      <w:r w:rsidR="00B96C37">
        <w:t>ttäjälle, sillä tällaiseen palveluun kohdistuvilla tietoturvallisuuteen liittyvillä häiriöillä olisi aina verkko- ja tietoturvadirektiivin tarkoittama merki</w:t>
      </w:r>
      <w:r w:rsidR="00B96C37">
        <w:t>t</w:t>
      </w:r>
      <w:r w:rsidR="00B96C37">
        <w:t>tävä vaikutus vesihuoltopalveluiden tarjontaan.</w:t>
      </w:r>
    </w:p>
    <w:p w:rsidR="001D458C" w:rsidRDefault="001D458C" w:rsidP="0040387C">
      <w:pPr>
        <w:rPr>
          <w:b/>
        </w:rPr>
      </w:pPr>
      <w:r w:rsidRPr="0040387C">
        <w:rPr>
          <w:b/>
        </w:rPr>
        <w:t>Digitaalinen infrastruktuuri</w:t>
      </w:r>
    </w:p>
    <w:p w:rsidR="00842B81" w:rsidRDefault="00025489" w:rsidP="00842B81">
      <w:pPr>
        <w:jc w:val="both"/>
      </w:pPr>
      <w:r>
        <w:t xml:space="preserve">Tietoyhteiskuntakaaressa määritelty teleyritys tarkoittaa </w:t>
      </w:r>
      <w:r w:rsidRPr="00025489">
        <w:t>sitä, joka tarjoaa verkkopalvelua tai viesti</w:t>
      </w:r>
      <w:r w:rsidRPr="00025489">
        <w:t>n</w:t>
      </w:r>
      <w:r w:rsidRPr="00025489">
        <w:t>täpalvelua ennalta rajaamattomalle käyttäjäpiirille eli harjoittaa yleistä teletoimintaa</w:t>
      </w:r>
      <w:r>
        <w:t>. Teleyritys</w:t>
      </w:r>
      <w:r w:rsidR="00833792">
        <w:t>t</w:t>
      </w:r>
      <w:r>
        <w:t xml:space="preserve">en määritelmä on laaja ja se kattaa keskeisimmät digitaalisen infrastruktuurin toiminnot, ml. </w:t>
      </w:r>
      <w:r w:rsidRPr="00CD2FDF">
        <w:t xml:space="preserve">internetin yhdysliikennepisteet </w:t>
      </w:r>
      <w:r>
        <w:t>ainakin ni</w:t>
      </w:r>
      <w:r w:rsidRPr="00CD2FDF">
        <w:t xml:space="preserve">iltä osin, kun niitä käytetään yleisten viestintäverkkojen </w:t>
      </w:r>
      <w:proofErr w:type="spellStart"/>
      <w:r w:rsidRPr="00CD2FDF">
        <w:t>yhteenlii</w:t>
      </w:r>
      <w:r w:rsidRPr="00CD2FDF">
        <w:t>t</w:t>
      </w:r>
      <w:r w:rsidRPr="00CD2FDF">
        <w:t>tämiseen</w:t>
      </w:r>
      <w:proofErr w:type="spellEnd"/>
      <w:r>
        <w:t xml:space="preserve"> sekä n</w:t>
      </w:r>
      <w:r w:rsidRPr="00AC0A9A">
        <w:t>imipalvelun tarjoaminen</w:t>
      </w:r>
      <w:r>
        <w:t xml:space="preserve"> silloin, kun se liittyy internetyhteyspalvelun tarjontaan.</w:t>
      </w:r>
      <w:r w:rsidR="0015054F">
        <w:t xml:space="preserve"> </w:t>
      </w:r>
    </w:p>
    <w:p w:rsidR="00842B81" w:rsidRDefault="00842B81" w:rsidP="00842B81">
      <w:pPr>
        <w:jc w:val="both"/>
      </w:pPr>
      <w:r>
        <w:t xml:space="preserve">Yhdysliikennepisteisiin voivat kytkeytyä muutkin kuin yleiset viestintäverkot ja näin tyypillisesti </w:t>
      </w:r>
      <w:proofErr w:type="gramStart"/>
      <w:r>
        <w:t>tapahtuukin</w:t>
      </w:r>
      <w:proofErr w:type="gramEnd"/>
      <w:r>
        <w:t xml:space="preserve">. Esimerkiksi suuret sisällönvälittäjät </w:t>
      </w:r>
      <w:r w:rsidRPr="002142B6">
        <w:t xml:space="preserve">voivat käyttää </w:t>
      </w:r>
      <w:r w:rsidR="00696962">
        <w:t>yhdysliikennepisteitä</w:t>
      </w:r>
      <w:r w:rsidRPr="002142B6">
        <w:t xml:space="preserve">. </w:t>
      </w:r>
      <w:r>
        <w:t xml:space="preserve">Toisaalta yleisten viestintäverkkojen liikennettä vaihdetaan paljon myös </w:t>
      </w:r>
      <w:r w:rsidR="00696962">
        <w:t xml:space="preserve">yhdysliikennepisteiden </w:t>
      </w:r>
      <w:r>
        <w:t>n ulkopuole</w:t>
      </w:r>
      <w:r>
        <w:t>l</w:t>
      </w:r>
      <w:r>
        <w:t>la. Suomalaiset toimijat vaihtavat liikennettä myös Suomen ulkopuolella, esimerkiksi ruotsalaisessa yhdysliikennepisteessä. Suomen markkinoilla on ennestään kaksi yhdysliikennepisteen tarjoajaa ja kolmas on käynnistämässä toimintaa.</w:t>
      </w:r>
    </w:p>
    <w:p w:rsidR="003530CB" w:rsidRDefault="003530CB" w:rsidP="00842B81">
      <w:pPr>
        <w:jc w:val="both"/>
      </w:pPr>
      <w:r>
        <w:t xml:space="preserve">Vaikka teleyrityksiä voitaisiin pitää digitaalisen infrastruktuurin alueella yhteiskunnan toiminnan kannalta keskeisinä, ne </w:t>
      </w:r>
      <w:r w:rsidR="00C466D7">
        <w:t xml:space="preserve">on direktiivin mukaan </w:t>
      </w:r>
      <w:r>
        <w:t xml:space="preserve">suljettu </w:t>
      </w:r>
      <w:r w:rsidR="00C466D7">
        <w:t>sen</w:t>
      </w:r>
      <w:r>
        <w:t xml:space="preserve"> velvoitteiden soveltamisalan ulkopuole</w:t>
      </w:r>
      <w:r>
        <w:t>l</w:t>
      </w:r>
      <w:r>
        <w:t>le. Lisäksi teleyr</w:t>
      </w:r>
      <w:r w:rsidR="007C2BF2">
        <w:t>ityksiä koskevasta tietoturvari</w:t>
      </w:r>
      <w:r>
        <w:t>s</w:t>
      </w:r>
      <w:r w:rsidR="007C2BF2">
        <w:t>k</w:t>
      </w:r>
      <w:r>
        <w:t xml:space="preserve">ienhallinnasta ja </w:t>
      </w:r>
      <w:r w:rsidR="007C2BF2">
        <w:t>velvollisuudesta ilmoittaa häir</w:t>
      </w:r>
      <w:r w:rsidR="007C2BF2">
        <w:t>i</w:t>
      </w:r>
      <w:r w:rsidR="007C2BF2">
        <w:t>öistä säädetään jo nykyisin tietoyhteiskuntakaaressa.</w:t>
      </w:r>
    </w:p>
    <w:p w:rsidR="00B6530E" w:rsidRPr="00B6530E" w:rsidRDefault="007C2BF2" w:rsidP="00B6530E">
      <w:r>
        <w:t>Teleyritysten lisäksi a</w:t>
      </w:r>
      <w:r w:rsidR="004A0379">
        <w:t>luetunnusrekisterin ylläpitoa voidaan pitää digitaalisen infrastruktuurin ka</w:t>
      </w:r>
      <w:r w:rsidR="004A0379">
        <w:t>n</w:t>
      </w:r>
      <w:r w:rsidR="004A0379">
        <w:t>nalta keskeisenä</w:t>
      </w:r>
      <w:r>
        <w:t>. Suomessa keskeistä on aluetunnusrekisterin ylläpito</w:t>
      </w:r>
      <w:r w:rsidR="004A0379">
        <w:t xml:space="preserve"> </w:t>
      </w:r>
      <w:proofErr w:type="spellStart"/>
      <w:r w:rsidR="004A0379">
        <w:t>fi</w:t>
      </w:r>
      <w:r w:rsidR="00696962">
        <w:t>-maatunnuksen</w:t>
      </w:r>
      <w:proofErr w:type="spellEnd"/>
      <w:r w:rsidR="004A0379">
        <w:t xml:space="preserve"> ja </w:t>
      </w:r>
      <w:proofErr w:type="spellStart"/>
      <w:r w:rsidR="004A0379">
        <w:t>ax</w:t>
      </w:r>
      <w:r w:rsidR="00696962">
        <w:t>-maakuntatunnuksen</w:t>
      </w:r>
      <w:proofErr w:type="spellEnd"/>
      <w:r w:rsidR="004A0379">
        <w:t xml:space="preserve"> osalta.</w:t>
      </w:r>
      <w:r>
        <w:t xml:space="preserve"> </w:t>
      </w:r>
    </w:p>
    <w:p w:rsidR="00145FA6" w:rsidRPr="00145FA6" w:rsidRDefault="00D9789D" w:rsidP="00145FA6">
      <w:pPr>
        <w:pStyle w:val="Otsikko6"/>
      </w:pPr>
      <w:r>
        <w:lastRenderedPageBreak/>
        <w:t>Palveluntarjoajien toimintaan liitt</w:t>
      </w:r>
      <w:r w:rsidR="00145FA6">
        <w:t>yvät tietoturvallisuusriskienha</w:t>
      </w:r>
      <w:r w:rsidR="00145FA6">
        <w:t>l</w:t>
      </w:r>
      <w:r w:rsidR="00145FA6">
        <w:t xml:space="preserve">linta- ja häiriöraportointivaatimukset </w:t>
      </w:r>
    </w:p>
    <w:p w:rsidR="00314344" w:rsidRPr="00D83861" w:rsidRDefault="00D9789D" w:rsidP="00791DC0">
      <w:pPr>
        <w:pStyle w:val="Otsikko6"/>
        <w:numPr>
          <w:ilvl w:val="0"/>
          <w:numId w:val="0"/>
        </w:numPr>
        <w:rPr>
          <w:b w:val="0"/>
          <w:i/>
        </w:rPr>
      </w:pPr>
      <w:r w:rsidRPr="00D83861">
        <w:rPr>
          <w:b w:val="0"/>
          <w:i/>
        </w:rPr>
        <w:t>Energia</w:t>
      </w:r>
    </w:p>
    <w:p w:rsidR="002E4CE3" w:rsidRDefault="00791DC0" w:rsidP="002E4CE3">
      <w:r>
        <w:br/>
      </w:r>
      <w:r w:rsidR="00341F8D">
        <w:t xml:space="preserve">Vaikka sähkömarkkinalakiin ja kaasumarkkinalakiin sisältyy joitakin </w:t>
      </w:r>
      <w:r w:rsidR="001C6015">
        <w:t>riskienhallinta</w:t>
      </w:r>
      <w:r w:rsidR="00341F8D">
        <w:t>velvoitteita, ei varsinaisia velvoitteita verkko- ja tietojärjestelmiin kohdistuvien riskien hallitsemiseksi ole sääde</w:t>
      </w:r>
      <w:r w:rsidR="00341F8D">
        <w:t>t</w:t>
      </w:r>
      <w:r w:rsidR="00341F8D">
        <w:t xml:space="preserve">ty. </w:t>
      </w:r>
      <w:r w:rsidR="00CA6AF6">
        <w:t>Häiriöistä</w:t>
      </w:r>
      <w:r w:rsidR="00341F8D">
        <w:t xml:space="preserve"> ilmoittamisesta ei myöskään ole sähkömarkkinalaissa säädetty, muutoin kuin käyttäji</w:t>
      </w:r>
      <w:r w:rsidR="00341F8D">
        <w:t>l</w:t>
      </w:r>
      <w:r w:rsidR="00341F8D">
        <w:t>le lain 59 §:ssä tarkoitetuissa tapauksissa.</w:t>
      </w:r>
      <w:r w:rsidR="00A66F65">
        <w:t xml:space="preserve"> </w:t>
      </w:r>
      <w:r w:rsidR="00457458">
        <w:t>Tämän vuoksi sähkömarkkinalakiin olisi otettava sää</w:t>
      </w:r>
      <w:r w:rsidR="00457458">
        <w:t>n</w:t>
      </w:r>
      <w:r w:rsidR="00457458">
        <w:t xml:space="preserve">nökset velvoittamaan </w:t>
      </w:r>
      <w:r>
        <w:t>keskeisten palveluiden tarjoajia</w:t>
      </w:r>
      <w:r w:rsidR="00457458">
        <w:t xml:space="preserve"> huolehtimaan verkko- ja tietojärjestelmiensä turvallisuudesta sekä ilmoittamaan merkittävistä </w:t>
      </w:r>
      <w:r>
        <w:t>järjestelmien tietoturvallisuuteen liittyvistä häir</w:t>
      </w:r>
      <w:r>
        <w:t>i</w:t>
      </w:r>
      <w:r>
        <w:t>öistä</w:t>
      </w:r>
      <w:r w:rsidR="00457458">
        <w:t xml:space="preserve"> Energiavirastol</w:t>
      </w:r>
      <w:r>
        <w:t xml:space="preserve">le. </w:t>
      </w:r>
    </w:p>
    <w:p w:rsidR="00844FA9" w:rsidRPr="00D83861" w:rsidRDefault="00D9789D" w:rsidP="00791DC0">
      <w:pPr>
        <w:pStyle w:val="Otsikko6"/>
        <w:numPr>
          <w:ilvl w:val="0"/>
          <w:numId w:val="0"/>
        </w:numPr>
        <w:rPr>
          <w:b w:val="0"/>
          <w:i/>
        </w:rPr>
      </w:pPr>
      <w:r w:rsidRPr="00D83861">
        <w:rPr>
          <w:b w:val="0"/>
          <w:i/>
        </w:rPr>
        <w:t>Liikenne</w:t>
      </w:r>
    </w:p>
    <w:p w:rsidR="00791DC0" w:rsidRDefault="00791DC0" w:rsidP="00791DC0">
      <w:r>
        <w:rPr>
          <w:b/>
        </w:rPr>
        <w:br/>
      </w:r>
      <w:r>
        <w:t>V</w:t>
      </w:r>
      <w:r w:rsidRPr="00791DC0">
        <w:t xml:space="preserve">aikka </w:t>
      </w:r>
      <w:r>
        <w:t>liikenteen osalta riskienhallintaan liittyvään lainsäädäntöön voisi sinänsä katsoa sisältyvän myös verkko- ja tietojärjestelmien turvallisuuden, ei verkko- ja tietoturvallisuuteen liittyviä velvoi</w:t>
      </w:r>
      <w:r>
        <w:t>t</w:t>
      </w:r>
      <w:r>
        <w:t xml:space="preserve">teita varsinaisesti sisälly liikenteen keskeisiä palveluita koskevaan lainsäädäntöön. </w:t>
      </w:r>
      <w:r w:rsidR="00C466D7">
        <w:t>T</w:t>
      </w:r>
      <w:r>
        <w:t>ieto</w:t>
      </w:r>
      <w:r w:rsidR="00425C65">
        <w:t>turvallisu</w:t>
      </w:r>
      <w:r w:rsidR="00425C65">
        <w:t>u</w:t>
      </w:r>
      <w:r w:rsidR="00425C65">
        <w:t>den vaarantuessa v</w:t>
      </w:r>
      <w:r w:rsidR="009D132F">
        <w:t>aarat</w:t>
      </w:r>
      <w:r w:rsidR="0046504B">
        <w:t>i</w:t>
      </w:r>
      <w:r>
        <w:t xml:space="preserve">lanteita </w:t>
      </w:r>
      <w:r w:rsidR="00C466D7">
        <w:t xml:space="preserve">voisi aiheutua </w:t>
      </w:r>
      <w:r>
        <w:t>myös liikenteen turva</w:t>
      </w:r>
      <w:r w:rsidR="0046504B">
        <w:t>llisuuteen tai keskeisten palv</w:t>
      </w:r>
      <w:r w:rsidR="0046504B">
        <w:t>e</w:t>
      </w:r>
      <w:r w:rsidR="0046504B">
        <w:t>lujen jatkuvuuteen</w:t>
      </w:r>
      <w:r w:rsidR="00EA47AC">
        <w:t>.</w:t>
      </w:r>
      <w:r w:rsidR="0046504B">
        <w:t xml:space="preserve"> </w:t>
      </w:r>
      <w:r w:rsidR="005661F6">
        <w:t xml:space="preserve">Tämän vuoksi </w:t>
      </w:r>
      <w:proofErr w:type="gramStart"/>
      <w:r w:rsidR="005661F6">
        <w:t xml:space="preserve">tulisi </w:t>
      </w:r>
      <w:r>
        <w:t>velvoitteet</w:t>
      </w:r>
      <w:proofErr w:type="gramEnd"/>
      <w:r>
        <w:t xml:space="preserve"> tietoturvallisuudesta huolehtimisesta sekä me</w:t>
      </w:r>
      <w:r>
        <w:t>r</w:t>
      </w:r>
      <w:r>
        <w:t>kittävistä järjestelmien tietoturvallisuuteen liittyvistä häiriöistä ilmoittamisesta Liikenteen turvall</w:t>
      </w:r>
      <w:r>
        <w:t>i</w:t>
      </w:r>
      <w:r>
        <w:t xml:space="preserve">suusvirastolle ottaa </w:t>
      </w:r>
    </w:p>
    <w:p w:rsidR="00791DC0" w:rsidRDefault="00791DC0" w:rsidP="001C6A89">
      <w:pPr>
        <w:pStyle w:val="Luettelokappale"/>
        <w:numPr>
          <w:ilvl w:val="0"/>
          <w:numId w:val="2"/>
        </w:numPr>
      </w:pPr>
      <w:r>
        <w:t>lennonvarmistuspalvelujen</w:t>
      </w:r>
      <w:r w:rsidR="00D83861">
        <w:t xml:space="preserve"> tarjoajaa ja lentoaseman pitäjää</w:t>
      </w:r>
      <w:r>
        <w:t xml:space="preserve"> koskien ilmailulakiin, </w:t>
      </w:r>
    </w:p>
    <w:p w:rsidR="00425C65" w:rsidRDefault="00791DC0" w:rsidP="001C6A89">
      <w:pPr>
        <w:pStyle w:val="Luettelokappale"/>
        <w:numPr>
          <w:ilvl w:val="0"/>
          <w:numId w:val="2"/>
        </w:numPr>
      </w:pPr>
      <w:r>
        <w:t>rautatieliikenteenohjauspalveluja tarjoavaa yhtiötä ja valtion rataverkonhaltijaa koskien ra</w:t>
      </w:r>
      <w:r>
        <w:t>u</w:t>
      </w:r>
      <w:r>
        <w:t>tatielakiin</w:t>
      </w:r>
      <w:r w:rsidR="00D83861">
        <w:t>,</w:t>
      </w:r>
    </w:p>
    <w:p w:rsidR="00D83861" w:rsidRDefault="00D83861" w:rsidP="001C6A89">
      <w:pPr>
        <w:pStyle w:val="Luettelokappale"/>
        <w:numPr>
          <w:ilvl w:val="0"/>
          <w:numId w:val="2"/>
        </w:numPr>
      </w:pPr>
      <w:r>
        <w:t>alusliikennepalvelun tarjoajaa koskien alusliikennepalvelulakiin,</w:t>
      </w:r>
    </w:p>
    <w:p w:rsidR="00D83861" w:rsidRDefault="00D83861" w:rsidP="001C6A89">
      <w:pPr>
        <w:pStyle w:val="Luettelokappale"/>
        <w:numPr>
          <w:ilvl w:val="0"/>
          <w:numId w:val="2"/>
        </w:numPr>
      </w:pPr>
      <w:r>
        <w:t>satamanpitäjää koskien e</w:t>
      </w:r>
      <w:r w:rsidRPr="009B34B0">
        <w:t>räiden alusten ja niitä palvelevien satamien turvatoimista ja turv</w:t>
      </w:r>
      <w:r w:rsidRPr="009B34B0">
        <w:t>a</w:t>
      </w:r>
      <w:r w:rsidRPr="009B34B0">
        <w:t>toimien valvonnasta</w:t>
      </w:r>
      <w:r>
        <w:t xml:space="preserve"> annetun lakiin,</w:t>
      </w:r>
    </w:p>
    <w:p w:rsidR="00D83861" w:rsidRDefault="00D83861" w:rsidP="001C6A89">
      <w:pPr>
        <w:pStyle w:val="Luettelokappale"/>
        <w:numPr>
          <w:ilvl w:val="0"/>
          <w:numId w:val="2"/>
        </w:numPr>
      </w:pPr>
      <w:r w:rsidRPr="00D83861">
        <w:t>Liikennekaaren III-osan 2 luvun 6 §</w:t>
      </w:r>
      <w:r>
        <w:t xml:space="preserve">:n </w:t>
      </w:r>
      <w:proofErr w:type="spellStart"/>
      <w:r>
        <w:t>ITS-järjestelmien</w:t>
      </w:r>
      <w:proofErr w:type="spellEnd"/>
      <w:r>
        <w:t xml:space="preserve"> ylläpitäjiä </w:t>
      </w:r>
      <w:r w:rsidRPr="00D83861">
        <w:t xml:space="preserve">(hätäkeskuslaitos </w:t>
      </w:r>
      <w:proofErr w:type="spellStart"/>
      <w:r w:rsidRPr="00D83861">
        <w:t>e-call</w:t>
      </w:r>
      <w:proofErr w:type="spellEnd"/>
      <w:r w:rsidRPr="00D83861">
        <w:t xml:space="preserve"> palvelun ylläpitäjänä sekä Liikennevirasto </w:t>
      </w:r>
      <w:proofErr w:type="spellStart"/>
      <w:r w:rsidRPr="00D83861">
        <w:t>Digiroad</w:t>
      </w:r>
      <w:proofErr w:type="spellEnd"/>
      <w:r w:rsidRPr="00D83861">
        <w:t xml:space="preserve"> ja </w:t>
      </w:r>
      <w:proofErr w:type="spellStart"/>
      <w:r w:rsidRPr="00D83861">
        <w:t>Digitraffic-</w:t>
      </w:r>
      <w:proofErr w:type="spellEnd"/>
      <w:r w:rsidRPr="00D83861">
        <w:t xml:space="preserve"> palveluiden ylläpitäjänä)</w:t>
      </w:r>
      <w:r>
        <w:t xml:space="preserve"> koskien liikennekaareen.</w:t>
      </w:r>
    </w:p>
    <w:p w:rsidR="00314344" w:rsidRPr="00D83861" w:rsidRDefault="00314344" w:rsidP="00D83861">
      <w:pPr>
        <w:pStyle w:val="Otsikko6"/>
        <w:numPr>
          <w:ilvl w:val="0"/>
          <w:numId w:val="0"/>
        </w:numPr>
        <w:rPr>
          <w:b w:val="0"/>
          <w:i/>
        </w:rPr>
      </w:pPr>
      <w:r w:rsidRPr="00D83861">
        <w:rPr>
          <w:b w:val="0"/>
          <w:i/>
        </w:rPr>
        <w:t>Pankkiala</w:t>
      </w:r>
      <w:r w:rsidR="006F4CBA" w:rsidRPr="00D83861">
        <w:rPr>
          <w:b w:val="0"/>
          <w:i/>
        </w:rPr>
        <w:t xml:space="preserve"> ja f</w:t>
      </w:r>
      <w:r w:rsidRPr="00D83861">
        <w:rPr>
          <w:b w:val="0"/>
          <w:i/>
        </w:rPr>
        <w:t>inanssimarkkinoiden infrastruktuurit</w:t>
      </w:r>
    </w:p>
    <w:p w:rsidR="00A32ADA" w:rsidRDefault="00D83861" w:rsidP="006F4CBA">
      <w:r>
        <w:br/>
        <w:t>Luottolaitoslaissa</w:t>
      </w:r>
      <w:r w:rsidR="00B6530E">
        <w:t xml:space="preserve"> ja maksulaitoslaissa säädetään </w:t>
      </w:r>
      <w:r>
        <w:t xml:space="preserve">molemmissa </w:t>
      </w:r>
      <w:r w:rsidR="00B6530E">
        <w:t>kattavasti operatiiviseen riskienha</w:t>
      </w:r>
      <w:r w:rsidR="00B6530E">
        <w:t>l</w:t>
      </w:r>
      <w:r w:rsidR="00B6530E">
        <w:t>lintaan liittyvistä velvoitteista, joita täydentää Finanssivalvonnan antama määräys</w:t>
      </w:r>
      <w:r>
        <w:t xml:space="preserve"> operatiivisten riskien hallinnasta</w:t>
      </w:r>
      <w:r w:rsidR="00B6530E">
        <w:t xml:space="preserve">. </w:t>
      </w:r>
      <w:r w:rsidR="0091684C">
        <w:t>Velvoitteiden voi katsoa sekä riskienhallinta- sekä poikkeamanraportointive</w:t>
      </w:r>
      <w:r w:rsidR="0091684C">
        <w:t>l</w:t>
      </w:r>
      <w:r w:rsidR="0091684C">
        <w:t xml:space="preserve">voitteiden osalta täyttävän verkko- ja tietoturvadirektiivin vaatimukset. </w:t>
      </w:r>
    </w:p>
    <w:p w:rsidR="00300BB5" w:rsidRPr="006F4CBA" w:rsidRDefault="00A32ADA" w:rsidP="006F4CBA">
      <w:r>
        <w:t>Pörssi</w:t>
      </w:r>
      <w:r w:rsidR="00D83861">
        <w:t>n ja arvopaperikeskuksen osalta lakisääteisten ja Finanssivalvonnan operatiiviseen riskienha</w:t>
      </w:r>
      <w:r w:rsidR="00D83861">
        <w:t>l</w:t>
      </w:r>
      <w:r w:rsidR="00D83861">
        <w:t xml:space="preserve">lintaa koskevan määräykseen </w:t>
      </w:r>
      <w:r w:rsidR="001168C6">
        <w:t xml:space="preserve">sisältyvien </w:t>
      </w:r>
      <w:r w:rsidR="00D83861">
        <w:t>riskienhallintavelvoitteiden</w:t>
      </w:r>
      <w:r w:rsidR="00D76500">
        <w:t xml:space="preserve"> voidaan katsoa olevan verkko- </w:t>
      </w:r>
      <w:r w:rsidR="00D83861">
        <w:t>j</w:t>
      </w:r>
      <w:r w:rsidR="00D76500">
        <w:t>a</w:t>
      </w:r>
      <w:r w:rsidR="00D83861">
        <w:t xml:space="preserve"> tietoturvadirektiivin velvoitteiden valossa riittävät, mutta velvoite ilmoittaa tietoturvallisuuteen liittyvistä häiriöistä tulisi säätää erikseen.</w:t>
      </w:r>
    </w:p>
    <w:p w:rsidR="00314344" w:rsidRPr="00D83861" w:rsidRDefault="00314344" w:rsidP="00D83861">
      <w:pPr>
        <w:pStyle w:val="Otsikko6"/>
        <w:numPr>
          <w:ilvl w:val="0"/>
          <w:numId w:val="0"/>
        </w:numPr>
        <w:rPr>
          <w:b w:val="0"/>
          <w:i/>
        </w:rPr>
      </w:pPr>
      <w:r w:rsidRPr="00D83861">
        <w:rPr>
          <w:b w:val="0"/>
          <w:i/>
        </w:rPr>
        <w:lastRenderedPageBreak/>
        <w:t>Terveydenhuoltoala</w:t>
      </w:r>
    </w:p>
    <w:p w:rsidR="005436CF" w:rsidRPr="005436CF" w:rsidRDefault="00D83861" w:rsidP="005436CF">
      <w:pPr>
        <w:jc w:val="both"/>
        <w:rPr>
          <w:shd w:val="clear" w:color="auto" w:fill="FFFFFF"/>
        </w:rPr>
      </w:pPr>
      <w:r>
        <w:br/>
      </w:r>
      <w:r w:rsidR="005436CF">
        <w:t>Terveydenhuollon osalta voimassa olevaan lainsäädäntöön sisältyy velvoitteet asiakastietojen käsi</w:t>
      </w:r>
      <w:r w:rsidR="005436CF">
        <w:t>t</w:t>
      </w:r>
      <w:r w:rsidR="005436CF">
        <w:t xml:space="preserve">telyyn tarkoitettujen järjestelmien tietoturvallisuudesta sekä vaatimukset koskien </w:t>
      </w:r>
      <w:r w:rsidR="005436CF">
        <w:rPr>
          <w:shd w:val="clear" w:color="auto" w:fill="FFFFFF"/>
        </w:rPr>
        <w:t>t</w:t>
      </w:r>
      <w:r w:rsidR="005436CF" w:rsidRPr="00491BF9">
        <w:rPr>
          <w:shd w:val="clear" w:color="auto" w:fill="FFFFFF"/>
        </w:rPr>
        <w:t>er</w:t>
      </w:r>
      <w:r w:rsidR="005436CF">
        <w:rPr>
          <w:shd w:val="clear" w:color="auto" w:fill="FFFFFF"/>
        </w:rPr>
        <w:t>veydenhuollon laitteita.</w:t>
      </w:r>
      <w:r w:rsidR="009B046F">
        <w:rPr>
          <w:shd w:val="clear" w:color="auto" w:fill="FFFFFF"/>
        </w:rPr>
        <w:t xml:space="preserve"> Velvoitteiden lisäksi on säädetty </w:t>
      </w:r>
      <w:r>
        <w:rPr>
          <w:shd w:val="clear" w:color="auto" w:fill="FFFFFF"/>
        </w:rPr>
        <w:t xml:space="preserve">tietoturvallisuuteen liittyvien häiriöiden </w:t>
      </w:r>
      <w:r w:rsidR="009B046F">
        <w:rPr>
          <w:shd w:val="clear" w:color="auto" w:fill="FFFFFF"/>
        </w:rPr>
        <w:t>ilmoituksista</w:t>
      </w:r>
      <w:r>
        <w:rPr>
          <w:shd w:val="clear" w:color="auto" w:fill="FFFFFF"/>
        </w:rPr>
        <w:t xml:space="preserve"> va</w:t>
      </w:r>
      <w:r>
        <w:rPr>
          <w:shd w:val="clear" w:color="auto" w:fill="FFFFFF"/>
        </w:rPr>
        <w:t>l</w:t>
      </w:r>
      <w:r>
        <w:rPr>
          <w:shd w:val="clear" w:color="auto" w:fill="FFFFFF"/>
        </w:rPr>
        <w:t>vovalle viranomaiselle</w:t>
      </w:r>
      <w:r w:rsidR="009B046F">
        <w:rPr>
          <w:shd w:val="clear" w:color="auto" w:fill="FFFFFF"/>
        </w:rPr>
        <w:t xml:space="preserve">. </w:t>
      </w:r>
      <w:r w:rsidR="00EA47AC">
        <w:rPr>
          <w:shd w:val="clear" w:color="auto" w:fill="FFFFFF"/>
        </w:rPr>
        <w:t>V</w:t>
      </w:r>
      <w:r w:rsidR="009B046F">
        <w:rPr>
          <w:shd w:val="clear" w:color="auto" w:fill="FFFFFF"/>
        </w:rPr>
        <w:t>oimassa oleva lainsääd</w:t>
      </w:r>
      <w:r w:rsidR="004A1406">
        <w:rPr>
          <w:shd w:val="clear" w:color="auto" w:fill="FFFFFF"/>
        </w:rPr>
        <w:t>äntö täyttä</w:t>
      </w:r>
      <w:r w:rsidR="00EA47AC">
        <w:rPr>
          <w:shd w:val="clear" w:color="auto" w:fill="FFFFFF"/>
        </w:rPr>
        <w:t>ä</w:t>
      </w:r>
      <w:r w:rsidR="004A1406">
        <w:rPr>
          <w:shd w:val="clear" w:color="auto" w:fill="FFFFFF"/>
        </w:rPr>
        <w:t xml:space="preserve"> sellaisenaan verkko- ja tietoturva</w:t>
      </w:r>
      <w:r w:rsidR="009B046F">
        <w:rPr>
          <w:shd w:val="clear" w:color="auto" w:fill="FFFFFF"/>
        </w:rPr>
        <w:t>dire</w:t>
      </w:r>
      <w:r w:rsidR="009B046F">
        <w:rPr>
          <w:shd w:val="clear" w:color="auto" w:fill="FFFFFF"/>
        </w:rPr>
        <w:t>k</w:t>
      </w:r>
      <w:r w:rsidR="009B046F">
        <w:rPr>
          <w:shd w:val="clear" w:color="auto" w:fill="FFFFFF"/>
        </w:rPr>
        <w:t>tiivin 14 artiklassa asetetut turvallisuusvaatimukset ja poikkeamien ilmoittamisvaatimukset.</w:t>
      </w:r>
    </w:p>
    <w:p w:rsidR="00314344" w:rsidRDefault="00314344" w:rsidP="00D83861">
      <w:pPr>
        <w:pStyle w:val="Otsikko6"/>
        <w:numPr>
          <w:ilvl w:val="0"/>
          <w:numId w:val="0"/>
        </w:numPr>
        <w:rPr>
          <w:b w:val="0"/>
          <w:i/>
        </w:rPr>
      </w:pPr>
      <w:r w:rsidRPr="00D83861">
        <w:rPr>
          <w:b w:val="0"/>
          <w:i/>
        </w:rPr>
        <w:t>Juomaveden toimittaminen ja jakelu</w:t>
      </w:r>
    </w:p>
    <w:p w:rsidR="00043405" w:rsidRPr="00043405" w:rsidRDefault="00043405" w:rsidP="00043405">
      <w:r>
        <w:br/>
        <w:t>Juomaveden toimittamiseen</w:t>
      </w:r>
      <w:r w:rsidRPr="00043405">
        <w:t xml:space="preserve"> ja jakeluun liittyvät vesihuoltolaitoksia koskevat </w:t>
      </w:r>
      <w:r w:rsidR="00D76500" w:rsidRPr="00043405">
        <w:t>turvallisuusriskienha</w:t>
      </w:r>
      <w:r w:rsidR="00D76500" w:rsidRPr="00043405">
        <w:t>l</w:t>
      </w:r>
      <w:r w:rsidR="00D76500" w:rsidRPr="00043405">
        <w:t>lintavelvoitteet</w:t>
      </w:r>
      <w:r w:rsidRPr="00043405">
        <w:t xml:space="preserve"> sisältyvät vesihuoltolakiin.</w:t>
      </w:r>
      <w:r>
        <w:t xml:space="preserve"> Vesihuoltolaitoslakiin sisältyvän varautumisvelvoitteen voi katsoa sisältävän velvoitteen varautua myös tietoturvariskeihin. Sen sijaan vesihuoltolakiin ei sisälly velvoitetta ilmoittaa järjestelmien tietoturvallisuuteen liittyvistä häiriöistä valvovalle vira</w:t>
      </w:r>
      <w:r>
        <w:t>n</w:t>
      </w:r>
      <w:r>
        <w:t>omaiselle, joten lakiin olisi otettava tästä erillinen velvoite.</w:t>
      </w:r>
    </w:p>
    <w:p w:rsidR="00314344" w:rsidRDefault="00314344" w:rsidP="00D83861">
      <w:pPr>
        <w:pStyle w:val="Otsikko6"/>
        <w:numPr>
          <w:ilvl w:val="0"/>
          <w:numId w:val="0"/>
        </w:numPr>
        <w:rPr>
          <w:b w:val="0"/>
          <w:i/>
        </w:rPr>
      </w:pPr>
      <w:r w:rsidRPr="00D83861">
        <w:rPr>
          <w:b w:val="0"/>
          <w:i/>
        </w:rPr>
        <w:t>Digitaalinen infrastruktuuri</w:t>
      </w:r>
    </w:p>
    <w:p w:rsidR="00043405" w:rsidRPr="00043405" w:rsidRDefault="00043405" w:rsidP="00043405">
      <w:r>
        <w:br/>
        <w:t>Teleyrityksiä koskevat sähköisen viestinnän laatuvaatimukset sekä velvoitteet ilmoittaa tietoturva</w:t>
      </w:r>
      <w:r>
        <w:t>l</w:t>
      </w:r>
      <w:r>
        <w:t>lisuuteen liittyvistä häiriöistä sisältyvät tietoyhteiskuntakaareen. Tietoyhteiskuntakaareen sisältyy myös velvoite aluetunnusrekisterin ylläpitäjälle huolehtia tietoturvasta. Viestintävirasto on lain m</w:t>
      </w:r>
      <w:r>
        <w:t>u</w:t>
      </w:r>
      <w:r>
        <w:t xml:space="preserve">kaan </w:t>
      </w:r>
      <w:proofErr w:type="spellStart"/>
      <w:r w:rsidR="008D4978">
        <w:t>fi-aluetunnus</w:t>
      </w:r>
      <w:r>
        <w:t>rekister</w:t>
      </w:r>
      <w:r w:rsidR="008D4978">
        <w:t>i</w:t>
      </w:r>
      <w:r>
        <w:t>ä</w:t>
      </w:r>
      <w:proofErr w:type="spellEnd"/>
      <w:r>
        <w:t xml:space="preserve"> ylläpitävä viranomainen. </w:t>
      </w:r>
      <w:proofErr w:type="spellStart"/>
      <w:r w:rsidR="008D4978">
        <w:t>Ahvenanmaanmaakuntahallinto</w:t>
      </w:r>
      <w:proofErr w:type="spellEnd"/>
      <w:r w:rsidR="008D4978">
        <w:t xml:space="preserve"> ylläpitää </w:t>
      </w:r>
      <w:proofErr w:type="spellStart"/>
      <w:r w:rsidR="008D4978">
        <w:t>ax-aluetunnusrekisteriä</w:t>
      </w:r>
      <w:proofErr w:type="spellEnd"/>
      <w:r w:rsidR="008D4978">
        <w:t xml:space="preserve">. </w:t>
      </w:r>
      <w:r>
        <w:t xml:space="preserve">Tietoyhteiskuntakaaren velvoitteet </w:t>
      </w:r>
      <w:r>
        <w:rPr>
          <w:shd w:val="clear" w:color="auto" w:fill="FFFFFF"/>
        </w:rPr>
        <w:t>täyttävät sellaisenaan verkko- ja tietoturv</w:t>
      </w:r>
      <w:r>
        <w:rPr>
          <w:shd w:val="clear" w:color="auto" w:fill="FFFFFF"/>
        </w:rPr>
        <w:t>a</w:t>
      </w:r>
      <w:r>
        <w:rPr>
          <w:shd w:val="clear" w:color="auto" w:fill="FFFFFF"/>
        </w:rPr>
        <w:t>direktiivin 14 artiklassa asetetut vaatimukset.</w:t>
      </w:r>
    </w:p>
    <w:p w:rsidR="00314344" w:rsidRDefault="00314344" w:rsidP="00D83861">
      <w:pPr>
        <w:pStyle w:val="Otsikko6"/>
        <w:numPr>
          <w:ilvl w:val="0"/>
          <w:numId w:val="0"/>
        </w:numPr>
        <w:rPr>
          <w:b w:val="0"/>
          <w:i/>
        </w:rPr>
      </w:pPr>
      <w:r w:rsidRPr="00D83861">
        <w:rPr>
          <w:b w:val="0"/>
          <w:i/>
        </w:rPr>
        <w:t>Digitaalisten palvelujen tarjoajat</w:t>
      </w:r>
    </w:p>
    <w:p w:rsidR="00601004" w:rsidRPr="00D76500" w:rsidRDefault="00043405" w:rsidP="003A7832">
      <w:r>
        <w:rPr>
          <w:bCs/>
          <w:szCs w:val="24"/>
        </w:rPr>
        <w:br/>
      </w:r>
      <w:r w:rsidR="00D83861">
        <w:rPr>
          <w:bCs/>
          <w:szCs w:val="24"/>
        </w:rPr>
        <w:t>Verkko- ja tietoturvadirektiivin mukaisten digitaalisten palveluiden tarjoajien (pilvipalvelu, hak</w:t>
      </w:r>
      <w:r w:rsidR="00D83861">
        <w:rPr>
          <w:bCs/>
          <w:szCs w:val="24"/>
        </w:rPr>
        <w:t>u</w:t>
      </w:r>
      <w:r w:rsidR="00D83861">
        <w:rPr>
          <w:bCs/>
          <w:szCs w:val="24"/>
        </w:rPr>
        <w:t>kone, verkossa toimiva markkinapaikka) tietoturvar</w:t>
      </w:r>
      <w:r w:rsidR="009F3559" w:rsidRPr="00D83861">
        <w:rPr>
          <w:bCs/>
          <w:szCs w:val="24"/>
        </w:rPr>
        <w:t xml:space="preserve">iskienhallintaa tai </w:t>
      </w:r>
      <w:r w:rsidR="00D83861">
        <w:rPr>
          <w:bCs/>
          <w:szCs w:val="24"/>
        </w:rPr>
        <w:t>tietoturvallisuuteen liittyvien häiriöiden</w:t>
      </w:r>
      <w:r w:rsidR="009F3559" w:rsidRPr="00D83861">
        <w:rPr>
          <w:bCs/>
          <w:szCs w:val="24"/>
        </w:rPr>
        <w:t xml:space="preserve"> ilmoittamista ei ole säännel</w:t>
      </w:r>
      <w:r w:rsidR="00D83861">
        <w:rPr>
          <w:bCs/>
          <w:szCs w:val="24"/>
        </w:rPr>
        <w:t>ty</w:t>
      </w:r>
      <w:r w:rsidR="009F3559" w:rsidRPr="00D83861">
        <w:rPr>
          <w:bCs/>
          <w:szCs w:val="24"/>
        </w:rPr>
        <w:t xml:space="preserve"> voimassa olevassa lainsäädännössä.</w:t>
      </w:r>
      <w:r w:rsidR="00D83861">
        <w:rPr>
          <w:bCs/>
          <w:szCs w:val="24"/>
        </w:rPr>
        <w:t xml:space="preserve"> </w:t>
      </w:r>
      <w:r>
        <w:t xml:space="preserve">Tämän vuoksi </w:t>
      </w:r>
      <w:proofErr w:type="gramStart"/>
      <w:r>
        <w:t>tulisi velvoitteet</w:t>
      </w:r>
      <w:proofErr w:type="gramEnd"/>
      <w:r>
        <w:t xml:space="preserve"> tietoturvallisuudesta huolehtimisesta sekä merkittävistä järjestelmien tietoturvallisuuteen liittyvistä häiriöistä ilmoittamisesta Viestintävirastolle</w:t>
      </w:r>
      <w:r w:rsidR="00D76500">
        <w:t xml:space="preserve"> ottaa tietoyhteiskuntakaareen.</w:t>
      </w:r>
    </w:p>
    <w:p w:rsidR="00DE14C4" w:rsidRDefault="00145FA6" w:rsidP="001C6A89">
      <w:pPr>
        <w:pStyle w:val="Otsikko6"/>
        <w:numPr>
          <w:ilvl w:val="5"/>
          <w:numId w:val="6"/>
        </w:numPr>
      </w:pPr>
      <w:r>
        <w:t>Riskienhallinta- ja raportointivelvoitteiden valvonta</w:t>
      </w:r>
    </w:p>
    <w:p w:rsidR="00DE14C4" w:rsidRDefault="00DE14C4" w:rsidP="00DE14C4"/>
    <w:p w:rsidR="00DE14C4" w:rsidRDefault="00DE14C4" w:rsidP="00DE14C4">
      <w:pPr>
        <w:jc w:val="both"/>
      </w:pPr>
      <w:r>
        <w:t>Voimassa olevaan lainsäädäntöön sisältyy edellä kuvatulla tavalla turvallisuusriskienhallintaan sekä poikkeamien ilmoittamiseen liittyviä velvoitteita, joiden valvonnasta vastaa laissa säädetty toimiva</w:t>
      </w:r>
      <w:r>
        <w:t>l</w:t>
      </w:r>
      <w:r>
        <w:t xml:space="preserve">tainen viranomainen. </w:t>
      </w:r>
      <w:r w:rsidR="00676B5B">
        <w:t>Valvontaviranomaisille on tyypillisesti säädetty myös valtuuksia valvontate</w:t>
      </w:r>
      <w:r w:rsidR="00676B5B">
        <w:t>h</w:t>
      </w:r>
      <w:r w:rsidR="00676B5B">
        <w:t>tävien hoitamiseen, kuten tiedonsaanti- ja tarkastusoikeuksia. Valvontaviranomaiset voivat myös antaa valvottavia sitovia päätöksiä. Näiden seikkojen johdosta o</w:t>
      </w:r>
      <w:r>
        <w:t>lisi luontevaa, että verkko- ja tiet</w:t>
      </w:r>
      <w:r>
        <w:t>o</w:t>
      </w:r>
      <w:r>
        <w:t xml:space="preserve">järjestelmien turvallisuutta valvoisi sama viranomainen kuin muitakin turvallisuusvelvoitteita. </w:t>
      </w:r>
      <w:r w:rsidR="00676B5B">
        <w:t>Myös verkko- ja tietoturvadirektiivin täytäntöönpanoa tukeva työryhmä on arviointinsa perusteella esittänyt, että direktiivin mukaisina toimivaltaisina viranomaisina toimisivat niin kutsutut sektor</w:t>
      </w:r>
      <w:r w:rsidR="00676B5B">
        <w:t>i</w:t>
      </w:r>
      <w:r w:rsidR="00676B5B">
        <w:t xml:space="preserve">kohtaisen valvontaviranomaiset. </w:t>
      </w:r>
    </w:p>
    <w:p w:rsidR="00DE14C4" w:rsidRDefault="00DE14C4" w:rsidP="00DE14C4">
      <w:pPr>
        <w:jc w:val="both"/>
      </w:pPr>
      <w:r>
        <w:lastRenderedPageBreak/>
        <w:t>Sähkönjakelua koskevat verkko- ja tietoturvallisuutta koskevat vaatimukset ehdotettaisiin otettavan sähkömarkkinalakiin ja maakaasun jakelua koskevat vaatimukset maakaasunmarkkinalakiin. Sähkö- ja maakaasumarkkinalakeja valvoo Energiavirasto ja se olisi näin luonteva taho myös tietoturvall</w:t>
      </w:r>
      <w:r>
        <w:t>i</w:t>
      </w:r>
      <w:r>
        <w:t>suutta koskevien velvoitteiden valvomiseksi.</w:t>
      </w:r>
    </w:p>
    <w:p w:rsidR="00DE14C4" w:rsidRDefault="00DE14C4" w:rsidP="00DE14C4">
      <w:pPr>
        <w:jc w:val="both"/>
      </w:pPr>
      <w:r>
        <w:t>Liikenteen osalta eri liikennemuotoja koskevat turvallisuuteen liittyvät valvontatehtävät on keskite</w:t>
      </w:r>
      <w:r>
        <w:t>t</w:t>
      </w:r>
      <w:r>
        <w:t xml:space="preserve">ty pääasiallisesti Liikenteen turvallisuusvirastolle. Eräiden liikenteen palvelujen tarjoajien on </w:t>
      </w:r>
      <w:r w:rsidR="00AE4919">
        <w:t>lisäksi</w:t>
      </w:r>
      <w:r>
        <w:t xml:space="preserve"> jo nykyään ilmoitettava Liikenteen turvallisuusvirastolle tietyistä liikenteen turvallisuutta vaarant</w:t>
      </w:r>
      <w:r>
        <w:t>a</w:t>
      </w:r>
      <w:r>
        <w:t xml:space="preserve">vista poikkeamista tai häiriöistä.  </w:t>
      </w:r>
      <w:r w:rsidR="00AE4919">
        <w:t>Liikenteen keskeisten palvelujen tietoturvallisuutta koskevat ve</w:t>
      </w:r>
      <w:r w:rsidR="00AE4919">
        <w:t>l</w:t>
      </w:r>
      <w:r w:rsidR="00AE4919">
        <w:t>voitteet otettaisiin liikennemuotokohtaisiin erityislakeihin, joten toimivalta näiden velvoitte</w:t>
      </w:r>
      <w:r w:rsidR="00D8154B">
        <w:t>iden valvomiseksi olisi perusteltua</w:t>
      </w:r>
      <w:r w:rsidR="00AE4919">
        <w:t xml:space="preserve"> säätää Liikenteen turvallisuusvirastolle.</w:t>
      </w:r>
    </w:p>
    <w:p w:rsidR="00D8154B" w:rsidRDefault="00D8154B" w:rsidP="00DE14C4">
      <w:pPr>
        <w:jc w:val="both"/>
      </w:pPr>
      <w:r>
        <w:t>Pankkialan osalta Finanssivalvonta valvoo voimassa olevan lainsäädännön nojalla operatiiviseen riskienhallintaan sisältyviä järjestelmien tietoturvallisuusvelvoitteita. Luotto- ja maksulaitosten on myös ilmoitettava tietoturvallisuuteen liittyvistä häiriöistä Finanssivalvonnalle.</w:t>
      </w:r>
    </w:p>
    <w:p w:rsidR="00D8154B" w:rsidRDefault="00D8154B" w:rsidP="00DE14C4">
      <w:pPr>
        <w:jc w:val="both"/>
      </w:pPr>
      <w:r>
        <w:t>Terveydenhuollon asiakastietojen sähköisestä käsittelyä sekä terveydenhuollon laiteiden laatuva</w:t>
      </w:r>
      <w:r>
        <w:t>a</w:t>
      </w:r>
      <w:r w:rsidR="005550FC">
        <w:t>timuksia valvoo Sosiaali- ja terveysalan lupa- ja valvontavirasto</w:t>
      </w:r>
      <w:r>
        <w:t>. Palvelun tarjoajien on myös ilmo</w:t>
      </w:r>
      <w:r>
        <w:t>i</w:t>
      </w:r>
      <w:r>
        <w:t xml:space="preserve">tettava tietoturvallisuuteen liittyvistä häiriöistä </w:t>
      </w:r>
      <w:r w:rsidR="00676B5B">
        <w:t>virastolle</w:t>
      </w:r>
      <w:r>
        <w:t xml:space="preserve">. </w:t>
      </w:r>
    </w:p>
    <w:p w:rsidR="00B02253" w:rsidRDefault="00B02253" w:rsidP="00036272">
      <w:pPr>
        <w:jc w:val="both"/>
      </w:pPr>
      <w:r>
        <w:t>Juomaveden toimittamista ja jakeluun liittyvät vesihuoltolaitoksia koskevat turvallisuusriskienha</w:t>
      </w:r>
      <w:r>
        <w:t>l</w:t>
      </w:r>
      <w:r>
        <w:t xml:space="preserve">lintavelvoitteet sisältyvät vesihuoltolakiin. Vesihuoltolain mukainen valvovia viranomaisia ovat toimialoillaan elinkeino-, liikenne- ja ympäristökeskus sekä kunnan terveydensuojeluviranomainen ja kunnan </w:t>
      </w:r>
      <w:r w:rsidRPr="00270D79">
        <w:t>ympäristönsuojeluviranomainen. Juomaveden toimittamisen ja jakelun toimialalla ei ole vastaavaa keskitettyä sektorikohtaista valvontaviranomaista kuin muilla direktiivin täytäntöö</w:t>
      </w:r>
      <w:r w:rsidRPr="00270D79">
        <w:t>n</w:t>
      </w:r>
      <w:r w:rsidRPr="00270D79">
        <w:t xml:space="preserve">panoon kuuluvilla toimialoilla. </w:t>
      </w:r>
      <w:r w:rsidR="00036272" w:rsidRPr="00270D79">
        <w:t xml:space="preserve">Jos talousvesi ei täytä sille asetettuja laatuvaatimuksia ja vedestä voi aiheutua haittaa terveydelle, kunnan terveydensuojeluviranomaisen on yhdessä vettä toimittavan laitoksen kanssa selvitettävä, mistä veden laadun häiriö johtuu. </w:t>
      </w:r>
      <w:r w:rsidR="008F0639" w:rsidRPr="00270D79">
        <w:t>Sosiaali- ja terveysalan lupa- ja va</w:t>
      </w:r>
      <w:r w:rsidR="008F0639" w:rsidRPr="00270D79">
        <w:t>l</w:t>
      </w:r>
      <w:r w:rsidR="008F0639" w:rsidRPr="00270D79">
        <w:t>vontaviranomainen</w:t>
      </w:r>
      <w:r w:rsidR="00036272" w:rsidRPr="00270D79">
        <w:t xml:space="preserve"> ohjaa kuntien terveydensuojeluviranomaisia talousveden laatua ja valvontaa koskevissa asioissa.</w:t>
      </w:r>
      <w:r w:rsidR="008F0639" w:rsidRPr="00270D79">
        <w:t xml:space="preserve"> Juomaveden laadun varmistamiseksi sekä viranomaisten valvontatehtävien tehokkaaksi suorittamiseksi olisi säädettävä tietoturvaan liittyvien häiriöiden ilmoittamisesta </w:t>
      </w:r>
      <w:r w:rsidR="0073550E" w:rsidRPr="00270D79">
        <w:t>S</w:t>
      </w:r>
      <w:r w:rsidR="008F0639" w:rsidRPr="00270D79">
        <w:t>os</w:t>
      </w:r>
      <w:r w:rsidR="008F0639" w:rsidRPr="00270D79">
        <w:t>i</w:t>
      </w:r>
      <w:r w:rsidR="008F0639" w:rsidRPr="00270D79">
        <w:t>aali- ja terveysalan lupa- ja valvontaviranomaiselle.</w:t>
      </w:r>
    </w:p>
    <w:p w:rsidR="00200580" w:rsidRDefault="00B02253" w:rsidP="008762C4">
      <w:pPr>
        <w:jc w:val="both"/>
      </w:pPr>
      <w:r>
        <w:t>Edellä mainittujen v</w:t>
      </w:r>
      <w:r w:rsidR="00DE14C4">
        <w:t xml:space="preserve">alvovien viranomaisten toimivalta eri toimialoilla on riippuvaista niiden lakien, joissa toimivaltuuksista on säädetty, sisällöstä ja vaihtelee. Viranomaisella </w:t>
      </w:r>
      <w:r w:rsidR="00CC42BD">
        <w:t>on</w:t>
      </w:r>
      <w:r w:rsidR="00DE14C4">
        <w:t xml:space="preserve"> toimivalta valvoa </w:t>
      </w:r>
      <w:r w:rsidR="00CC42BD">
        <w:t>tieto</w:t>
      </w:r>
      <w:r w:rsidR="00DE14C4">
        <w:t xml:space="preserve">turvallisuuteen liittyvien velvoitteiden noudattamista </w:t>
      </w:r>
      <w:r w:rsidR="00CC42BD">
        <w:t>vain</w:t>
      </w:r>
      <w:r w:rsidR="00676B5B">
        <w:t>,</w:t>
      </w:r>
      <w:r w:rsidR="00CC42BD">
        <w:t xml:space="preserve"> mikäli toimivallasta on säädetty</w:t>
      </w:r>
      <w:r w:rsidR="00DE14C4">
        <w:t>.</w:t>
      </w:r>
      <w:r w:rsidR="00C466D7">
        <w:t xml:space="preserve"> Toimivallasta voidaan säätää yleisesti (esimerkiksi Energiavirasto valvoo sähkömarkkinalain m</w:t>
      </w:r>
      <w:r w:rsidR="00C466D7">
        <w:t>u</w:t>
      </w:r>
      <w:r w:rsidR="00C466D7">
        <w:t>kaisien velvoitteiden noudattamista) tai erityisesti (tietyssä pykälässä säädettyjä velvoitteita valvoo tietty viranomainen).</w:t>
      </w:r>
      <w:r w:rsidR="00DE14C4">
        <w:t xml:space="preserve"> </w:t>
      </w:r>
      <w:r w:rsidR="00CC42BD">
        <w:t>Riittävän toimivallan varmistamiseksi v</w:t>
      </w:r>
      <w:r w:rsidR="00DE14C4">
        <w:t>alvontaviranomaisten lakisääteiset tehtävät sekä lisäksi voimassa olevan lain viranomaisten tiedonsaantioikeuksia ja tietojen käsittelyn edellytyksiä koskeva sääntely kai</w:t>
      </w:r>
      <w:r w:rsidR="008762C4">
        <w:t>paavat tiettyjä tarkennuksia.</w:t>
      </w:r>
    </w:p>
    <w:p w:rsidR="00EF5B1B" w:rsidRDefault="00EF5B1B" w:rsidP="0063579B">
      <w:pPr>
        <w:pStyle w:val="Otsikko2"/>
      </w:pPr>
      <w:bookmarkStart w:id="17" w:name="_Toc490814479"/>
      <w:r w:rsidRPr="00555459">
        <w:lastRenderedPageBreak/>
        <w:t>Esityksen tavoitteet ja keskeiset ehdotukset</w:t>
      </w:r>
      <w:bookmarkEnd w:id="17"/>
    </w:p>
    <w:p w:rsidR="00510C42" w:rsidRDefault="003F14F4" w:rsidP="0046050B">
      <w:pPr>
        <w:pStyle w:val="Otsikko3"/>
      </w:pPr>
      <w:bookmarkStart w:id="18" w:name="_Toc490814480"/>
      <w:r>
        <w:t>Tavoitteet</w:t>
      </w:r>
      <w:bookmarkEnd w:id="18"/>
      <w:r w:rsidR="00CD4002">
        <w:br/>
      </w:r>
    </w:p>
    <w:p w:rsidR="00676B5B" w:rsidRDefault="009A6994" w:rsidP="0046050B">
      <w:proofErr w:type="spellStart"/>
      <w:r w:rsidRPr="009A6994">
        <w:t>Digitalisaatio</w:t>
      </w:r>
      <w:proofErr w:type="spellEnd"/>
      <w:r w:rsidRPr="009A6994">
        <w:t xml:space="preserve"> on teollinen ja yhteiskunnallinen murros sekä globaali, kiihtyvällä vauhdilla etenevä megatrendi. Se mullistaa toimintatapoj</w:t>
      </w:r>
      <w:r>
        <w:t xml:space="preserve">a kaikilla elämän osa-alueilla. </w:t>
      </w:r>
      <w:r w:rsidR="00510C42">
        <w:t xml:space="preserve">Digitaalisten toimintatapojen käyttöönottoa voi kuitenkin jarruttaa, </w:t>
      </w:r>
      <w:r w:rsidR="00CC42BD">
        <w:t xml:space="preserve">jollei </w:t>
      </w:r>
      <w:r w:rsidR="00510C42">
        <w:t xml:space="preserve">niitä kohtaan tunneta luottamusta. Näin </w:t>
      </w:r>
      <w:proofErr w:type="spellStart"/>
      <w:r w:rsidR="00510C42">
        <w:t>digitalisaatiok</w:t>
      </w:r>
      <w:r w:rsidR="00510C42">
        <w:t>e</w:t>
      </w:r>
      <w:r w:rsidR="00510C42">
        <w:t>hityksen</w:t>
      </w:r>
      <w:proofErr w:type="spellEnd"/>
      <w:r w:rsidR="00510C42">
        <w:t xml:space="preserve"> tuomista hyödyistä ei pystytä täysimääräisesti hyötymään. </w:t>
      </w:r>
      <w:r>
        <w:t>Ehdotuksen tavoitteena onkin lisätä kansalaisten ja yritysten luottamusta digitaalisiin toimintatapoi</w:t>
      </w:r>
      <w:r w:rsidR="00510C42">
        <w:t xml:space="preserve">hin ja parantaa yhteiskunnan toiminnan sekä kansalaisten kannalta keskeisten palveluiden tietoturvallisuutta. Tämä on tärkeää tällaisten palveluiden ollessa yhä suuremmissa määrin riippuvaisia verkko- ja tietojärjestelmien käytöstä. </w:t>
      </w:r>
    </w:p>
    <w:p w:rsidR="0046050B" w:rsidRDefault="008E55A6" w:rsidP="0046050B">
      <w:r>
        <w:t>Esityksessä ehdotettaisiin tietyille yhteiskunnan toiminnan kannalta keskeisten palveluiden tarjoaji</w:t>
      </w:r>
      <w:r>
        <w:t>l</w:t>
      </w:r>
      <w:r>
        <w:t>le velvollisuutta huolehtia verkko- ja tietojärjestelmiinsä liittyvästä riskienhallinnasta. Tavoitteena olisi varmistua, että yritykset ottaisivat tietoturvallisuuteen liittyvän riskienhallinnan osaksi norma</w:t>
      </w:r>
      <w:r>
        <w:t>a</w:t>
      </w:r>
      <w:r>
        <w:t xml:space="preserve">lia toimintansa turvallisuusriskienhallintaa. </w:t>
      </w:r>
    </w:p>
    <w:p w:rsidR="00510C42" w:rsidRPr="0046050B" w:rsidRDefault="00676B5B" w:rsidP="0046050B">
      <w:r>
        <w:t xml:space="preserve">Tietoturvallisuuteen liittyvät häiriöt </w:t>
      </w:r>
      <w:r w:rsidR="008E55A6">
        <w:t>voivat vaarantaa palvelun turvallisuuden taikka jatkuvuuden. Yhteiskunnan toiminnan kannalta keskeisille palveluille on jo voimassa olevassa lainsäädännössä säädetty velvoitteita, joilla palveluiden turvallinen tarjoaminen käyttäjille voidaan varmistaa. To</w:t>
      </w:r>
      <w:r w:rsidR="008E55A6">
        <w:t>i</w:t>
      </w:r>
      <w:r w:rsidR="008E55A6">
        <w:t xml:space="preserve">mivaltaiset viranomaiset valvovat näiden velvoitteiden noudattamista. Ehdotuksen tavoitteena on lisätä toimivaltaisen valvontaviranomaisen tietoa </w:t>
      </w:r>
      <w:r>
        <w:t>viestintäverkkoihin ja</w:t>
      </w:r>
      <w:r w:rsidR="008E55A6">
        <w:t xml:space="preserve"> tietojärjestelmiin liittyvistä </w:t>
      </w:r>
      <w:r>
        <w:t>häiriöistä</w:t>
      </w:r>
      <w:r w:rsidR="008E55A6">
        <w:t xml:space="preserve">, jotka voivat vaarantaa </w:t>
      </w:r>
      <w:r w:rsidR="00AE72AE">
        <w:t>palvelun laissa edelletyn laadun</w:t>
      </w:r>
      <w:r w:rsidR="00CC42BD">
        <w:t>, turvallisuuden tason tai esime</w:t>
      </w:r>
      <w:r w:rsidR="00CC42BD">
        <w:t>r</w:t>
      </w:r>
      <w:r w:rsidR="00CC42BD">
        <w:t>kiksi häiriöttömyyden</w:t>
      </w:r>
      <w:r w:rsidR="008E55A6">
        <w:t>.</w:t>
      </w:r>
      <w:r w:rsidR="00AE72AE">
        <w:t xml:space="preserve"> Lisäksi ehdotuksen tavoitteena on mahdollistaa toimivaltaisten viranomai</w:t>
      </w:r>
      <w:r w:rsidR="00AE72AE">
        <w:t>s</w:t>
      </w:r>
      <w:r w:rsidR="00AE72AE">
        <w:t>ten kyky käsitellä ja arvioida tällaisten poikkeamien merkitystä</w:t>
      </w:r>
      <w:r w:rsidR="00CC42BD">
        <w:t>, jotta tarvittaviin korjaaviin toime</w:t>
      </w:r>
      <w:r w:rsidR="00CC42BD">
        <w:t>n</w:t>
      </w:r>
      <w:r w:rsidR="00CC42BD">
        <w:t>piteisiin voitaisiin ryhtyä</w:t>
      </w:r>
      <w:r w:rsidR="00AE72AE">
        <w:t>.</w:t>
      </w:r>
    </w:p>
    <w:p w:rsidR="00AE72AE" w:rsidRDefault="003F14F4" w:rsidP="00AE72AE">
      <w:pPr>
        <w:pStyle w:val="Otsikko3"/>
      </w:pPr>
      <w:bookmarkStart w:id="19" w:name="_Toc490814481"/>
      <w:r>
        <w:t>Toteuttamisvaihtoehdot</w:t>
      </w:r>
      <w:bookmarkEnd w:id="19"/>
      <w:r w:rsidR="00CD4002">
        <w:br/>
      </w:r>
    </w:p>
    <w:p w:rsidR="00AE72AE" w:rsidRDefault="00AE72AE" w:rsidP="00AE72AE">
      <w:r>
        <w:t xml:space="preserve">Valmistelun aikana on eri toteuttamisvaihtoehtoja arvioitu heijastamalla niitä hallitusohjelman sekä hallitusohjelman toimeenpano-ohjelman mukaisesti hyväksytyn tietoturvastrategian tavoitteisiin. </w:t>
      </w:r>
      <w:r w:rsidR="00C45FD2">
        <w:t xml:space="preserve">Eri toteuttamisvaihtoehtoja arvioitiin verkko- ja tietoturvadirektiivin </w:t>
      </w:r>
      <w:r w:rsidR="00CE4372">
        <w:t>täytäntöönpanon tukemiseksi perustetussa työryhmässä.</w:t>
      </w:r>
    </w:p>
    <w:p w:rsidR="00CE4372" w:rsidRDefault="00264387" w:rsidP="00AE72AE">
      <w:r>
        <w:t>Direktiivin täytäntöönpanon yhteydessä on arvioitu mahdollisuutta säätää</w:t>
      </w:r>
      <w:r w:rsidR="00AE72AE">
        <w:t xml:space="preserve"> </w:t>
      </w:r>
      <w:r>
        <w:t xml:space="preserve">kokonaan uusi </w:t>
      </w:r>
      <w:r w:rsidR="00AE72AE">
        <w:t>verkko- ja tietoturvallisuutta koskeva erityislaki</w:t>
      </w:r>
      <w:r>
        <w:t xml:space="preserve">. </w:t>
      </w:r>
      <w:r w:rsidR="00CE4372">
        <w:t>Tätä vaihtoehtoa arvioitiin myös ministeriön asettamassa ty</w:t>
      </w:r>
      <w:r w:rsidR="00CE4372">
        <w:t>ö</w:t>
      </w:r>
      <w:r w:rsidR="00CE4372">
        <w:t>ryhmässä. Työryhmän työn tueksi selvitettiin millaisia tietoturva- tai muita riskienhallintaan sekä turvallisuuteen liittyviä velvoitteita verkko- ja tietoturvadirektiivin soveltamisalaan kuuluvilla to</w:t>
      </w:r>
      <w:r w:rsidR="00CE4372">
        <w:t>i</w:t>
      </w:r>
      <w:r w:rsidR="00CE4372">
        <w:t>mialoilla on tällä hetkellä voimassaolevan kansallisen lainsäädännön, EU-lainsäädännön sekä ka</w:t>
      </w:r>
      <w:r w:rsidR="00CE4372">
        <w:t>n</w:t>
      </w:r>
      <w:r w:rsidR="00CE4372">
        <w:t xml:space="preserve">sainvalist4n velvoitteiden puitteissa. Selvityksen keskeisiä johtopäätöksiä olivat, että kotimainen tietoturvasääntely on </w:t>
      </w:r>
      <w:proofErr w:type="spellStart"/>
      <w:r w:rsidR="00CE4372">
        <w:t>fragmentoitunutta</w:t>
      </w:r>
      <w:proofErr w:type="spellEnd"/>
      <w:r w:rsidR="00CE4372">
        <w:t>. Direktiivin soveltamisalaan kuuluville toimialoille on as</w:t>
      </w:r>
      <w:r w:rsidR="00CE4372">
        <w:t>e</w:t>
      </w:r>
      <w:r w:rsidR="00CE4372">
        <w:t xml:space="preserve">tettu melko paljon turvallisuus- ja riskienhallintavelvoitteita, mutta myös näitä koskeva sääntely on hyvin </w:t>
      </w:r>
      <w:proofErr w:type="spellStart"/>
      <w:r w:rsidR="00CE4372">
        <w:t>fragmentoitunutta</w:t>
      </w:r>
      <w:proofErr w:type="spellEnd"/>
      <w:r w:rsidR="00CE4372">
        <w:t>. Suurimmalla osalla soveltamisalaan kuuluvista toimialoista on säädetty riskienhallintaa ja tietoturvan tasoa koskevia velvoitteita. Turvallisuusvelvoitteet ovat kuitenkin useimmissa tapauksissa yksittäisiin toimintoihin liittyviä, eivät suoraan koko toimialaa tai toimij</w:t>
      </w:r>
      <w:r w:rsidR="00CE4372">
        <w:t>a</w:t>
      </w:r>
      <w:r w:rsidR="00CE4372">
        <w:lastRenderedPageBreak/>
        <w:t>tyyppiä velvoittavia. Riskienhallintavelvoitteet on osin muotoiltu hyvin avoimiksi siten, ettei su</w:t>
      </w:r>
      <w:r w:rsidR="00CE4372">
        <w:t>o</w:t>
      </w:r>
      <w:r w:rsidR="00CE4372">
        <w:t>raan sanamuodosta voida tulkita, voidaanko tietyn velvoitteen katsoa kattavan myös tietojärjeste</w:t>
      </w:r>
      <w:r w:rsidR="00CE4372">
        <w:t>l</w:t>
      </w:r>
      <w:r w:rsidR="00CE4372">
        <w:t>mien turvaamisen. Ilmoitusvelvollisuuksia on asetettu lähes kaikilla toimialoilla, mutta tietoturv</w:t>
      </w:r>
      <w:r w:rsidR="00CE4372">
        <w:t>a</w:t>
      </w:r>
      <w:r w:rsidR="00CE4372">
        <w:t>häiriöistä ilmoittamista koskevia velvoitteita on vain joillakin toimialoilla. Sektorikohtaiselle lai</w:t>
      </w:r>
      <w:r w:rsidR="00CE4372">
        <w:t>n</w:t>
      </w:r>
      <w:r w:rsidR="00CE4372">
        <w:t>säädännölle tehdyn selvityksen ja työryhmän arvion perusteella sekä kansalliselle täytäntöönpanolle asetetut tavoitteet huomioiden työryhmä on katsonut, että verkko- ja tietoturvadirektiivin mukaiset velvoitteet tulisi lähtökohtaisesti pyrkiä ottamaan kansallisesti osaksi sektorikohtaista lainsäädäntöä. Työryhmän näkemyksen mukaan direktiivin implementointi omaksi erityislaikseen ei täyttäisi s</w:t>
      </w:r>
      <w:r w:rsidR="00CE4372">
        <w:t>a</w:t>
      </w:r>
      <w:r w:rsidR="00CE4372">
        <w:t>malla tavalla direktiivin täytäntöönpanolle asetettuja tavoitteita ja voisi sen sijaan johtaa päällekkä</w:t>
      </w:r>
      <w:r w:rsidR="00CE4372">
        <w:t>i</w:t>
      </w:r>
      <w:r w:rsidR="00CE4372">
        <w:t xml:space="preserve">siin velvoitteisiin ja raportointikäytäntöihin. </w:t>
      </w:r>
    </w:p>
    <w:p w:rsidR="00264387" w:rsidRDefault="00CE4372" w:rsidP="00AE72AE">
      <w:r>
        <w:t xml:space="preserve">Lisäksi </w:t>
      </w:r>
      <w:r w:rsidR="00264387">
        <w:t>tietoturvallisuutta koskeva riskienhallinnan ei voida katsoa sillä tavoin eroavan muusta to</w:t>
      </w:r>
      <w:r w:rsidR="00264387">
        <w:t>i</w:t>
      </w:r>
      <w:r w:rsidR="00264387">
        <w:t>mijan riskienhallinnasta, että niistä olisi ollut aiheellista säätää eri laeissa. Useaa verkko- ja tietotu</w:t>
      </w:r>
      <w:r w:rsidR="00264387">
        <w:t>r</w:t>
      </w:r>
      <w:r w:rsidR="00264387">
        <w:t>vadirektiivin soveltamisalaan kuuluvaa toimialaa koskeva lain</w:t>
      </w:r>
      <w:r w:rsidR="00373D8F">
        <w:t xml:space="preserve">säädäntö on </w:t>
      </w:r>
      <w:r w:rsidR="00BF0DD6">
        <w:t>koottu</w:t>
      </w:r>
      <w:r w:rsidR="00373D8F">
        <w:t xml:space="preserve"> yhteen lakiin</w:t>
      </w:r>
      <w:r w:rsidR="00264387">
        <w:t>. Esimerkiksi sähk</w:t>
      </w:r>
      <w:r w:rsidR="007C3841">
        <w:t>önjakelua koskevista velvoitteista säädetään</w:t>
      </w:r>
      <w:r w:rsidR="00264387">
        <w:t xml:space="preserve"> pääasiallisesti sähkömarkkinalaissa</w:t>
      </w:r>
      <w:r w:rsidR="001B7455">
        <w:t xml:space="preserve"> ja vesihuollon järjestämisestä vesihuoltolaissa. Mikäli tietoturvaa koskevat velvoitteet olisi otettu eri</w:t>
      </w:r>
      <w:r w:rsidR="001B7455">
        <w:t>l</w:t>
      </w:r>
      <w:r w:rsidR="001B7455">
        <w:t>liseen lakiin, olisi se ollut omiaan kasvattamaan riskiä päällekkäisen sääntelyn syntymisestä ja a</w:t>
      </w:r>
      <w:r w:rsidR="001B7455">
        <w:t>n</w:t>
      </w:r>
      <w:r w:rsidR="001B7455">
        <w:t>tamaan mielikuvaa tietoturvariskienhallinnasta erillisenä kokonaisuutena</w:t>
      </w:r>
      <w:r>
        <w:t>. Soveltamisalaan kuul</w:t>
      </w:r>
      <w:r>
        <w:t>u</w:t>
      </w:r>
      <w:r>
        <w:t>van palveluntarjoajan näkökulmasta olisi selkeämpää, ettei turvallisuusriskien hallintaan liittyvien velvoitteiden valvontaa ja häiriöiden raportointia ole hajautettu useisiin lakeihin, joihin voisi syntyä päällekkäistä sääntelyä.</w:t>
      </w:r>
    </w:p>
    <w:p w:rsidR="001B7455" w:rsidRDefault="001B7455" w:rsidP="00AE72AE">
      <w:r>
        <w:t xml:space="preserve">Toisena vaihtoehtona tarkasteltiin </w:t>
      </w:r>
      <w:r w:rsidR="00AE72AE">
        <w:t>verkko- ja tietoturvallisuutta koskevat sään</w:t>
      </w:r>
      <w:r>
        <w:t>töjen ottamista</w:t>
      </w:r>
      <w:r w:rsidR="00AE72AE">
        <w:t xml:space="preserve"> osaksi tietoyhteiskuntakaarta. </w:t>
      </w:r>
      <w:r>
        <w:t>Vaihtoehtoa ei kuitenkaan pidetty hyvänä, sillä direktiivin soveltamisalaan kuuluvien keskeisten palveluiden tarjoajien, kuten esimerkiksi sähkönjakeluverkon haltijan, voisi olla vaikea ymmärtää, että häntä koskevia velvoitteita sisältyisi tietoyhteiskuntakaareen. Sääntel</w:t>
      </w:r>
      <w:r>
        <w:t>y</w:t>
      </w:r>
      <w:r>
        <w:t>ratkaisu olisi ollut myös poikkeava esimerkiksi finanssisektorilla jo omaksutusta ratkaisusta, jossa tietoturvallisuutta koskevat velvoitteet on sisällytetty toimialaa koskevaan erityissääntelyyn.</w:t>
      </w:r>
    </w:p>
    <w:p w:rsidR="00865B69" w:rsidRDefault="00865B69" w:rsidP="00AE72AE">
      <w:r>
        <w:t>Edellä kuvatuin perustein pidettiin direktiivin täytäntöönpanon kannalta parhaana vaihtoehtona s</w:t>
      </w:r>
      <w:r>
        <w:t>i</w:t>
      </w:r>
      <w:r>
        <w:t>sällyttää tietoturvallisuutta koskevat velvoitteet toimialakohtaiseen erityislainsäädäntöön.</w:t>
      </w:r>
    </w:p>
    <w:p w:rsidR="00A6035C" w:rsidRDefault="00AE72AE" w:rsidP="0040387C">
      <w:r>
        <w:t xml:space="preserve">Viestintäviraston erityisiin tehtäviin sisältyy </w:t>
      </w:r>
      <w:r w:rsidR="00865B69">
        <w:t>yleisiä tietoturvallisuuden edistämiseen</w:t>
      </w:r>
      <w:r>
        <w:t xml:space="preserve"> liittyviä teht</w:t>
      </w:r>
      <w:r>
        <w:t>ä</w:t>
      </w:r>
      <w:r>
        <w:t xml:space="preserve">viä. </w:t>
      </w:r>
      <w:r w:rsidR="00865B69">
        <w:t>Lakiehdotuksen valmistelussa</w:t>
      </w:r>
      <w:r>
        <w:t xml:space="preserve"> onkin arvioitu myös sitä</w:t>
      </w:r>
      <w:r w:rsidR="00865B69">
        <w:t>,</w:t>
      </w:r>
      <w:r>
        <w:t xml:space="preserve"> olisiko Viestintävirasto voinut toimia direktiivin tarkoittamana toimivaltaisena viranomaisilla kaikilla direktiivin soveltamisalan mukaisi</w:t>
      </w:r>
      <w:r>
        <w:t>l</w:t>
      </w:r>
      <w:r>
        <w:t xml:space="preserve">la toimialueilla. Kuten edellä on </w:t>
      </w:r>
      <w:r w:rsidR="00A6035C">
        <w:t xml:space="preserve">kuitenkin </w:t>
      </w:r>
      <w:r>
        <w:t>selostettu, verkko- ja tietoturvadirektiivin soveltamisala</w:t>
      </w:r>
      <w:r>
        <w:t>l</w:t>
      </w:r>
      <w:r>
        <w:t>la on Suomessa jo useita valvontaviranomaisia, keskeisimpinä Energiavirasto, Finanssivalvonta, Liikenteen turvallisuusviras</w:t>
      </w:r>
      <w:r w:rsidR="00865B69">
        <w:t>to</w:t>
      </w:r>
      <w:r>
        <w:t>, Sosiaali- ja terveysalan lupa- ja valvontavirasto sekä Viestintävira</w:t>
      </w:r>
      <w:r>
        <w:t>s</w:t>
      </w:r>
      <w:r>
        <w:t>to. Tietoturvariskienhallinta velvoitteiden valvomiseksi ei Suomessa ole nimetty vain yhtä vira</w:t>
      </w:r>
      <w:r>
        <w:t>n</w:t>
      </w:r>
      <w:r>
        <w:t>omaista, kuten Viestintävirastoa. Sen sijaan valvontaviranomaisilla on tyypillisesti toimivalta va</w:t>
      </w:r>
      <w:r>
        <w:t>l</w:t>
      </w:r>
      <w:r>
        <w:t>voa lainsäädännössä sille määritettyjä kokonaisuuksia. Esimerkiksi Finanssivalvonta valvoo sen valvottavien osalta operatiivisen riskinhallinnan velvoitteiden noudattamista. Näihin sisältyy myös tietojärjestelmille asetetut turvallisuusvaatimukset. Valvottavat tekevät myös mahdolliset tietotu</w:t>
      </w:r>
      <w:r>
        <w:t>r</w:t>
      </w:r>
      <w:r>
        <w:t xml:space="preserve">vaan liittyvät poikkeamailmoitukset Finanssivalvonnalle. Valvontaviranomaisille on tyypillisesti säädetty myös valtuuksia valvontatehtävien hoitamiseen, kuten tiedonsaanti- ja tarkastusoikeuksia. </w:t>
      </w:r>
      <w:r>
        <w:lastRenderedPageBreak/>
        <w:t>Valvontaviranomaiset voivat myös antaa valvottavia sitovia päätöksiä. Mikäli tietoturvariskienha</w:t>
      </w:r>
      <w:r>
        <w:t>l</w:t>
      </w:r>
      <w:r>
        <w:t>lintaan liittyvät viranomaistehtävät keskitettäisiin jatkossa vain yhdelle viranomaiselle, se voisi a</w:t>
      </w:r>
      <w:r>
        <w:t>i</w:t>
      </w:r>
      <w:r>
        <w:t xml:space="preserve">heuttaa päällekkäisiä valvontatoimivaltuuksia sekä raportointivelvollisuuksia palvelun tarjoajille. </w:t>
      </w:r>
      <w:r w:rsidR="00666F77">
        <w:t>Lisäksi palvelujen digitalisoituessa läpi yhteiskunnan jokaisen toimialan viranomaisen on kyettävä aiempaa paremmin ymmärtämään tietoturvallisuuden merkitys valvomassaan toiminnassa. Muutoin tietoturvasta voi tulla itseisarvon eikä palveluiden turvallisuuden ja jatkuvuuden kannalta m</w:t>
      </w:r>
      <w:r w:rsidR="005661F6">
        <w:t>itoitettu osa paleluiden tarjont</w:t>
      </w:r>
      <w:r w:rsidR="00666F77">
        <w:t xml:space="preserve">aa ja valvontaa. </w:t>
      </w:r>
      <w:r>
        <w:t>Ongelmallisena voidaan myös pitää sitä, ettei aina ole selvää johtuuko poikkeama esimerkiksi tietojärjestelmien turvallisuuteen vai onko kyseessä muuhun tu</w:t>
      </w:r>
      <w:r>
        <w:t>r</w:t>
      </w:r>
      <w:r>
        <w:t>vallisuuteen liittyvä poikkeama. Poikkeamilla saattaa todennäköisesti olla myös läheisiä liittymiä verkko- ja tietojärjestelmien turvallisuuden lisäksi esimerkiksi liikenteen osalta liikenteen turvall</w:t>
      </w:r>
      <w:r>
        <w:t>i</w:t>
      </w:r>
      <w:r>
        <w:t>suuteen.</w:t>
      </w:r>
      <w:r w:rsidR="00A6035C">
        <w:t xml:space="preserve"> Tämän vuoksi toimivaltaisen viranomaisen tehtävät olisi tarkoituksen mukaista antaa niille viranomaisille, jotka jo voimassa olevan lainsää</w:t>
      </w:r>
      <w:r w:rsidR="00865B69">
        <w:t>dännö</w:t>
      </w:r>
      <w:r w:rsidR="00A6035C">
        <w:t>n perusteella valvovat toimialansa turvall</w:t>
      </w:r>
      <w:r w:rsidR="00A6035C">
        <w:t>i</w:t>
      </w:r>
      <w:r w:rsidR="00A6035C">
        <w:t>suusriskienhallintavelvoitteita.</w:t>
      </w:r>
    </w:p>
    <w:p w:rsidR="00AE72AE" w:rsidRPr="000A5CED" w:rsidRDefault="00865B69" w:rsidP="0040387C">
      <w:r>
        <w:t>Verkko- ja tietoturvadirektiivin mukaisen k</w:t>
      </w:r>
      <w:r w:rsidR="00A6035C" w:rsidRPr="00865B69">
        <w:t>ansallisen yhteyspiste</w:t>
      </w:r>
      <w:r>
        <w:t xml:space="preserve">en osalta valmistelussa on arvioitu tehtävien </w:t>
      </w:r>
      <w:r w:rsidR="00666F77">
        <w:t>säätämistä yhtäältä</w:t>
      </w:r>
      <w:r>
        <w:t xml:space="preserve"> valtioneuvoston tilannekeskukselle </w:t>
      </w:r>
      <w:r w:rsidR="00666F77">
        <w:t>ja toisaalta</w:t>
      </w:r>
      <w:r w:rsidR="00676B5B">
        <w:t xml:space="preserve"> </w:t>
      </w:r>
      <w:r>
        <w:t>Viestintävirastolle.</w:t>
      </w:r>
      <w:r w:rsidR="00A6035C">
        <w:t xml:space="preserve"> Valtioneuvoston ohjesäännön 12 §:n 7 kohdan mukaan valtioneuvoston kanslian toimialaan kuuluu valtioneuvoston yhteinen tilannekuva, varautuminen ja turvallisuus sekä häiriötilanteiden hallinnan yleinen yhteensovittaminen. Tämän johdosta keskitettynä yhteyspisteenä </w:t>
      </w:r>
      <w:r w:rsidR="00666F77">
        <w:t>voisi</w:t>
      </w:r>
      <w:r w:rsidR="00A6035C">
        <w:t xml:space="preserve"> toimia </w:t>
      </w:r>
      <w:r>
        <w:t xml:space="preserve">myös </w:t>
      </w:r>
      <w:r w:rsidR="00A6035C">
        <w:t>valti</w:t>
      </w:r>
      <w:r w:rsidR="00A6035C">
        <w:t>o</w:t>
      </w:r>
      <w:r w:rsidR="00A6035C">
        <w:t xml:space="preserve">neuvoston tilannekuvakeskus. </w:t>
      </w:r>
      <w:r w:rsidR="00666F77">
        <w:t>Verkko- ja tietoturvad</w:t>
      </w:r>
      <w:r w:rsidR="00676B5B">
        <w:t>i</w:t>
      </w:r>
      <w:r w:rsidR="00666F77">
        <w:t xml:space="preserve">rektiivin täytäntöönpanoa tukevan työryhmän arvion mukaan </w:t>
      </w:r>
      <w:r>
        <w:t>keskitetyn yhteyspisteen tehtävien</w:t>
      </w:r>
      <w:r w:rsidR="00666F77">
        <w:t xml:space="preserve"> luonne on sillä tavoin operatiivinen</w:t>
      </w:r>
      <w:r>
        <w:t xml:space="preserve"> </w:t>
      </w:r>
      <w:proofErr w:type="spellStart"/>
      <w:r>
        <w:t>operatiivinen</w:t>
      </w:r>
      <w:proofErr w:type="spellEnd"/>
      <w:r>
        <w:t xml:space="preserve"> ja </w:t>
      </w:r>
      <w:r w:rsidR="00666F77">
        <w:t xml:space="preserve">sen toiminnalla on niin läheinen </w:t>
      </w:r>
      <w:r>
        <w:t>yhtey</w:t>
      </w:r>
      <w:r w:rsidR="00666F77">
        <w:t>s</w:t>
      </w:r>
      <w:r>
        <w:t xml:space="preserve"> direktiivin mukaisen </w:t>
      </w:r>
      <w:proofErr w:type="spellStart"/>
      <w:r>
        <w:t>CSIRT-toimijan</w:t>
      </w:r>
      <w:proofErr w:type="spellEnd"/>
      <w:r>
        <w:t xml:space="preserve"> tehtäviin, </w:t>
      </w:r>
      <w:r w:rsidR="00666F77">
        <w:t xml:space="preserve">että </w:t>
      </w:r>
      <w:r>
        <w:t>o</w:t>
      </w:r>
      <w:r w:rsidR="00666F77">
        <w:t>lisi</w:t>
      </w:r>
      <w:r>
        <w:t xml:space="preserve"> </w:t>
      </w:r>
      <w:r w:rsidR="00666F77">
        <w:t>luontevampaa</w:t>
      </w:r>
      <w:r>
        <w:t xml:space="preserve">, että Viestintävirasto toimisi direktiivin mukaisena keskitettynä yhteyspisteenä. </w:t>
      </w:r>
    </w:p>
    <w:p w:rsidR="00221B22" w:rsidRDefault="003F14F4" w:rsidP="0040387C">
      <w:pPr>
        <w:pStyle w:val="Otsikko3"/>
      </w:pPr>
      <w:bookmarkStart w:id="20" w:name="_Toc490814482"/>
      <w:r>
        <w:t>Keskeiset ehdotukset</w:t>
      </w:r>
      <w:bookmarkEnd w:id="20"/>
    </w:p>
    <w:p w:rsidR="00666F77" w:rsidRDefault="00440F2A" w:rsidP="00440F2A">
      <w:pPr>
        <w:rPr>
          <w:rFonts w:cs="Times New Roman"/>
        </w:rPr>
      </w:pPr>
      <w:r>
        <w:br/>
      </w:r>
      <w:r w:rsidR="00FD70FC">
        <w:rPr>
          <w:rFonts w:cs="Times New Roman"/>
        </w:rPr>
        <w:t xml:space="preserve">Ilmailulakiin, rautatielakiin, alusliikennepalvelulakiin, </w:t>
      </w:r>
      <w:r w:rsidR="00FD70FC">
        <w:t xml:space="preserve">eräiden alusten ja niitä palvelevien satamien turvatoimista ja turvatoimien valvonnasta annettuun lakiin, liikenteen palveluista annettuun lakiin, </w:t>
      </w:r>
      <w:r w:rsidR="00FD70FC">
        <w:rPr>
          <w:rFonts w:cs="Times New Roman"/>
        </w:rPr>
        <w:t>sähkömarkkinalakiin, maakaasumarkkinalakiin sekä vesihuoltolakiin lisättäisiin säännökset yhtei</w:t>
      </w:r>
      <w:r w:rsidR="00FD70FC">
        <w:rPr>
          <w:rFonts w:cs="Times New Roman"/>
        </w:rPr>
        <w:t>s</w:t>
      </w:r>
      <w:r w:rsidR="00FD70FC">
        <w:rPr>
          <w:rFonts w:cs="Times New Roman"/>
        </w:rPr>
        <w:t xml:space="preserve">kunnan toiminnan kannalta keskeisten palveluiden tarjoajien </w:t>
      </w:r>
      <w:r>
        <w:rPr>
          <w:rFonts w:cs="Times New Roman"/>
        </w:rPr>
        <w:t xml:space="preserve">velvollisuudesta huolehtia </w:t>
      </w:r>
      <w:r w:rsidRPr="00FE7F80">
        <w:rPr>
          <w:rFonts w:cs="Times New Roman"/>
        </w:rPr>
        <w:t>käyttämii</w:t>
      </w:r>
      <w:r w:rsidRPr="00FE7F80">
        <w:rPr>
          <w:rFonts w:cs="Times New Roman"/>
        </w:rPr>
        <w:t>n</w:t>
      </w:r>
      <w:r w:rsidR="00FD70FC">
        <w:rPr>
          <w:rFonts w:cs="Times New Roman"/>
        </w:rPr>
        <w:t>sä viestintäverkkoihin</w:t>
      </w:r>
      <w:r w:rsidRPr="00FE7F80">
        <w:rPr>
          <w:rFonts w:cs="Times New Roman"/>
        </w:rPr>
        <w:t xml:space="preserve"> ja tietojärjestelmiin kohdistuvien riskien hallinnasta </w:t>
      </w:r>
      <w:r w:rsidR="00FD70FC">
        <w:rPr>
          <w:rFonts w:cs="Times New Roman"/>
        </w:rPr>
        <w:t>sekä velvollisuudesta ilmoittaa tietoturvallisuuteen</w:t>
      </w:r>
      <w:r w:rsidRPr="00FE7F80">
        <w:rPr>
          <w:rFonts w:cs="Times New Roman"/>
        </w:rPr>
        <w:t xml:space="preserve"> liittyvistä </w:t>
      </w:r>
      <w:r>
        <w:rPr>
          <w:rFonts w:cs="Times New Roman"/>
        </w:rPr>
        <w:t xml:space="preserve">merkittävistä </w:t>
      </w:r>
      <w:r w:rsidRPr="00FE7F80">
        <w:rPr>
          <w:rFonts w:cs="Times New Roman"/>
        </w:rPr>
        <w:t>poikkeamista</w:t>
      </w:r>
      <w:r w:rsidR="00FD70FC">
        <w:rPr>
          <w:rFonts w:cs="Times New Roman"/>
        </w:rPr>
        <w:t xml:space="preserve"> </w:t>
      </w:r>
      <w:r>
        <w:rPr>
          <w:rFonts w:cs="Times New Roman"/>
        </w:rPr>
        <w:t>valvovalle viranomaiselle sekä tietyissä tapauksissa yleisölle.</w:t>
      </w:r>
      <w:r w:rsidRPr="00FE7F80">
        <w:rPr>
          <w:rFonts w:cs="Times New Roman"/>
        </w:rPr>
        <w:t xml:space="preserve"> </w:t>
      </w:r>
      <w:r w:rsidR="00666F77">
        <w:rPr>
          <w:rFonts w:cs="Times New Roman"/>
        </w:rPr>
        <w:t>Laeissa ei määriteltäisi tarkemmin miten riskienhallinnasta olisi hu</w:t>
      </w:r>
      <w:r w:rsidR="00666F77">
        <w:rPr>
          <w:rFonts w:cs="Times New Roman"/>
        </w:rPr>
        <w:t>o</w:t>
      </w:r>
      <w:r w:rsidR="00666F77">
        <w:rPr>
          <w:rFonts w:cs="Times New Roman"/>
        </w:rPr>
        <w:t>lehdittava, vaan tältä osin toimijalla olisi mahdollisuus valita liiketoimintaansa, järjestelmiinsä ja muuhun riskienhallintaansa parhaiten sopivat menetelmät tietoturvariskien hallitsemiseksi.</w:t>
      </w:r>
    </w:p>
    <w:p w:rsidR="0039518B" w:rsidRDefault="008762C4" w:rsidP="00440F2A">
      <w:pPr>
        <w:rPr>
          <w:rFonts w:cs="Times New Roman"/>
        </w:rPr>
      </w:pPr>
      <w:r>
        <w:rPr>
          <w:rFonts w:cs="Times New Roman"/>
        </w:rPr>
        <w:t xml:space="preserve">Ilmailulain velvoitteet koskisivat </w:t>
      </w:r>
      <w:r w:rsidR="0039518B">
        <w:rPr>
          <w:rFonts w:cs="Times New Roman"/>
        </w:rPr>
        <w:t>lennonvarmistuspalvelun tarjoajaa sekä yhteiskunnan toiminnan kannalta keskeisen lentoaseman pitäjää. Rautatielain velvoitteet koskisivat valtion rataverkon halt</w:t>
      </w:r>
      <w:r w:rsidR="0039518B">
        <w:rPr>
          <w:rFonts w:cs="Times New Roman"/>
        </w:rPr>
        <w:t>i</w:t>
      </w:r>
      <w:r w:rsidR="0039518B">
        <w:rPr>
          <w:rFonts w:cs="Times New Roman"/>
        </w:rPr>
        <w:t>jaa sekä liikenteenohjauspalveluita tarjoavaa yhtiötä. Alusliikennepalvelulain velvoitteet koskisivat alusliikennepalvelun tarjoajaa. E</w:t>
      </w:r>
      <w:r w:rsidR="0039518B">
        <w:t>räiden alusten ja niitä palvelevien satamien turvatoimista ja turv</w:t>
      </w:r>
      <w:r w:rsidR="0039518B">
        <w:t>a</w:t>
      </w:r>
      <w:r w:rsidR="0039518B">
        <w:t>toimien valvonnasta annetun lain velvoitteet koskisivat yhteiskunnan toiminnan kannalta keskeisen sataman pitäjää. Sähkömarkkinalain velvoitteet koskisivat verkonhaltijaa. Maakaasumarkkinalain velvoitteet koskisivat siirtoverkonhaltijaa ja vesihuoltolain velvoitteet vesihuoltolaitosta, joka to</w:t>
      </w:r>
      <w:r w:rsidR="0039518B">
        <w:t>i</w:t>
      </w:r>
      <w:r w:rsidR="0039518B">
        <w:t>mittaa vettä vähintään 5000 kuutiometriä vuorokaudessa.</w:t>
      </w:r>
    </w:p>
    <w:p w:rsidR="00424A29" w:rsidRDefault="00440F2A" w:rsidP="00440F2A">
      <w:pPr>
        <w:rPr>
          <w:rFonts w:cs="Times New Roman"/>
        </w:rPr>
      </w:pPr>
      <w:r>
        <w:rPr>
          <w:rFonts w:cs="Times New Roman"/>
        </w:rPr>
        <w:lastRenderedPageBreak/>
        <w:t>Tietoyhteiskuntakaare</w:t>
      </w:r>
      <w:r w:rsidR="00FD70FC">
        <w:rPr>
          <w:rFonts w:cs="Times New Roman"/>
        </w:rPr>
        <w:t>e</w:t>
      </w:r>
      <w:r>
        <w:rPr>
          <w:rFonts w:cs="Times New Roman"/>
        </w:rPr>
        <w:t xml:space="preserve">n </w:t>
      </w:r>
      <w:r w:rsidR="00FD70FC">
        <w:rPr>
          <w:rFonts w:cs="Times New Roman"/>
        </w:rPr>
        <w:t xml:space="preserve">otettaisiin vastaavat velvoitteet koskien eräitä digitaalisten palveluiden tarjoajia. Tietoyhteiskuntakaaren </w:t>
      </w:r>
      <w:r>
        <w:rPr>
          <w:rFonts w:cs="Times New Roman"/>
        </w:rPr>
        <w:t>velvoitteet koskisivat v</w:t>
      </w:r>
      <w:r w:rsidRPr="00FE7F80">
        <w:rPr>
          <w:rFonts w:cs="Times New Roman"/>
        </w:rPr>
        <w:t>erkossa toimivan markki</w:t>
      </w:r>
      <w:r>
        <w:rPr>
          <w:rFonts w:cs="Times New Roman"/>
        </w:rPr>
        <w:t xml:space="preserve">napaikan tarjoajaa, hakukonepalvelun tarjoajaa sekä pilvipalvelun tarjoajaa. </w:t>
      </w:r>
    </w:p>
    <w:p w:rsidR="00FD70FC" w:rsidRPr="00440F2A" w:rsidRDefault="00FD70FC" w:rsidP="00440F2A">
      <w:r>
        <w:rPr>
          <w:rFonts w:cs="Times New Roman"/>
        </w:rPr>
        <w:t xml:space="preserve">Lisäksi säädettäisiin valvovien viranomaisten oikeudesta tehdä </w:t>
      </w:r>
      <w:r w:rsidR="00424A29">
        <w:rPr>
          <w:rFonts w:cs="Times New Roman"/>
        </w:rPr>
        <w:t>tietoturvallisuuteen liittyvien ve</w:t>
      </w:r>
      <w:r w:rsidR="00424A29">
        <w:rPr>
          <w:rFonts w:cs="Times New Roman"/>
        </w:rPr>
        <w:t>l</w:t>
      </w:r>
      <w:r w:rsidR="00424A29">
        <w:rPr>
          <w:rFonts w:cs="Times New Roman"/>
        </w:rPr>
        <w:t xml:space="preserve">voitteiden valvonnassa tarvittavaa </w:t>
      </w:r>
      <w:r>
        <w:rPr>
          <w:rFonts w:cs="Times New Roman"/>
        </w:rPr>
        <w:t>yhteistyötä ja vaihtaa tarvittaessa salassa pidettäviä tietoja.</w:t>
      </w:r>
      <w:r w:rsidR="00424A29">
        <w:rPr>
          <w:rFonts w:cs="Times New Roman"/>
        </w:rPr>
        <w:t xml:space="preserve"> Va</w:t>
      </w:r>
      <w:r w:rsidR="00424A29">
        <w:rPr>
          <w:rFonts w:cs="Times New Roman"/>
        </w:rPr>
        <w:t>l</w:t>
      </w:r>
      <w:r w:rsidR="00424A29">
        <w:rPr>
          <w:rFonts w:cs="Times New Roman"/>
        </w:rPr>
        <w:t>voville viranomaisille säädettäisiin myös velvoite ilmoittaa tarvittaessa tietoturvallisuuteen liittyvi</w:t>
      </w:r>
      <w:r w:rsidR="00424A29">
        <w:rPr>
          <w:rFonts w:cs="Times New Roman"/>
        </w:rPr>
        <w:t>s</w:t>
      </w:r>
      <w:r w:rsidR="00424A29">
        <w:rPr>
          <w:rFonts w:cs="Times New Roman"/>
        </w:rPr>
        <w:t>tä häiriöistä toisille EU:n jäsenvaltioille</w:t>
      </w:r>
      <w:r w:rsidR="00666F77">
        <w:rPr>
          <w:rFonts w:cs="Times New Roman"/>
        </w:rPr>
        <w:t>, mikäli häiriöllä on merkittävä vaikutus keskeisten palvel</w:t>
      </w:r>
      <w:r w:rsidR="00666F77">
        <w:rPr>
          <w:rFonts w:cs="Times New Roman"/>
        </w:rPr>
        <w:t>u</w:t>
      </w:r>
      <w:r w:rsidR="00666F77">
        <w:rPr>
          <w:rFonts w:cs="Times New Roman"/>
        </w:rPr>
        <w:t>jen tarjoamiseen kyseisessä jäsenvaltiossa</w:t>
      </w:r>
      <w:r w:rsidR="00424A29">
        <w:rPr>
          <w:rFonts w:cs="Times New Roman"/>
        </w:rPr>
        <w:t>.</w:t>
      </w:r>
      <w:r>
        <w:rPr>
          <w:rFonts w:cs="Times New Roman"/>
        </w:rPr>
        <w:t xml:space="preserve"> Viestintävirastolle säädettäisiin velvollisuus tehdä tarvi</w:t>
      </w:r>
      <w:r>
        <w:rPr>
          <w:rFonts w:cs="Times New Roman"/>
        </w:rPr>
        <w:t>t</w:t>
      </w:r>
      <w:r>
        <w:rPr>
          <w:rFonts w:cs="Times New Roman"/>
        </w:rPr>
        <w:t xml:space="preserve">taessa yhteistyötä </w:t>
      </w:r>
      <w:r w:rsidRPr="009F7342">
        <w:t>muiden jäsenvaltioiden verkko- ja tietoturvallisuutta valvovien viranomaisten, tietoturvaloukkauksiin reagoivien yksiköiden sekä EU:n verkko- ja tietoturvadirektiivin 10 artiklan mukaisen yhteistyöryhmän kanssa</w:t>
      </w:r>
      <w:r w:rsidR="008762C4">
        <w:t xml:space="preserve">. </w:t>
      </w:r>
      <w:r>
        <w:rPr>
          <w:rFonts w:cs="Times New Roman"/>
        </w:rPr>
        <w:t xml:space="preserve"> </w:t>
      </w:r>
    </w:p>
    <w:p w:rsidR="006F4D98" w:rsidRDefault="00EF5B1B" w:rsidP="006F4D98">
      <w:pPr>
        <w:pStyle w:val="Otsikko2"/>
      </w:pPr>
      <w:bookmarkStart w:id="21" w:name="_Toc490814483"/>
      <w:r w:rsidRPr="00555459">
        <w:t>Esityksen vaikutukset</w:t>
      </w:r>
      <w:bookmarkEnd w:id="21"/>
      <w:r w:rsidR="006F4D98">
        <w:br/>
      </w:r>
    </w:p>
    <w:p w:rsidR="006F4D98" w:rsidRPr="006F4D98" w:rsidRDefault="006F4D98" w:rsidP="006F4D98">
      <w:r>
        <w:t>[Täydennetään lausuntokierroksen perusteella]</w:t>
      </w:r>
    </w:p>
    <w:p w:rsidR="00FD70FC" w:rsidRPr="00FD70FC" w:rsidRDefault="00EF5B1B" w:rsidP="00FD70FC">
      <w:pPr>
        <w:pStyle w:val="Otsikko3"/>
      </w:pPr>
      <w:bookmarkStart w:id="22" w:name="_Toc490814484"/>
      <w:r w:rsidRPr="00555459">
        <w:t>Taloudelliset vaikutukset</w:t>
      </w:r>
      <w:bookmarkEnd w:id="22"/>
    </w:p>
    <w:p w:rsidR="00EF5B1B" w:rsidRDefault="00EF5B1B" w:rsidP="00357F0B">
      <w:pPr>
        <w:pStyle w:val="Otsikko3"/>
      </w:pPr>
      <w:bookmarkStart w:id="23" w:name="_Toc490814485"/>
      <w:r w:rsidRPr="00555459">
        <w:t>Vaikutukset viranomaisen toimintaan</w:t>
      </w:r>
      <w:bookmarkEnd w:id="23"/>
    </w:p>
    <w:p w:rsidR="00EF5B1B" w:rsidRDefault="00EF5B1B" w:rsidP="00B2196A">
      <w:pPr>
        <w:pStyle w:val="Otsikko3"/>
      </w:pPr>
      <w:bookmarkStart w:id="24" w:name="_Toc490814486"/>
      <w:r w:rsidRPr="00555459">
        <w:t>Yhteiskunnalliset vaikutukset</w:t>
      </w:r>
      <w:bookmarkEnd w:id="24"/>
    </w:p>
    <w:p w:rsidR="0063275A" w:rsidRDefault="0063275A" w:rsidP="0063275A">
      <w:r>
        <w:br/>
        <w:t>Esityksellä parannettaisiin yhteiskunnan toiminnan kannalta keskeisten palveluiden tietoturvall</w:t>
      </w:r>
      <w:r>
        <w:t>i</w:t>
      </w:r>
      <w:r>
        <w:t>suutta. Tietoturvallisuuden tason nouseminen olisi tärkeää yhteiskunnan toiminnan kannalta ke</w:t>
      </w:r>
      <w:r>
        <w:t>s</w:t>
      </w:r>
      <w:r>
        <w:t>keisten palveluiden toiminnan jatkuvuuden varmistamiseksi, yhteiskunnan turvallisuuden parant</w:t>
      </w:r>
      <w:r>
        <w:t>a</w:t>
      </w:r>
      <w:r>
        <w:t>miseksi sekä erityisesti kansalaisten ja yritysten luottamuksen kasvattamiseksi digitaalisiin toimi</w:t>
      </w:r>
      <w:r>
        <w:t>n</w:t>
      </w:r>
      <w:r>
        <w:t xml:space="preserve">tatapoihin. </w:t>
      </w:r>
    </w:p>
    <w:p w:rsidR="003D0FC8" w:rsidRDefault="0063275A" w:rsidP="0063275A">
      <w:r>
        <w:t>Esitetty velvollisuus huolehtia yhteiskunnan keskeisten palveluiden tie</w:t>
      </w:r>
      <w:r w:rsidR="00666F77">
        <w:t>to</w:t>
      </w:r>
      <w:r>
        <w:t>turvariskienhallinnasta olisi omiaan parantamaan keskeisten palveluiden turvallisuutta ja kykyä varautua tietoturval</w:t>
      </w:r>
      <w:r w:rsidR="00BF0DD6">
        <w:t>lisuuteen liittyviin häiriöihin. Tällaisia häiriöitä ovat esimerkiksi tietomurrot, tietojenkalastelu</w:t>
      </w:r>
      <w:r w:rsidR="00666F77">
        <w:t xml:space="preserve"> ja mu</w:t>
      </w:r>
      <w:r w:rsidR="00BF0DD6">
        <w:t>ut</w:t>
      </w:r>
      <w:r w:rsidR="00666F77">
        <w:t xml:space="preserve"> tiet</w:t>
      </w:r>
      <w:r w:rsidR="00666F77">
        <w:t>o</w:t>
      </w:r>
      <w:r w:rsidR="00666F77">
        <w:t>turvaloukkauk</w:t>
      </w:r>
      <w:r w:rsidR="00BF0DD6">
        <w:t>set</w:t>
      </w:r>
      <w:r w:rsidR="00666F77">
        <w:t>, kuten</w:t>
      </w:r>
      <w:r>
        <w:t xml:space="preserve"> laa</w:t>
      </w:r>
      <w:r w:rsidR="00BF0DD6">
        <w:t>jamittaiset palvelunestohyökkäykset</w:t>
      </w:r>
      <w:r>
        <w:t xml:space="preserve"> tai laaja-alaisesti levitettä</w:t>
      </w:r>
      <w:r w:rsidR="00BF0DD6">
        <w:t>vät</w:t>
      </w:r>
      <w:r>
        <w:t xml:space="preserve"> kiri</w:t>
      </w:r>
      <w:r>
        <w:t>s</w:t>
      </w:r>
      <w:r>
        <w:t>tyshaittaohjel</w:t>
      </w:r>
      <w:r w:rsidR="00BF0DD6">
        <w:t>mat</w:t>
      </w:r>
      <w:r>
        <w:t>, jo</w:t>
      </w:r>
      <w:r w:rsidR="00BF0DD6">
        <w:t>tka</w:t>
      </w:r>
      <w:r>
        <w:t xml:space="preserve"> ovat vuosien 2016 ja 2017 aikana aiheuttaneet merkittäviä häiriöitä myös </w:t>
      </w:r>
      <w:r w:rsidR="003D0FC8">
        <w:t xml:space="preserve">yhteiskunnan toiminnan kannalta keskeisten palveluiden tarjontaan. </w:t>
      </w:r>
    </w:p>
    <w:p w:rsidR="003D0FC8" w:rsidRPr="0063275A" w:rsidRDefault="003D0FC8" w:rsidP="0063275A">
      <w:r>
        <w:t>Esitetty ilmoitusvelvollisuus valvoville viranomaisille tietoturvallisuuteen liittyvistä häiriöistä p</w:t>
      </w:r>
      <w:r>
        <w:t>a</w:t>
      </w:r>
      <w:r>
        <w:t>rantaisi valvovien viranomaisten tietoturvallisuuden tilannekuvaa ja kasvatt</w:t>
      </w:r>
      <w:r w:rsidR="00D17DDA">
        <w:t>aisi</w:t>
      </w:r>
      <w:r>
        <w:t xml:space="preserve"> tietoturvallisuuteen liittyvää osaamista eri toimialoilla.</w:t>
      </w:r>
    </w:p>
    <w:p w:rsidR="00EF5B1B" w:rsidRPr="00555459" w:rsidRDefault="00EF5B1B" w:rsidP="00B2196A">
      <w:pPr>
        <w:pStyle w:val="Otsikko2"/>
      </w:pPr>
      <w:bookmarkStart w:id="25" w:name="_Toc490814487"/>
      <w:r w:rsidRPr="00555459">
        <w:t>Asian valmistelu</w:t>
      </w:r>
      <w:bookmarkEnd w:id="25"/>
    </w:p>
    <w:p w:rsidR="00EF5B1B" w:rsidRDefault="006F4D98" w:rsidP="00B2196A">
      <w:pPr>
        <w:pStyle w:val="Otsikko3"/>
      </w:pPr>
      <w:bookmarkStart w:id="26" w:name="_Toc490814488"/>
      <w:r>
        <w:t>Valmisteluvaiheet ja -</w:t>
      </w:r>
      <w:r w:rsidR="00EF5B1B" w:rsidRPr="00555459">
        <w:t>aineisto</w:t>
      </w:r>
      <w:bookmarkEnd w:id="26"/>
    </w:p>
    <w:p w:rsidR="004A365A" w:rsidRDefault="004A365A" w:rsidP="004A365A">
      <w:pPr>
        <w:pStyle w:val="Default"/>
        <w:rPr>
          <w:rFonts w:ascii="Times New Roman" w:hAnsi="Times New Roman" w:cs="Times New Roman"/>
        </w:rPr>
      </w:pPr>
    </w:p>
    <w:p w:rsidR="004A365A" w:rsidRPr="001A05A5" w:rsidRDefault="004A365A" w:rsidP="004A365A">
      <w:pPr>
        <w:pStyle w:val="Default"/>
        <w:rPr>
          <w:rFonts w:ascii="Times New Roman" w:hAnsi="Times New Roman" w:cs="Times New Roman"/>
        </w:rPr>
      </w:pPr>
      <w:r w:rsidRPr="001A05A5">
        <w:rPr>
          <w:rFonts w:ascii="Times New Roman" w:hAnsi="Times New Roman" w:cs="Times New Roman"/>
        </w:rPr>
        <w:t>Liikenne- ja viestintäministeriö asetti verkko- ja tietoturvadirektiivin täytäntöönpanoa tukevan ty</w:t>
      </w:r>
      <w:r w:rsidRPr="001A05A5">
        <w:rPr>
          <w:rFonts w:ascii="Times New Roman" w:hAnsi="Times New Roman" w:cs="Times New Roman"/>
        </w:rPr>
        <w:t>ö</w:t>
      </w:r>
      <w:r w:rsidR="005661F6">
        <w:rPr>
          <w:rFonts w:ascii="Times New Roman" w:hAnsi="Times New Roman" w:cs="Times New Roman"/>
        </w:rPr>
        <w:t xml:space="preserve">ryhmän 4 päivänä lokakuuta </w:t>
      </w:r>
      <w:r w:rsidRPr="001A05A5">
        <w:rPr>
          <w:rFonts w:ascii="Times New Roman" w:hAnsi="Times New Roman" w:cs="Times New Roman"/>
        </w:rPr>
        <w:t xml:space="preserve">2016. Työryhmän tehtävänä oli tukea liikenne ja viestintäministeriötä direktiivin voimaansaattamisen valmistelussa, arvioida vaihtoehtoisia sääntelytapoja sekä edistää direktiivin edellyttämää yhteistyötä soveltamisalaan kuuluvien toimialojen välillä. </w:t>
      </w:r>
      <w:r w:rsidR="003A4896">
        <w:rPr>
          <w:rFonts w:ascii="Times New Roman" w:hAnsi="Times New Roman" w:cs="Times New Roman"/>
        </w:rPr>
        <w:t>Liikenne- ja vie</w:t>
      </w:r>
      <w:r w:rsidR="003A4896">
        <w:rPr>
          <w:rFonts w:ascii="Times New Roman" w:hAnsi="Times New Roman" w:cs="Times New Roman"/>
        </w:rPr>
        <w:t>s</w:t>
      </w:r>
      <w:r w:rsidR="003A4896">
        <w:rPr>
          <w:rFonts w:ascii="Times New Roman" w:hAnsi="Times New Roman" w:cs="Times New Roman"/>
        </w:rPr>
        <w:lastRenderedPageBreak/>
        <w:t>tintäministeriön lisäksi työryhmässä olivat edustettuina</w:t>
      </w:r>
      <w:r w:rsidRPr="001A05A5">
        <w:rPr>
          <w:rFonts w:ascii="Times New Roman" w:hAnsi="Times New Roman" w:cs="Times New Roman"/>
        </w:rPr>
        <w:t xml:space="preserve"> työ- ja elinkeinoministeriö, valtiovarainm</w:t>
      </w:r>
      <w:r w:rsidRPr="001A05A5">
        <w:rPr>
          <w:rFonts w:ascii="Times New Roman" w:hAnsi="Times New Roman" w:cs="Times New Roman"/>
        </w:rPr>
        <w:t>i</w:t>
      </w:r>
      <w:r w:rsidRPr="001A05A5">
        <w:rPr>
          <w:rFonts w:ascii="Times New Roman" w:hAnsi="Times New Roman" w:cs="Times New Roman"/>
        </w:rPr>
        <w:t xml:space="preserve">nisteriö, sosiaali- </w:t>
      </w:r>
      <w:r w:rsidR="003A4896" w:rsidRPr="003A4896">
        <w:rPr>
          <w:rFonts w:ascii="Times New Roman" w:hAnsi="Times New Roman" w:cs="Times New Roman"/>
        </w:rPr>
        <w:t xml:space="preserve">ja terveysministeriö, </w:t>
      </w:r>
      <w:r w:rsidRPr="001A05A5">
        <w:rPr>
          <w:rFonts w:ascii="Times New Roman" w:hAnsi="Times New Roman" w:cs="Times New Roman"/>
        </w:rPr>
        <w:t>Viestintävirasto</w:t>
      </w:r>
      <w:r w:rsidR="003A4896">
        <w:rPr>
          <w:rFonts w:ascii="Times New Roman" w:hAnsi="Times New Roman" w:cs="Times New Roman"/>
        </w:rPr>
        <w:t xml:space="preserve">, </w:t>
      </w:r>
      <w:r w:rsidRPr="001A05A5">
        <w:rPr>
          <w:rFonts w:ascii="Times New Roman" w:hAnsi="Times New Roman" w:cs="Times New Roman"/>
        </w:rPr>
        <w:t>Liikenteen turvallisuusvirasto Trafi, Liike</w:t>
      </w:r>
      <w:r w:rsidRPr="001A05A5">
        <w:rPr>
          <w:rFonts w:ascii="Times New Roman" w:hAnsi="Times New Roman" w:cs="Times New Roman"/>
        </w:rPr>
        <w:t>n</w:t>
      </w:r>
      <w:r w:rsidRPr="001A05A5">
        <w:rPr>
          <w:rFonts w:ascii="Times New Roman" w:hAnsi="Times New Roman" w:cs="Times New Roman"/>
        </w:rPr>
        <w:t>nevirasto</w:t>
      </w:r>
      <w:r w:rsidR="003A4896">
        <w:rPr>
          <w:rFonts w:ascii="Times New Roman" w:hAnsi="Times New Roman" w:cs="Times New Roman"/>
        </w:rPr>
        <w:t>,</w:t>
      </w:r>
      <w:r w:rsidRPr="001A05A5">
        <w:rPr>
          <w:rFonts w:ascii="Times New Roman" w:hAnsi="Times New Roman" w:cs="Times New Roman"/>
        </w:rPr>
        <w:t xml:space="preserve"> </w:t>
      </w:r>
    </w:p>
    <w:p w:rsidR="00EE5150" w:rsidRPr="001A05A5" w:rsidRDefault="004A365A" w:rsidP="001A05A5">
      <w:pPr>
        <w:pStyle w:val="Default"/>
        <w:rPr>
          <w:rFonts w:ascii="Times New Roman" w:hAnsi="Times New Roman" w:cs="Times New Roman"/>
        </w:rPr>
      </w:pPr>
      <w:r w:rsidRPr="001A05A5">
        <w:rPr>
          <w:rFonts w:ascii="Times New Roman" w:hAnsi="Times New Roman" w:cs="Times New Roman"/>
        </w:rPr>
        <w:t>Huoltovarmuuskeskus, Finanssivalvonta, Energiavirasto, Sosiaali- ja terveysalan lupa- ja valvont</w:t>
      </w:r>
      <w:r w:rsidRPr="001A05A5">
        <w:rPr>
          <w:rFonts w:ascii="Times New Roman" w:hAnsi="Times New Roman" w:cs="Times New Roman"/>
        </w:rPr>
        <w:t>a</w:t>
      </w:r>
      <w:r w:rsidRPr="001A05A5">
        <w:rPr>
          <w:rFonts w:ascii="Times New Roman" w:hAnsi="Times New Roman" w:cs="Times New Roman"/>
        </w:rPr>
        <w:t xml:space="preserve">virasto, </w:t>
      </w:r>
      <w:proofErr w:type="spellStart"/>
      <w:r w:rsidRPr="001A05A5">
        <w:rPr>
          <w:rFonts w:ascii="Times New Roman" w:hAnsi="Times New Roman" w:cs="Times New Roman"/>
        </w:rPr>
        <w:t>FiCom</w:t>
      </w:r>
      <w:proofErr w:type="spellEnd"/>
      <w:r w:rsidRPr="001A05A5">
        <w:rPr>
          <w:rFonts w:ascii="Times New Roman" w:hAnsi="Times New Roman" w:cs="Times New Roman"/>
        </w:rPr>
        <w:t xml:space="preserve"> ry, Elinkeinoelämän keskusliitto EK, Teknologiateollisuus ry, Energiateolli</w:t>
      </w:r>
      <w:r w:rsidR="003A4896" w:rsidRPr="003A4896">
        <w:rPr>
          <w:rFonts w:ascii="Times New Roman" w:hAnsi="Times New Roman" w:cs="Times New Roman"/>
        </w:rPr>
        <w:t>su</w:t>
      </w:r>
      <w:r w:rsidR="003A4896">
        <w:rPr>
          <w:rFonts w:ascii="Times New Roman" w:hAnsi="Times New Roman" w:cs="Times New Roman"/>
        </w:rPr>
        <w:t xml:space="preserve">us ry sekä </w:t>
      </w:r>
      <w:r w:rsidR="003A4896" w:rsidRPr="003A4896">
        <w:rPr>
          <w:rFonts w:ascii="Times New Roman" w:hAnsi="Times New Roman" w:cs="Times New Roman"/>
        </w:rPr>
        <w:t>Finanssialan keskusliitto FK</w:t>
      </w:r>
      <w:r w:rsidR="003A4896">
        <w:rPr>
          <w:rFonts w:ascii="Times New Roman" w:hAnsi="Times New Roman" w:cs="Times New Roman"/>
        </w:rPr>
        <w:t>.</w:t>
      </w:r>
      <w:r w:rsidR="00A61A61">
        <w:rPr>
          <w:rFonts w:ascii="Times New Roman" w:hAnsi="Times New Roman" w:cs="Times New Roman"/>
        </w:rPr>
        <w:t xml:space="preserve"> </w:t>
      </w:r>
      <w:r w:rsidRPr="001A05A5">
        <w:rPr>
          <w:rFonts w:ascii="Times New Roman" w:hAnsi="Times New Roman" w:cs="Times New Roman"/>
        </w:rPr>
        <w:t>Ympäristöministeriö ei nimennyt jäsentä työryhmään, mutta er</w:t>
      </w:r>
      <w:r w:rsidRPr="001A05A5">
        <w:rPr>
          <w:rFonts w:ascii="Times New Roman" w:hAnsi="Times New Roman" w:cs="Times New Roman"/>
        </w:rPr>
        <w:t>i</w:t>
      </w:r>
      <w:r w:rsidRPr="001A05A5">
        <w:rPr>
          <w:rFonts w:ascii="Times New Roman" w:hAnsi="Times New Roman" w:cs="Times New Roman"/>
        </w:rPr>
        <w:t>tyisasiantuntija Riitta Autere toimi ministeriön yhdyshenkilönä.</w:t>
      </w:r>
      <w:r w:rsidR="00A61A61">
        <w:rPr>
          <w:rFonts w:ascii="Times New Roman" w:hAnsi="Times New Roman" w:cs="Times New Roman"/>
        </w:rPr>
        <w:t xml:space="preserve"> </w:t>
      </w:r>
      <w:r w:rsidRPr="001A05A5">
        <w:rPr>
          <w:rFonts w:ascii="Times New Roman" w:hAnsi="Times New Roman" w:cs="Times New Roman"/>
        </w:rPr>
        <w:t>Työryhmä kokoontui yhdeksän kertaa, joista viisi kertaa oli jaettu sektorikohtaisesti seuraavasti: liikennesektori, finanssisektori, terveydenhuoltosektori, energiasektori ja digisektori. Sektorikohtaisissa kokouksissa keskityttiin arvioimaan kunkin sektorin voimassa olevaa turvallisuusriskienhallinta lainsäädäntöä sekä verkko- ja tietoturvadirektiivin vaihtoehtoisia täytäntöönpanomalleja.</w:t>
      </w:r>
      <w:r w:rsidR="00EE5150" w:rsidRPr="001A05A5">
        <w:rPr>
          <w:rFonts w:ascii="Times New Roman" w:hAnsi="Times New Roman" w:cs="Times New Roman"/>
        </w:rPr>
        <w:t xml:space="preserve"> Työryhmä ehdotti huhtikuussa </w:t>
      </w:r>
      <w:r w:rsidR="00EE5150">
        <w:rPr>
          <w:rFonts w:ascii="Times New Roman" w:hAnsi="Times New Roman" w:cs="Times New Roman"/>
        </w:rPr>
        <w:t xml:space="preserve">2016 </w:t>
      </w:r>
      <w:r w:rsidR="00EE5150" w:rsidRPr="001A05A5">
        <w:rPr>
          <w:rFonts w:ascii="Times New Roman" w:hAnsi="Times New Roman" w:cs="Times New Roman"/>
        </w:rPr>
        <w:t>julkaistussa loppuraportissaan</w:t>
      </w:r>
      <w:r w:rsidR="00EE5150">
        <w:rPr>
          <w:rFonts w:ascii="Times New Roman" w:hAnsi="Times New Roman" w:cs="Times New Roman"/>
        </w:rPr>
        <w:t xml:space="preserve"> (liikenne- ja viestintäministeriön julkaisuja 9/2017)</w:t>
      </w:r>
      <w:r w:rsidR="00EE5150" w:rsidRPr="001A05A5">
        <w:rPr>
          <w:rFonts w:ascii="Times New Roman" w:hAnsi="Times New Roman" w:cs="Times New Roman"/>
        </w:rPr>
        <w:t xml:space="preserve"> yleisiä suuntavi</w:t>
      </w:r>
      <w:r w:rsidR="00EE5150" w:rsidRPr="001A05A5">
        <w:rPr>
          <w:rFonts w:ascii="Times New Roman" w:hAnsi="Times New Roman" w:cs="Times New Roman"/>
        </w:rPr>
        <w:t>i</w:t>
      </w:r>
      <w:r w:rsidR="00EE5150" w:rsidRPr="001A05A5">
        <w:rPr>
          <w:rFonts w:ascii="Times New Roman" w:hAnsi="Times New Roman" w:cs="Times New Roman"/>
        </w:rPr>
        <w:t>voja direktiivin täytäntö</w:t>
      </w:r>
      <w:r w:rsidR="00EE5150">
        <w:rPr>
          <w:rFonts w:ascii="Times New Roman" w:hAnsi="Times New Roman" w:cs="Times New Roman"/>
        </w:rPr>
        <w:t>ö</w:t>
      </w:r>
      <w:r w:rsidR="00EE5150" w:rsidRPr="001A05A5">
        <w:rPr>
          <w:rFonts w:ascii="Times New Roman" w:hAnsi="Times New Roman" w:cs="Times New Roman"/>
        </w:rPr>
        <w:t>npanolle.</w:t>
      </w:r>
    </w:p>
    <w:p w:rsidR="00EE5150" w:rsidRPr="001A05A5" w:rsidRDefault="00EE5150" w:rsidP="001A05A5">
      <w:pPr>
        <w:pStyle w:val="Default"/>
        <w:rPr>
          <w:rFonts w:ascii="Times New Roman" w:hAnsi="Times New Roman" w:cs="Times New Roman"/>
        </w:rPr>
      </w:pPr>
    </w:p>
    <w:p w:rsidR="00EE5150" w:rsidRPr="001A05A5" w:rsidRDefault="00EE5150" w:rsidP="001A05A5">
      <w:pPr>
        <w:pStyle w:val="Default"/>
        <w:rPr>
          <w:rFonts w:ascii="Times New Roman" w:hAnsi="Times New Roman" w:cs="Times New Roman"/>
        </w:rPr>
      </w:pPr>
      <w:r w:rsidRPr="001A05A5">
        <w:rPr>
          <w:rFonts w:ascii="Times New Roman" w:hAnsi="Times New Roman" w:cs="Times New Roman"/>
        </w:rPr>
        <w:t xml:space="preserve">Työryhmätapaamisten lisäksi </w:t>
      </w:r>
      <w:r>
        <w:rPr>
          <w:rFonts w:ascii="Times New Roman" w:hAnsi="Times New Roman" w:cs="Times New Roman"/>
        </w:rPr>
        <w:t>valtiovarainministeriön, sosiaali- ja terveysministeriön, maa- ja me</w:t>
      </w:r>
      <w:r>
        <w:rPr>
          <w:rFonts w:ascii="Times New Roman" w:hAnsi="Times New Roman" w:cs="Times New Roman"/>
        </w:rPr>
        <w:t>t</w:t>
      </w:r>
      <w:r>
        <w:rPr>
          <w:rFonts w:ascii="Times New Roman" w:hAnsi="Times New Roman" w:cs="Times New Roman"/>
        </w:rPr>
        <w:t>sätalousministeriön sekä työ- ja elinkeinoministeriön kanssa on käyty kahdenvälisiä keskusteluja. Ministeriöille on myös lähetetty toukokuussa 2017 toimenpidepyyntö koskien keskeisten palvelu</w:t>
      </w:r>
      <w:r>
        <w:rPr>
          <w:rFonts w:ascii="Times New Roman" w:hAnsi="Times New Roman" w:cs="Times New Roman"/>
        </w:rPr>
        <w:t>i</w:t>
      </w:r>
      <w:r>
        <w:rPr>
          <w:rFonts w:ascii="Times New Roman" w:hAnsi="Times New Roman" w:cs="Times New Roman"/>
        </w:rPr>
        <w:t>den tarjoajien määrittelemistä ja viranomaisvalvonnan järjestämistä eri hallinnonaloilla.</w:t>
      </w:r>
    </w:p>
    <w:p w:rsidR="003A4896" w:rsidRDefault="003A4896" w:rsidP="001A05A5">
      <w:pPr>
        <w:pStyle w:val="Default"/>
      </w:pPr>
    </w:p>
    <w:p w:rsidR="00D17DDA" w:rsidRPr="00D17DDA" w:rsidRDefault="00EE5150" w:rsidP="00D17DDA">
      <w:pPr>
        <w:pStyle w:val="Default"/>
        <w:rPr>
          <w:rFonts w:ascii="Times New Roman" w:hAnsi="Times New Roman" w:cs="Times New Roman"/>
        </w:rPr>
      </w:pPr>
      <w:r w:rsidRPr="00EE5150">
        <w:rPr>
          <w:rFonts w:ascii="Times New Roman" w:hAnsi="Times New Roman" w:cs="Times New Roman"/>
        </w:rPr>
        <w:t>Lisäksi liikenne- j</w:t>
      </w:r>
      <w:r w:rsidR="003A4896" w:rsidRPr="001A05A5">
        <w:rPr>
          <w:rFonts w:ascii="Times New Roman" w:hAnsi="Times New Roman" w:cs="Times New Roman"/>
        </w:rPr>
        <w:t>a</w:t>
      </w:r>
      <w:r>
        <w:rPr>
          <w:rFonts w:ascii="Times New Roman" w:hAnsi="Times New Roman" w:cs="Times New Roman"/>
        </w:rPr>
        <w:t xml:space="preserve"> </w:t>
      </w:r>
      <w:r w:rsidR="003A4896" w:rsidRPr="001A05A5">
        <w:rPr>
          <w:rFonts w:ascii="Times New Roman" w:hAnsi="Times New Roman" w:cs="Times New Roman"/>
        </w:rPr>
        <w:t>viestintäministeriössä järjestettiin sidosryhmille avoin kuulemistilaisuus joul</w:t>
      </w:r>
      <w:r w:rsidR="003A4896" w:rsidRPr="001A05A5">
        <w:rPr>
          <w:rFonts w:ascii="Times New Roman" w:hAnsi="Times New Roman" w:cs="Times New Roman"/>
        </w:rPr>
        <w:t>u</w:t>
      </w:r>
      <w:r w:rsidR="003A4896" w:rsidRPr="001A05A5">
        <w:rPr>
          <w:rFonts w:ascii="Times New Roman" w:hAnsi="Times New Roman" w:cs="Times New Roman"/>
        </w:rPr>
        <w:t xml:space="preserve">kuussa 2016. Direktiivin </w:t>
      </w:r>
      <w:r w:rsidR="00D17DDA">
        <w:rPr>
          <w:rFonts w:ascii="Times New Roman" w:hAnsi="Times New Roman" w:cs="Times New Roman"/>
        </w:rPr>
        <w:t xml:space="preserve">valmistelua ja </w:t>
      </w:r>
      <w:r w:rsidR="003A4896" w:rsidRPr="001A05A5">
        <w:rPr>
          <w:rFonts w:ascii="Times New Roman" w:hAnsi="Times New Roman" w:cs="Times New Roman"/>
        </w:rPr>
        <w:t xml:space="preserve">täytäntöönpanoa on </w:t>
      </w:r>
      <w:r>
        <w:rPr>
          <w:rFonts w:ascii="Times New Roman" w:hAnsi="Times New Roman" w:cs="Times New Roman"/>
        </w:rPr>
        <w:t xml:space="preserve">myös </w:t>
      </w:r>
      <w:r w:rsidR="003A4896" w:rsidRPr="001A05A5">
        <w:rPr>
          <w:rFonts w:ascii="Times New Roman" w:hAnsi="Times New Roman" w:cs="Times New Roman"/>
        </w:rPr>
        <w:t>käyty esittelemässä useissa s</w:t>
      </w:r>
      <w:r>
        <w:rPr>
          <w:rFonts w:ascii="Times New Roman" w:hAnsi="Times New Roman" w:cs="Times New Roman"/>
        </w:rPr>
        <w:t>e</w:t>
      </w:r>
      <w:r w:rsidR="003A4896" w:rsidRPr="00EE5150">
        <w:rPr>
          <w:rFonts w:ascii="Times New Roman" w:hAnsi="Times New Roman" w:cs="Times New Roman"/>
        </w:rPr>
        <w:t>kt</w:t>
      </w:r>
      <w:r w:rsidR="003A4896" w:rsidRPr="00EE5150">
        <w:rPr>
          <w:rFonts w:ascii="Times New Roman" w:hAnsi="Times New Roman" w:cs="Times New Roman"/>
        </w:rPr>
        <w:t>o</w:t>
      </w:r>
      <w:r w:rsidR="003A4896" w:rsidRPr="00EE5150">
        <w:rPr>
          <w:rFonts w:ascii="Times New Roman" w:hAnsi="Times New Roman" w:cs="Times New Roman"/>
        </w:rPr>
        <w:t>rikohtaisissa tilaisuuksissa</w:t>
      </w:r>
      <w:r w:rsidR="00D17DDA">
        <w:rPr>
          <w:rFonts w:ascii="Times New Roman" w:hAnsi="Times New Roman" w:cs="Times New Roman"/>
        </w:rPr>
        <w:t xml:space="preserve">, valtionhallinnon tieto- ja kyberturvallisuuden johtoryhmässä (VAHTI) sekä </w:t>
      </w:r>
      <w:r w:rsidR="00D17DDA" w:rsidRPr="00D17DDA">
        <w:rPr>
          <w:rFonts w:ascii="Times New Roman" w:hAnsi="Times New Roman" w:cs="Times New Roman"/>
        </w:rPr>
        <w:t>digitaalisen liiketoiminnan kasvuympäristön</w:t>
      </w:r>
    </w:p>
    <w:p w:rsidR="00EE5150" w:rsidRDefault="00D17DDA" w:rsidP="00D17DDA">
      <w:pPr>
        <w:pStyle w:val="Default"/>
        <w:rPr>
          <w:rFonts w:ascii="Times New Roman" w:hAnsi="Times New Roman" w:cs="Times New Roman"/>
        </w:rPr>
      </w:pPr>
      <w:r w:rsidRPr="00D17DDA">
        <w:rPr>
          <w:rFonts w:ascii="Times New Roman" w:hAnsi="Times New Roman" w:cs="Times New Roman"/>
        </w:rPr>
        <w:t xml:space="preserve">rakentamiseen tähtäävän kärkihankkeen </w:t>
      </w:r>
      <w:r w:rsidR="005661F6">
        <w:rPr>
          <w:rFonts w:ascii="Times New Roman" w:hAnsi="Times New Roman" w:cs="Times New Roman"/>
        </w:rPr>
        <w:t xml:space="preserve">toimeenpanoa koordinoimaan 15 päivänä elokuuta </w:t>
      </w:r>
      <w:r w:rsidRPr="00D17DDA">
        <w:rPr>
          <w:rFonts w:ascii="Times New Roman" w:hAnsi="Times New Roman" w:cs="Times New Roman"/>
        </w:rPr>
        <w:t>2015 asetetussa työryhmässä</w:t>
      </w:r>
      <w:r>
        <w:rPr>
          <w:rFonts w:ascii="Times New Roman" w:hAnsi="Times New Roman" w:cs="Times New Roman"/>
        </w:rPr>
        <w:t>.</w:t>
      </w:r>
    </w:p>
    <w:p w:rsidR="00EE5150" w:rsidRDefault="00EE5150" w:rsidP="001A05A5">
      <w:pPr>
        <w:pStyle w:val="Default"/>
        <w:rPr>
          <w:rFonts w:ascii="Times New Roman" w:hAnsi="Times New Roman" w:cs="Times New Roman"/>
        </w:rPr>
      </w:pPr>
    </w:p>
    <w:p w:rsidR="00EE5150" w:rsidRDefault="00EE5150" w:rsidP="001A05A5">
      <w:pPr>
        <w:pStyle w:val="Default"/>
        <w:rPr>
          <w:rFonts w:ascii="Times New Roman" w:hAnsi="Times New Roman" w:cs="Times New Roman"/>
        </w:rPr>
      </w:pPr>
      <w:r>
        <w:rPr>
          <w:rFonts w:ascii="Times New Roman" w:hAnsi="Times New Roman" w:cs="Times New Roman"/>
        </w:rPr>
        <w:t>EU-tason yhteistyötä valmistelun aikana muiden jäsenvaltioiden kanssa on tehty verkko- ja tietotu</w:t>
      </w:r>
      <w:r>
        <w:rPr>
          <w:rFonts w:ascii="Times New Roman" w:hAnsi="Times New Roman" w:cs="Times New Roman"/>
        </w:rPr>
        <w:t>r</w:t>
      </w:r>
      <w:r>
        <w:rPr>
          <w:rFonts w:ascii="Times New Roman" w:hAnsi="Times New Roman" w:cs="Times New Roman"/>
        </w:rPr>
        <w:t>vadirektiivin mukaisen yhteistyöryhmän ja CSIRT-verkoston puitteissa.</w:t>
      </w:r>
    </w:p>
    <w:p w:rsidR="00EE5150" w:rsidRDefault="00EE5150" w:rsidP="001A05A5">
      <w:pPr>
        <w:pStyle w:val="Default"/>
        <w:rPr>
          <w:rFonts w:ascii="Times New Roman" w:hAnsi="Times New Roman" w:cs="Times New Roman"/>
        </w:rPr>
      </w:pPr>
    </w:p>
    <w:p w:rsidR="00EF5B1B" w:rsidRDefault="00EF5B1B" w:rsidP="00B2196A">
      <w:pPr>
        <w:pStyle w:val="Otsikko3"/>
      </w:pPr>
      <w:bookmarkStart w:id="27" w:name="_Toc490814489"/>
      <w:r w:rsidRPr="00555459">
        <w:t>Lausunnot ja niiden huomioon ottaminen</w:t>
      </w:r>
      <w:bookmarkEnd w:id="27"/>
    </w:p>
    <w:p w:rsidR="007010D3" w:rsidRPr="007010D3" w:rsidRDefault="007010D3" w:rsidP="007010D3">
      <w:r>
        <w:br/>
        <w:t>Ehdotus hallituksen esitykseksi on valmisteltu liikenne- ja viestintäministeriössä. Liikenne- ja vie</w:t>
      </w:r>
      <w:r>
        <w:t>s</w:t>
      </w:r>
      <w:r>
        <w:t>tintäministeriö on lähettänyt ehdotuksen lausunnoille […]</w:t>
      </w:r>
    </w:p>
    <w:p w:rsidR="009F0BFC" w:rsidRDefault="00EF5B1B" w:rsidP="009F0BFC">
      <w:pPr>
        <w:pStyle w:val="Otsikko2"/>
      </w:pPr>
      <w:bookmarkStart w:id="28" w:name="_Toc490814490"/>
      <w:r w:rsidRPr="00555459">
        <w:t>Riippuvuus muista esityksistä</w:t>
      </w:r>
      <w:bookmarkEnd w:id="28"/>
    </w:p>
    <w:p w:rsidR="009F0BFC" w:rsidRDefault="009F0BFC" w:rsidP="009F0BFC"/>
    <w:p w:rsidR="009F0BFC" w:rsidRPr="009F0BFC" w:rsidRDefault="009F0BFC" w:rsidP="009F0BFC">
      <w:pPr>
        <w:rPr>
          <w:i/>
        </w:rPr>
      </w:pPr>
      <w:r w:rsidRPr="009F0BFC">
        <w:rPr>
          <w:i/>
        </w:rPr>
        <w:t xml:space="preserve">Liikenne- ja viestintäministeriön hallinnonalan virastouudistus (LIIVI) ja Liikenneviraston liiken-teenohjaustehtävien yhtiöittäminen </w:t>
      </w:r>
    </w:p>
    <w:p w:rsidR="009F0BFC" w:rsidRDefault="009F0BFC" w:rsidP="009F0BFC">
      <w:r>
        <w:t>Liikenne- ja vie</w:t>
      </w:r>
      <w:r w:rsidR="00E1208C">
        <w:t>s</w:t>
      </w:r>
      <w:r>
        <w:t>t</w:t>
      </w:r>
      <w:r w:rsidR="005661F6">
        <w:t xml:space="preserve">intäministeriö on 25 päivänä huhtikuuta </w:t>
      </w:r>
      <w:r w:rsidR="00E1208C">
        <w:t xml:space="preserve">2017 </w:t>
      </w:r>
      <w:r w:rsidRPr="009F0BFC">
        <w:t>asettanut hankkeen, jossa valmiste</w:t>
      </w:r>
      <w:r w:rsidRPr="009F0BFC">
        <w:t>l</w:t>
      </w:r>
      <w:r w:rsidRPr="009F0BFC">
        <w:t>laan hallituksen esitys eduskunnalle laeiksi Liikenne- ja X-virastoista ja niihin liittyväksi lainsä</w:t>
      </w:r>
      <w:r w:rsidRPr="009F0BFC">
        <w:t>ä</w:t>
      </w:r>
      <w:r w:rsidRPr="009F0BFC">
        <w:t xml:space="preserve">dännöksi sekä asetuksiksi (LIIVI-hanke) ja hallituksen esitys eduskunnalle laiksi Liikenneviraston liikenteenohjaustoiminnon yhtiöittämisestä.  </w:t>
      </w:r>
      <w:r w:rsidR="00E1208C">
        <w:t xml:space="preserve"> </w:t>
      </w:r>
      <w:r>
        <w:t xml:space="preserve">Tavoittena on, että Liikenteen turvallisuusvirasto </w:t>
      </w:r>
      <w:r w:rsidRPr="009F0BFC">
        <w:t>ja Viestintävirasto</w:t>
      </w:r>
      <w:r>
        <w:t>n</w:t>
      </w:r>
      <w:r w:rsidRPr="009F0BFC">
        <w:t xml:space="preserve"> sekä Liikennevi</w:t>
      </w:r>
      <w:r>
        <w:t xml:space="preserve">raston </w:t>
      </w:r>
      <w:r w:rsidRPr="009F0BFC">
        <w:t>tehtävät yhdistettäisiin yhdeksi virastoksi</w:t>
      </w:r>
      <w:r>
        <w:t>, kuitenkin niin, että</w:t>
      </w:r>
      <w:r w:rsidRPr="009F0BFC">
        <w:t xml:space="preserve"> Liikenneviraston liikenteenohjaustoiminto yhtiöitettäi</w:t>
      </w:r>
      <w:r>
        <w:t>siin valtion kokonaan omis</w:t>
      </w:r>
      <w:r w:rsidRPr="009F0BFC">
        <w:t>tamiksi erityi</w:t>
      </w:r>
      <w:r w:rsidRPr="009F0BFC">
        <w:t>s</w:t>
      </w:r>
      <w:r w:rsidRPr="009F0BFC">
        <w:t>tehtäväyh</w:t>
      </w:r>
      <w:r>
        <w:t>tiöiksi ja Liikennevirasto jatkaisi väylä</w:t>
      </w:r>
      <w:r w:rsidRPr="009F0BFC">
        <w:t xml:space="preserve">verkosta vastaavana virastona. </w:t>
      </w:r>
    </w:p>
    <w:p w:rsidR="009F0BFC" w:rsidRDefault="009F0BFC" w:rsidP="009F0BFC">
      <w:r>
        <w:lastRenderedPageBreak/>
        <w:t>Uudistuksen tavoitteena on parantaa hallinnonalan kykyä vastata asiakastarpeiden ja toimintaymp</w:t>
      </w:r>
      <w:r>
        <w:t>ä</w:t>
      </w:r>
      <w:r>
        <w:t>ristön muutoksiin sekä kehittää ja vahvistaa hallinnonalan strategista ohjausta sekä saada syne</w:t>
      </w:r>
      <w:r>
        <w:t>r</w:t>
      </w:r>
      <w:r>
        <w:t>giaetuja. Tavoitteena on myös parantaa edelleen hallinnon tuottavuutta ja vaikuttavuutta resurssien monipuolisemmalla ja tehokkaammalla käytöllä.</w:t>
      </w:r>
    </w:p>
    <w:p w:rsidR="009F0BFC" w:rsidRDefault="009F0BFC" w:rsidP="009F0BFC">
      <w:r>
        <w:t>Liikenteenohjaustoimintojen yhtiöittämisen tavoitteena on lisäksi viranomaistehtävien selkeyttäm</w:t>
      </w:r>
      <w:r>
        <w:t>i</w:t>
      </w:r>
      <w:r>
        <w:t>nen sekä liikennealan sääntelyn sujuvoittaminen. Uudistuksella pyritään edesauttamaan liiken-teeseen liittyvän tiedon hyödyntämistä yksityisellä sektorilla ja uuden liiketoiminnan syntymistä. Tavoitteena on, että liikenteen ohjauksella kerättävä tieto hyödyntää aiempaa tehokkaammin koko yhteiskuntaa.</w:t>
      </w:r>
    </w:p>
    <w:p w:rsidR="009D74E0" w:rsidRDefault="009F0BFC" w:rsidP="009D74E0">
      <w:r>
        <w:t>Liikenne- ja viestintäministeriö on h</w:t>
      </w:r>
      <w:r w:rsidRPr="009F0BFC">
        <w:t>an</w:t>
      </w:r>
      <w:r>
        <w:t xml:space="preserve">kkeen toteuttamiseksi asettanut </w:t>
      </w:r>
      <w:r w:rsidRPr="009F0BFC">
        <w:t>ohjausryh</w:t>
      </w:r>
      <w:r>
        <w:t>män sekä neljä ty</w:t>
      </w:r>
      <w:r>
        <w:t>ö</w:t>
      </w:r>
      <w:r>
        <w:t xml:space="preserve">ryhmää. </w:t>
      </w:r>
      <w:r w:rsidRPr="009F0BFC">
        <w:t>Liikenteen turvallisuusviraston ja Viestintäviraston yhdistämisestä vastaava työryhmä</w:t>
      </w:r>
      <w:r>
        <w:t>n tehtävänä on myös selvittää Viestintäviraston kyberturvallisuusasioiden yhtiöittämistä tai siirtämistä Huoltovarmuuskeskukselle.</w:t>
      </w:r>
    </w:p>
    <w:p w:rsidR="009F0BFC" w:rsidRDefault="009D74E0" w:rsidP="009D74E0">
      <w:pPr>
        <w:rPr>
          <w:i/>
        </w:rPr>
      </w:pPr>
      <w:r w:rsidRPr="009D74E0">
        <w:rPr>
          <w:i/>
        </w:rPr>
        <w:t>Tiedonhallintalaki</w:t>
      </w:r>
    </w:p>
    <w:p w:rsidR="00196949" w:rsidRPr="00196949" w:rsidRDefault="00196949" w:rsidP="009D74E0">
      <w:r w:rsidRPr="00196949">
        <w:rPr>
          <w:highlight w:val="yellow"/>
        </w:rPr>
        <w:t>TÄYDENNÄ</w:t>
      </w:r>
    </w:p>
    <w:p w:rsidR="001C427D" w:rsidRPr="00EF4205" w:rsidRDefault="00196949" w:rsidP="00EF4205">
      <w:pPr>
        <w:pStyle w:val="Otsikko3"/>
      </w:pPr>
      <w:bookmarkStart w:id="29" w:name="_Toc490814491"/>
      <w:r w:rsidRPr="001A05A5">
        <w:t>Esityksen suhde Ahvenanmaan itsehallintoon</w:t>
      </w:r>
      <w:bookmarkEnd w:id="29"/>
      <w:r w:rsidRPr="001A05A5">
        <w:t xml:space="preserve"> </w:t>
      </w:r>
      <w:r w:rsidR="00EF4205">
        <w:br/>
      </w:r>
    </w:p>
    <w:p w:rsidR="001C427D" w:rsidRDefault="001C427D" w:rsidP="00EF5B1B">
      <w:pPr>
        <w:rPr>
          <w:rFonts w:cs="Times New Roman"/>
        </w:rPr>
      </w:pPr>
      <w:r>
        <w:rPr>
          <w:rFonts w:cs="Times New Roman"/>
        </w:rPr>
        <w:t xml:space="preserve">Ahvenanmaan itsehallintolain (1144/1991) 18 §:n 21 kohdan mukaan maakunnalla </w:t>
      </w:r>
      <w:r w:rsidR="004A365A">
        <w:rPr>
          <w:rFonts w:cs="Times New Roman"/>
        </w:rPr>
        <w:t>on lainsäädänt</w:t>
      </w:r>
      <w:r w:rsidR="004A365A">
        <w:rPr>
          <w:rFonts w:cs="Times New Roman"/>
        </w:rPr>
        <w:t>ö</w:t>
      </w:r>
      <w:r w:rsidR="004A365A">
        <w:rPr>
          <w:rFonts w:cs="Times New Roman"/>
        </w:rPr>
        <w:t xml:space="preserve">valta koskien </w:t>
      </w:r>
      <w:r w:rsidR="004A365A">
        <w:t>teitä ja kanavia, tieliikennettä, raideliikennettä, veneliikennettä, paikallisen merili</w:t>
      </w:r>
      <w:r w:rsidR="004A365A">
        <w:t>i</w:t>
      </w:r>
      <w:r w:rsidR="004A365A">
        <w:t>kenteen väyliä.</w:t>
      </w:r>
    </w:p>
    <w:p w:rsidR="004E56D4" w:rsidRPr="001C427D" w:rsidRDefault="001C427D" w:rsidP="00EF5B1B">
      <w:pPr>
        <w:rPr>
          <w:rFonts w:cs="Times New Roman"/>
        </w:rPr>
      </w:pPr>
      <w:r>
        <w:rPr>
          <w:rFonts w:cs="Times New Roman"/>
        </w:rPr>
        <w:t>Ahvenanmaan itsehallintolain 18 §:n 22 kohdan mukaan maakunnalla on eräin rajoituksin lainsä</w:t>
      </w:r>
      <w:r>
        <w:rPr>
          <w:rFonts w:cs="Times New Roman"/>
        </w:rPr>
        <w:t>ä</w:t>
      </w:r>
      <w:r>
        <w:rPr>
          <w:rFonts w:cs="Times New Roman"/>
        </w:rPr>
        <w:t xml:space="preserve">däntövaltaa asioissa, jotka koskevat elinkeinotoimintaa. </w:t>
      </w:r>
      <w:r w:rsidR="004E56D4">
        <w:t>Ahvenanmaan maakunnan toimivalta sä</w:t>
      </w:r>
      <w:r w:rsidR="004E56D4">
        <w:t>h</w:t>
      </w:r>
      <w:r w:rsidR="004E56D4">
        <w:t>kö- ja energia-asioissa on maakunnan sähkölain (Ellag för landskapet Åland, ÅFS 1982:38) lai</w:t>
      </w:r>
      <w:r w:rsidR="004E56D4">
        <w:t>n</w:t>
      </w:r>
      <w:r w:rsidR="004E56D4">
        <w:t>säädäntövalvonnan yhteydessä johdettu aikaisemman Ahvenanmaan itsehallintolain (670/1951) 13 §:n 1 momentin 9 kohdasta, joka vastasi voimassa olevan Ahvenanmaan itsehallintolain elinkein</w:t>
      </w:r>
      <w:r w:rsidR="004E56D4">
        <w:t>o</w:t>
      </w:r>
      <w:r w:rsidR="004E56D4">
        <w:t>toiminnasta säädettyä 18 §:n 22 kohtaa (HE 73/1990 vp s. 71). Itsehallintolaissa säädetystä valt</w:t>
      </w:r>
      <w:r w:rsidR="004E56D4">
        <w:t>a</w:t>
      </w:r>
      <w:r w:rsidR="004E56D4">
        <w:t>kunnan ja maakunnan välisestä toimivallanjaosta johtuu, että sähkömarkkinalakia ei sovelleta A</w:t>
      </w:r>
      <w:r w:rsidR="004E56D4">
        <w:t>h</w:t>
      </w:r>
      <w:r w:rsidR="004E56D4">
        <w:t>venanmaan maakunnassa siltä osin kuin maakunnalla on lainsäädäntövalta sähkömarkkinoihin lii</w:t>
      </w:r>
      <w:r w:rsidR="004E56D4">
        <w:t>t</w:t>
      </w:r>
      <w:r w:rsidR="004E56D4">
        <w:t>tyvissä asioissa.</w:t>
      </w:r>
    </w:p>
    <w:p w:rsidR="001C427D" w:rsidRDefault="001C427D" w:rsidP="00EF5B1B">
      <w:pPr>
        <w:rPr>
          <w:rFonts w:cs="Times New Roman"/>
        </w:rPr>
      </w:pPr>
      <w:r>
        <w:t xml:space="preserve">Ahvenanmaan itsehallintolain </w:t>
      </w:r>
      <w:r w:rsidR="004A365A">
        <w:t>27 §:n mukaan valtakunnalla on lainsäädäntövalta asioissa, jotka koskevat kauppamerenkulkua, ilmailua sekä valtion viranomaisten järjestysmuotoa ja toimintaa.</w:t>
      </w:r>
    </w:p>
    <w:p w:rsidR="00214D14" w:rsidRDefault="00214D14">
      <w:pPr>
        <w:rPr>
          <w:rFonts w:cs="Times New Roman"/>
        </w:rPr>
      </w:pPr>
      <w:r>
        <w:rPr>
          <w:rFonts w:cs="Times New Roman"/>
        </w:rPr>
        <w:br w:type="page"/>
      </w:r>
    </w:p>
    <w:p w:rsidR="00214D14" w:rsidRPr="00C32185" w:rsidRDefault="00214D14" w:rsidP="00F528BB">
      <w:pPr>
        <w:pStyle w:val="Otsikko1"/>
      </w:pPr>
      <w:bookmarkStart w:id="30" w:name="_Toc490814492"/>
      <w:r w:rsidRPr="00C32185">
        <w:lastRenderedPageBreak/>
        <w:t>YKSITYISKOHTAISET PERUSTELUT</w:t>
      </w:r>
      <w:bookmarkEnd w:id="30"/>
    </w:p>
    <w:p w:rsidR="00214D14" w:rsidRPr="00214D14" w:rsidRDefault="00214D14" w:rsidP="001C6A89">
      <w:pPr>
        <w:pStyle w:val="Otsikko2"/>
        <w:numPr>
          <w:ilvl w:val="1"/>
          <w:numId w:val="7"/>
        </w:numPr>
        <w:rPr>
          <w:rFonts w:cs="Times New Roman"/>
          <w:szCs w:val="24"/>
        </w:rPr>
      </w:pPr>
      <w:bookmarkStart w:id="31" w:name="_Toc490814493"/>
      <w:r w:rsidRPr="00214D14">
        <w:rPr>
          <w:rFonts w:cs="Times New Roman"/>
          <w:szCs w:val="24"/>
        </w:rPr>
        <w:t>Lakiehdotusten perustelut</w:t>
      </w:r>
      <w:bookmarkEnd w:id="31"/>
    </w:p>
    <w:p w:rsidR="00214D14" w:rsidRPr="00C32185" w:rsidRDefault="00EC7533" w:rsidP="00214D14">
      <w:pPr>
        <w:pStyle w:val="Otsikko3"/>
        <w:rPr>
          <w:rFonts w:cs="Times New Roman"/>
          <w:szCs w:val="24"/>
        </w:rPr>
      </w:pPr>
      <w:bookmarkStart w:id="32" w:name="_Toc490814494"/>
      <w:r>
        <w:rPr>
          <w:rFonts w:cs="Times New Roman"/>
          <w:szCs w:val="24"/>
        </w:rPr>
        <w:t>Laki t</w:t>
      </w:r>
      <w:r w:rsidR="00214D14" w:rsidRPr="00C32185">
        <w:rPr>
          <w:rFonts w:cs="Times New Roman"/>
          <w:szCs w:val="24"/>
        </w:rPr>
        <w:t>ietoyhteiskuntakaar</w:t>
      </w:r>
      <w:r>
        <w:rPr>
          <w:rFonts w:cs="Times New Roman"/>
          <w:szCs w:val="24"/>
        </w:rPr>
        <w:t>en muuttamisesta</w:t>
      </w:r>
      <w:bookmarkEnd w:id="32"/>
    </w:p>
    <w:p w:rsidR="00214D14" w:rsidRPr="00C32185" w:rsidRDefault="00214D14" w:rsidP="00214D14">
      <w:pPr>
        <w:rPr>
          <w:rFonts w:cs="Times New Roman"/>
          <w:szCs w:val="24"/>
        </w:rPr>
      </w:pPr>
    </w:p>
    <w:p w:rsidR="00310A03" w:rsidRDefault="00214D14" w:rsidP="00310A03">
      <w:pPr>
        <w:pStyle w:val="lakiteksti"/>
      </w:pPr>
      <w:r w:rsidRPr="00C32185">
        <w:rPr>
          <w:b/>
        </w:rPr>
        <w:t xml:space="preserve">3 §. </w:t>
      </w:r>
      <w:r w:rsidRPr="00C32185">
        <w:rPr>
          <w:i/>
        </w:rPr>
        <w:t xml:space="preserve">Määritelmät. </w:t>
      </w:r>
      <w:r w:rsidRPr="00C32185">
        <w:t xml:space="preserve">Pykälään ehdotettaisiin lisättävän uudet määritelmät verkossa toimivaksi markkinapaikaksi, hakukonepalveluksi sekä pilvipalveluksi. </w:t>
      </w:r>
    </w:p>
    <w:p w:rsidR="00310A03" w:rsidRDefault="00214D14" w:rsidP="00310A03">
      <w:pPr>
        <w:pStyle w:val="lakiteksti"/>
        <w:ind w:firstLine="283"/>
      </w:pPr>
      <w:r w:rsidRPr="00310A03">
        <w:rPr>
          <w:i/>
        </w:rPr>
        <w:t>Verkossa toimivalla markkinapaikalla</w:t>
      </w:r>
      <w:r w:rsidRPr="00C32185">
        <w:t xml:space="preserve"> tarkoitettaisiin palvelua, </w:t>
      </w:r>
      <w:r w:rsidR="009A2C29">
        <w:t xml:space="preserve">jonka välityksellä käyttäjät voivat </w:t>
      </w:r>
      <w:r w:rsidR="009A2C29" w:rsidRPr="005B6CFE">
        <w:t>tehdä verkossa kauppa- tai palvelusopimuksia elinkeinonharjoittajien kanssa.</w:t>
      </w:r>
      <w:r w:rsidR="00676B3D">
        <w:t xml:space="preserve"> Käyttäjät voivat olla</w:t>
      </w:r>
      <w:r w:rsidR="009A2C29">
        <w:t xml:space="preserve"> </w:t>
      </w:r>
      <w:r w:rsidR="00676B3D">
        <w:t>Euroopan parlamentin ja neuvoston direktiivin 2013/11/EU 4 artiklan 1 kohdan a al</w:t>
      </w:r>
      <w:r w:rsidR="00676B3D">
        <w:t>a</w:t>
      </w:r>
      <w:r w:rsidR="00676B3D">
        <w:t xml:space="preserve">kohdassa määriteltyjä </w:t>
      </w:r>
      <w:r w:rsidR="009A2C29">
        <w:t xml:space="preserve">kuluttajia tai </w:t>
      </w:r>
      <w:r w:rsidR="00676B3D">
        <w:t xml:space="preserve">kyseisen artiklan 1 kohdan b alakohdassa määriteltyjä </w:t>
      </w:r>
      <w:r w:rsidR="00310A03">
        <w:t>eli</w:t>
      </w:r>
      <w:r w:rsidR="00310A03">
        <w:t>n</w:t>
      </w:r>
      <w:r w:rsidR="00310A03">
        <w:t>keinonharjoittajia</w:t>
      </w:r>
      <w:r w:rsidR="009A2C29">
        <w:t>. Palvelu voisi antaa</w:t>
      </w:r>
      <w:r w:rsidR="00B26FAA" w:rsidRPr="00B26FAA">
        <w:t xml:space="preserve"> mahdollisuuden tehdä sopimuksia elinkeinonharjoittajien kans</w:t>
      </w:r>
      <w:r w:rsidR="009A2C29">
        <w:t>sa omalla</w:t>
      </w:r>
      <w:r w:rsidR="00B26FAA" w:rsidRPr="00B26FAA">
        <w:t xml:space="preserve"> verkkosivustolla</w:t>
      </w:r>
      <w:r w:rsidR="009A2C29">
        <w:t>an</w:t>
      </w:r>
      <w:r w:rsidR="001D03D1">
        <w:t xml:space="preserve"> tai </w:t>
      </w:r>
      <w:r w:rsidR="00676B3D">
        <w:t xml:space="preserve">muulla </w:t>
      </w:r>
      <w:r w:rsidR="00B26FAA" w:rsidRPr="00B26FAA">
        <w:t>verkkosivustolla, joka käyttää verkossa toimivan markkinapaikan tarjo</w:t>
      </w:r>
      <w:r w:rsidR="00B26FAA">
        <w:t>amia tietojenkäsittelypalveluja</w:t>
      </w:r>
      <w:r w:rsidR="00805226">
        <w:t xml:space="preserve">. </w:t>
      </w:r>
      <w:r w:rsidRPr="00C32185">
        <w:t>Määritelmä ei kattaisi verkkopalveluja, joita käytetään vain välittäjänä kolmannen osapuolen palveluihin, joiden kautta sopimus voidaan l</w:t>
      </w:r>
      <w:r w:rsidRPr="00C32185">
        <w:t>o</w:t>
      </w:r>
      <w:r w:rsidRPr="00C32185">
        <w:t>pulta tehdä. Määritelmä ei näin kata verkkopalveluja, joissa vertaillaan eri elinkeinonharjoittajien tiettyjen tuotteiden tai palvelujen hintoja ja sen jälkeen ohjataan käyttäjä valitun elinkeinonha</w:t>
      </w:r>
      <w:r w:rsidRPr="00C32185">
        <w:t>r</w:t>
      </w:r>
      <w:r w:rsidRPr="00C32185">
        <w:t>joittajan palveluun tuotteen ostamiseksi. Verkossa toimivan markkinapaikan tarjoamiin tietoje</w:t>
      </w:r>
      <w:r w:rsidRPr="00C32185">
        <w:t>n</w:t>
      </w:r>
      <w:r w:rsidRPr="00C32185">
        <w:t>käsittelypalveluihin voivat sisältyä maksutapahtumien käsittely, tietojen yhdistäminen tai käytt</w:t>
      </w:r>
      <w:r w:rsidRPr="00C32185">
        <w:t>ä</w:t>
      </w:r>
      <w:r w:rsidRPr="00C32185">
        <w:t>jien profi</w:t>
      </w:r>
      <w:r w:rsidR="00B26FAA">
        <w:t>lointi. V</w:t>
      </w:r>
      <w:r w:rsidRPr="00C32185">
        <w:t xml:space="preserve">erkossa toimivia markkinapaikkoja olisivat esimerkiksi sovelluskaupat, jotka toimivat kolmansien osapuolien tarjoamien sovellusten tai ohjelmistojen digitaalisen jakelun </w:t>
      </w:r>
      <w:r w:rsidR="00310A03">
        <w:t xml:space="preserve">mahdollistavina verkkokauppoina, joko verkkosivuston tai sovelluksen kautta. </w:t>
      </w:r>
      <w:r w:rsidR="00805226">
        <w:t xml:space="preserve"> Verkossa toim</w:t>
      </w:r>
      <w:r w:rsidR="00805226">
        <w:t>i</w:t>
      </w:r>
      <w:r w:rsidR="00805226">
        <w:t>via markkinapaikkoja eivät olisi yritykset, jotka myyvät suoraan kuluttajille tai elinkeinonharjoi</w:t>
      </w:r>
      <w:r w:rsidR="00805226">
        <w:t>t</w:t>
      </w:r>
      <w:r w:rsidR="00805226">
        <w:t>tajille tuotteita tai palveluitaan internetin välityksellä.</w:t>
      </w:r>
      <w:r w:rsidRPr="00C32185">
        <w:t xml:space="preserve"> </w:t>
      </w:r>
    </w:p>
    <w:p w:rsidR="00310A03" w:rsidRDefault="00B26FAA" w:rsidP="00310A03">
      <w:pPr>
        <w:pStyle w:val="lakiteksti"/>
        <w:ind w:firstLine="283"/>
      </w:pPr>
      <w:r w:rsidRPr="00310A03">
        <w:rPr>
          <w:i/>
        </w:rPr>
        <w:t>H</w:t>
      </w:r>
      <w:r w:rsidR="00214D14" w:rsidRPr="00310A03">
        <w:rPr>
          <w:i/>
        </w:rPr>
        <w:t>akukone</w:t>
      </w:r>
      <w:r w:rsidRPr="00310A03">
        <w:rPr>
          <w:i/>
        </w:rPr>
        <w:t>palvelu</w:t>
      </w:r>
      <w:r>
        <w:t xml:space="preserve"> </w:t>
      </w:r>
      <w:r w:rsidR="00805226" w:rsidRPr="00805226">
        <w:t>etsii käyttäjän hakuun perustuen osumia määrittelemättömästä joukosta verkkosivustoja ja antaa käyttäjälle hakutuloksena linkkejä verkkosivustoille</w:t>
      </w:r>
      <w:r>
        <w:t xml:space="preserve">. </w:t>
      </w:r>
      <w:r w:rsidR="00711BF0">
        <w:t>Määrittelemätt</w:t>
      </w:r>
      <w:r w:rsidR="00711BF0">
        <w:t>ö</w:t>
      </w:r>
      <w:r w:rsidR="00711BF0">
        <w:t>mällä joukolla verkkosivuja tarkoitettaisiin, että h</w:t>
      </w:r>
      <w:r>
        <w:t>aku</w:t>
      </w:r>
      <w:r w:rsidR="00214D14" w:rsidRPr="00C32185">
        <w:t xml:space="preserve"> voidaan </w:t>
      </w:r>
      <w:r>
        <w:t>kohdistaa rajaamattomalle määrä</w:t>
      </w:r>
      <w:r>
        <w:t>l</w:t>
      </w:r>
      <w:r>
        <w:t xml:space="preserve">le verkkosivustoja tai </w:t>
      </w:r>
      <w:r w:rsidR="00214D14" w:rsidRPr="00C32185">
        <w:t xml:space="preserve">vaihtoehtoisesti kohdistaa </w:t>
      </w:r>
      <w:r>
        <w:t xml:space="preserve">esimerkiksi vain </w:t>
      </w:r>
      <w:r w:rsidR="00214D14" w:rsidRPr="00C32185">
        <w:t>tietynkielisille verkkosivustoi</w:t>
      </w:r>
      <w:r w:rsidR="00214D14" w:rsidRPr="00C32185">
        <w:t>l</w:t>
      </w:r>
      <w:r w:rsidR="00A570DE">
        <w:t>le, mutta haku ei</w:t>
      </w:r>
      <w:r w:rsidR="00711BF0">
        <w:t xml:space="preserve"> kuitenkaan </w:t>
      </w:r>
      <w:r w:rsidR="00A570DE">
        <w:t xml:space="preserve">voisi </w:t>
      </w:r>
      <w:r w:rsidR="00214D14" w:rsidRPr="00C32185">
        <w:t>rajoit</w:t>
      </w:r>
      <w:r w:rsidR="00711BF0">
        <w:t>tua</w:t>
      </w:r>
      <w:r w:rsidR="00214D14" w:rsidRPr="00C32185">
        <w:t xml:space="preserve"> </w:t>
      </w:r>
      <w:r w:rsidR="00A570DE">
        <w:t xml:space="preserve">vain </w:t>
      </w:r>
      <w:r w:rsidR="00214D14" w:rsidRPr="00C32185">
        <w:t xml:space="preserve">tietyn </w:t>
      </w:r>
      <w:r w:rsidR="00676B3D">
        <w:t xml:space="preserve">yksittäisen </w:t>
      </w:r>
      <w:r w:rsidR="00214D14" w:rsidRPr="00C32185">
        <w:t>verkkosivuston sisältöön, rii</w:t>
      </w:r>
      <w:r w:rsidR="00214D14" w:rsidRPr="00C32185">
        <w:t>p</w:t>
      </w:r>
      <w:r w:rsidR="00214D14" w:rsidRPr="00C32185">
        <w:t xml:space="preserve">pumatta siitä, tarjoaako hakutoiminnon ulkoinen hakukone. </w:t>
      </w:r>
      <w:r w:rsidR="00711BF0">
        <w:t>Määritelmä ei myöskään</w:t>
      </w:r>
      <w:r w:rsidR="00172608">
        <w:t xml:space="preserve"> ka</w:t>
      </w:r>
      <w:r w:rsidR="00214D14" w:rsidRPr="00C32185">
        <w:t>tta</w:t>
      </w:r>
      <w:r w:rsidR="00711BF0">
        <w:t>isi</w:t>
      </w:r>
      <w:r w:rsidR="00214D14" w:rsidRPr="00C32185">
        <w:t xml:space="preserve"> verkkopalveluja, joissa vertaillaan eri elinkeinonharjoittajien tiettyjen tuotteiden tai palvelujen hintoja ja sen jälkeen ohjataan käyttäjä valitun elinkeinonharjoittajan palveluun tuotteen ostam</w:t>
      </w:r>
      <w:r w:rsidR="00214D14" w:rsidRPr="00C32185">
        <w:t>i</w:t>
      </w:r>
      <w:r w:rsidR="00214D14" w:rsidRPr="00C32185">
        <w:t xml:space="preserve">seksi. </w:t>
      </w:r>
    </w:p>
    <w:p w:rsidR="00A570DE" w:rsidRDefault="00214D14" w:rsidP="00310A03">
      <w:pPr>
        <w:pStyle w:val="lakiteksti"/>
        <w:ind w:firstLine="283"/>
      </w:pPr>
      <w:r w:rsidRPr="00310A03">
        <w:rPr>
          <w:i/>
        </w:rPr>
        <w:t>Pilvipal</w:t>
      </w:r>
      <w:r w:rsidR="00711BF0" w:rsidRPr="00310A03">
        <w:rPr>
          <w:i/>
        </w:rPr>
        <w:t>velun</w:t>
      </w:r>
      <w:r w:rsidR="00711BF0">
        <w:t xml:space="preserve"> määritelmä kattaisi </w:t>
      </w:r>
      <w:r w:rsidRPr="00C32185">
        <w:t xml:space="preserve">palvelut, </w:t>
      </w:r>
      <w:r w:rsidR="00711BF0" w:rsidRPr="00711BF0">
        <w:t>jo</w:t>
      </w:r>
      <w:r w:rsidR="00172608">
        <w:t>tka mahdollistavat</w:t>
      </w:r>
      <w:r w:rsidR="00711BF0" w:rsidRPr="00711BF0">
        <w:t xml:space="preserve"> verkon välityksellä pääsyn h</w:t>
      </w:r>
      <w:r w:rsidR="00711BF0" w:rsidRPr="00711BF0">
        <w:t>a</w:t>
      </w:r>
      <w:r w:rsidR="00711BF0" w:rsidRPr="00711BF0">
        <w:t>jautettuihin tietoteknisiin resursseihin.</w:t>
      </w:r>
      <w:r w:rsidRPr="00C32185">
        <w:t xml:space="preserve"> Näihin tietoteknisiin resursseihin sisältyy verkkojen, pa</w:t>
      </w:r>
      <w:r w:rsidRPr="00C32185">
        <w:t>l</w:t>
      </w:r>
      <w:r w:rsidRPr="00C32185">
        <w:t xml:space="preserve">velinten tai muun infrastruktuurin, tallentamisen, sovellusten ja palvelujen kaltaisia resursseja. </w:t>
      </w:r>
      <w:r w:rsidR="00711BF0">
        <w:t>Hajautetuilla resursseilla tarkoitettaisiin</w:t>
      </w:r>
      <w:r w:rsidRPr="00C32185">
        <w:t xml:space="preserve"> tietotekni</w:t>
      </w:r>
      <w:r w:rsidR="00711BF0">
        <w:t xml:space="preserve">siä </w:t>
      </w:r>
      <w:r w:rsidRPr="00C32185">
        <w:t>resurs</w:t>
      </w:r>
      <w:r w:rsidR="00711BF0">
        <w:t xml:space="preserve">seja, </w:t>
      </w:r>
      <w:r w:rsidRPr="00C32185">
        <w:t>joita pilvipalvelujen tarjoaja j</w:t>
      </w:r>
      <w:r w:rsidRPr="00C32185">
        <w:t>a</w:t>
      </w:r>
      <w:r w:rsidRPr="00C32185">
        <w:t xml:space="preserve">kaa joustavasti resurssien maantieteellisestä sijainnista riippumatta kysynnän vaihtelujen </w:t>
      </w:r>
      <w:r w:rsidR="00172608">
        <w:t>m</w:t>
      </w:r>
      <w:r w:rsidR="00172608">
        <w:t>u</w:t>
      </w:r>
      <w:r w:rsidR="00172608">
        <w:t>kaan</w:t>
      </w:r>
      <w:r w:rsidR="00711BF0">
        <w:t>, ja</w:t>
      </w:r>
      <w:r w:rsidRPr="00C32185">
        <w:t xml:space="preserve"> joita tarjotaan ja annetaan käyttöön kysynnän mukaan, jotta käytettävissä olevia resur</w:t>
      </w:r>
      <w:r w:rsidRPr="00C32185">
        <w:t>s</w:t>
      </w:r>
      <w:r w:rsidRPr="00C32185">
        <w:t>seja voidaan lisätä ja vähentää nopeasti työtaakan mu</w:t>
      </w:r>
      <w:r w:rsidR="00711BF0">
        <w:t>kaan. Lisäksi palveluita</w:t>
      </w:r>
      <w:r w:rsidRPr="00C32185">
        <w:t xml:space="preserve"> tarjotaan useille käyttäjille, joilla on yhteinen pääsy palveluun, mutta jossa käsittely kuitenkin tapahtuu erikseen kunkin käyttäjän osalta, vaikka palvelua tarjotaan samasta sähköisestä laitteistosta.</w:t>
      </w:r>
      <w:r w:rsidR="00AE23A3">
        <w:t xml:space="preserve"> Pilvipalvelu voi sisältää esimerkiksi ohjelmistojen hankkimista palveluna (Software as a Service), palvelimen tai tallennustilan hankkimista palveluna (Infrastructure as a Service) taikka sovelluskehitysalu</w:t>
      </w:r>
      <w:r w:rsidR="00AE23A3">
        <w:t>s</w:t>
      </w:r>
      <w:r w:rsidR="00AE23A3">
        <w:t>tojen tarjoamista palveluna (Platform as a Service).</w:t>
      </w:r>
      <w:r w:rsidR="00A570DE">
        <w:t xml:space="preserve"> </w:t>
      </w:r>
    </w:p>
    <w:p w:rsidR="00172608" w:rsidRPr="00C32185" w:rsidRDefault="00172608" w:rsidP="00310A03">
      <w:pPr>
        <w:pStyle w:val="lakiteksti"/>
        <w:ind w:firstLine="283"/>
      </w:pPr>
    </w:p>
    <w:p w:rsidR="00214D14" w:rsidRPr="00C32185" w:rsidRDefault="00214D14" w:rsidP="00E06ABD">
      <w:pPr>
        <w:pStyle w:val="lakiteksti"/>
        <w:ind w:firstLine="283"/>
      </w:pPr>
      <w:r w:rsidRPr="00C32185">
        <w:rPr>
          <w:b/>
        </w:rPr>
        <w:t xml:space="preserve">247 a §. </w:t>
      </w:r>
      <w:r w:rsidRPr="00C32185">
        <w:rPr>
          <w:i/>
        </w:rPr>
        <w:t>Verkossa toimivan markkinapaikan</w:t>
      </w:r>
      <w:r w:rsidR="00080ECC">
        <w:rPr>
          <w:i/>
        </w:rPr>
        <w:t>, hakukonepalvelun</w:t>
      </w:r>
      <w:r w:rsidRPr="00C32185">
        <w:rPr>
          <w:i/>
        </w:rPr>
        <w:t xml:space="preserve"> sekä pilvipalvelun tarjoajan </w:t>
      </w:r>
      <w:r w:rsidR="00080ECC">
        <w:rPr>
          <w:i/>
        </w:rPr>
        <w:t>velvollisuus huolehtia tietoturvasta</w:t>
      </w:r>
      <w:r w:rsidRPr="00C32185">
        <w:rPr>
          <w:i/>
        </w:rPr>
        <w:t xml:space="preserve">. </w:t>
      </w:r>
      <w:r w:rsidRPr="00C32185">
        <w:t xml:space="preserve">Ehdotettu pykälä on uusi. Pykälässä säädettäisiin verkossa </w:t>
      </w:r>
      <w:r w:rsidRPr="00C32185">
        <w:lastRenderedPageBreak/>
        <w:t>toimivan markkinapaikan tarjoajan, hakukonepalvelun tarjoajan sekä pilvipalvelun tarjoajan ve</w:t>
      </w:r>
      <w:r w:rsidRPr="00C32185">
        <w:t>l</w:t>
      </w:r>
      <w:r w:rsidRPr="00C32185">
        <w:t xml:space="preserve">vollisuudesta huolehtia </w:t>
      </w:r>
      <w:r w:rsidR="00080ECC">
        <w:t>käyttämiinsä viestintäverkkoihin ja tietojärjestelmiin</w:t>
      </w:r>
      <w:r w:rsidRPr="00C32185">
        <w:t xml:space="preserve"> kohdistuvien riskien hallinnasta. </w:t>
      </w:r>
    </w:p>
    <w:p w:rsidR="00214D14" w:rsidRPr="00C32185" w:rsidRDefault="00214D14" w:rsidP="00E06ABD">
      <w:pPr>
        <w:pStyle w:val="lakiteksti"/>
        <w:ind w:firstLine="283"/>
      </w:pPr>
      <w:r w:rsidRPr="00C32185">
        <w:t xml:space="preserve">Pykälän 1 </w:t>
      </w:r>
      <w:r w:rsidR="00B1574B">
        <w:t>momentin mukaiset</w:t>
      </w:r>
      <w:r w:rsidRPr="00C32185">
        <w:t xml:space="preserve"> tietojärjestelmät voivat koostua esimerkiksi tämän lain 3 §:n 25 kohdassa tarkoitetuista telepäätelaitteista taikka tiedoista, joita näissä järjestelmissä säilytetään, käsitellään, haetaan tai siirretään. </w:t>
      </w:r>
      <w:r w:rsidR="00B1574B">
        <w:t xml:space="preserve">Riskienhallinnalla tarkoitettaisiin </w:t>
      </w:r>
      <w:r w:rsidR="00B1574B" w:rsidRPr="00C32185">
        <w:t>asian</w:t>
      </w:r>
      <w:r w:rsidR="00B1574B">
        <w:t>mukaisia</w:t>
      </w:r>
      <w:r w:rsidR="00B1574B" w:rsidRPr="00C32185">
        <w:t xml:space="preserve"> organisatori</w:t>
      </w:r>
      <w:r w:rsidR="00B1574B">
        <w:t>sia</w:t>
      </w:r>
      <w:r w:rsidR="00B1574B" w:rsidRPr="00C32185">
        <w:t xml:space="preserve"> ja tek</w:t>
      </w:r>
      <w:r w:rsidR="00B1574B">
        <w:t xml:space="preserve">nisiä toimenpiteitä, joilla varmistettaisiin viestintäverkkojen </w:t>
      </w:r>
      <w:r w:rsidRPr="00C32185">
        <w:t>ja tietojärjestelmien ky</w:t>
      </w:r>
      <w:r w:rsidR="00B1574B">
        <w:t>ky</w:t>
      </w:r>
      <w:r w:rsidRPr="00C32185">
        <w:t xml:space="preserve"> su</w:t>
      </w:r>
      <w:r w:rsidRPr="00C32185">
        <w:t>o</w:t>
      </w:r>
      <w:r w:rsidRPr="00C32185">
        <w:t>jautua tietyllä varmuudella toimilta, jotka vaarantavat tallennettujen tai siirrettyjen tai käsitelt</w:t>
      </w:r>
      <w:r w:rsidRPr="00C32185">
        <w:t>y</w:t>
      </w:r>
      <w:r w:rsidRPr="00C32185">
        <w:t>jen tietojen taikka muiden kyseisissä järjestelmissä tarjottujen tai niiden välityksellä saatavilla olevien palvelujen saatavuuden, aitouden, eheyden tai luottamuksellisuu</w:t>
      </w:r>
      <w:r w:rsidR="00B1574B">
        <w:t xml:space="preserve">den. </w:t>
      </w:r>
      <w:r w:rsidR="00400285">
        <w:t>Riskienhallintaan kuuluvia toimenpiteitä voisivat olla esimerkiksi turval</w:t>
      </w:r>
      <w:r w:rsidR="00A513FC">
        <w:t>lisuussuunnitelmien laatiminen, testaam</w:t>
      </w:r>
      <w:r w:rsidR="00A513FC">
        <w:t>i</w:t>
      </w:r>
      <w:r w:rsidR="00A513FC">
        <w:t xml:space="preserve">nen käytännössä tai </w:t>
      </w:r>
      <w:proofErr w:type="spellStart"/>
      <w:r w:rsidR="00A513FC">
        <w:t>auditoiminen</w:t>
      </w:r>
      <w:proofErr w:type="spellEnd"/>
      <w:r w:rsidR="00A513FC">
        <w:t xml:space="preserve">, </w:t>
      </w:r>
      <w:r w:rsidR="00400285">
        <w:t>tiedon suojaus- ja salaustuotteiden käyttö sekä tiettyjen tu</w:t>
      </w:r>
      <w:r w:rsidR="00400285">
        <w:t>n</w:t>
      </w:r>
      <w:r w:rsidR="00400285">
        <w:t xml:space="preserve">nettujen tietoturvallisuusstandardien, kuten </w:t>
      </w:r>
      <w:r w:rsidR="00400285" w:rsidRPr="00400285">
        <w:t>ISO/IEC 27001:2013</w:t>
      </w:r>
      <w:r w:rsidR="00400285">
        <w:t xml:space="preserve"> -standardin, noudattaminen. </w:t>
      </w:r>
      <w:r w:rsidR="00B1574B">
        <w:t>Riskillä tarkoitettaisiin</w:t>
      </w:r>
      <w:r w:rsidRPr="00C32185">
        <w:t xml:space="preserve"> mitä tahansa kohtuullisesti tunnistettavissa olevaa tilannetta tai tapaht</w:t>
      </w:r>
      <w:r w:rsidRPr="00C32185">
        <w:t>u</w:t>
      </w:r>
      <w:r w:rsidRPr="00C32185">
        <w:t xml:space="preserve">maa, joka saattaa vaikuttaa haitallisesti </w:t>
      </w:r>
      <w:r w:rsidR="00B1574B">
        <w:t>viestintäverkkojen ja</w:t>
      </w:r>
      <w:r w:rsidRPr="00C32185">
        <w:t xml:space="preserve"> tietojärjestelmien turvallisuuteen.</w:t>
      </w:r>
      <w:r>
        <w:t xml:space="preserve"> R</w:t>
      </w:r>
      <w:r w:rsidRPr="00C32185">
        <w:t>iskienhallin</w:t>
      </w:r>
      <w:r>
        <w:t>nan</w:t>
      </w:r>
      <w:r w:rsidRPr="00C32185">
        <w:t xml:space="preserve"> tulisi olla todennettavassa muodossa. Dokumen</w:t>
      </w:r>
      <w:r>
        <w:t>toinnin</w:t>
      </w:r>
      <w:r w:rsidRPr="00C32185">
        <w:t xml:space="preserve"> tavoite on edistää risk</w:t>
      </w:r>
      <w:r w:rsidRPr="00C32185">
        <w:t>i</w:t>
      </w:r>
      <w:r w:rsidRPr="00C32185">
        <w:t>en johdonmukaista hallintaa ja toimijan tietoisia ratkaisuja siitä, miten riskien hallitsemiseen ta</w:t>
      </w:r>
      <w:r w:rsidRPr="00C32185">
        <w:t>r</w:t>
      </w:r>
      <w:r w:rsidRPr="00C32185">
        <w:t>vittavat toimet mitoitet</w:t>
      </w:r>
      <w:r w:rsidR="00676B3D">
        <w:t>aan.  Dokumentointi mahdollistaisi</w:t>
      </w:r>
      <w:r w:rsidRPr="00C32185">
        <w:t xml:space="preserve"> myös sen, että viranomainen voi ta</w:t>
      </w:r>
      <w:r w:rsidRPr="00C32185">
        <w:t>r</w:t>
      </w:r>
      <w:r w:rsidRPr="00C32185">
        <w:t xml:space="preserve">vittaessa jälkikäteen arvioida pykälän velvoitteiden noudattamista. </w:t>
      </w:r>
      <w:r>
        <w:t xml:space="preserve">Dokumentointi </w:t>
      </w:r>
      <w:r w:rsidRPr="00C32185">
        <w:t>voisi tarkoi</w:t>
      </w:r>
      <w:r w:rsidRPr="00C32185">
        <w:t>t</w:t>
      </w:r>
      <w:r w:rsidRPr="00C32185">
        <w:t>taa esimerkiksi kirjallisessa muodossa laadittavien riskiarvioiden, turvallisuusohjeiden tai to</w:t>
      </w:r>
      <w:r w:rsidRPr="00C32185">
        <w:t>i</w:t>
      </w:r>
      <w:r w:rsidRPr="00C32185">
        <w:t xml:space="preserve">mintasuunnitelmien laadintaa taikka todistuksia turvallisuustarkastusten suorittamisesta. </w:t>
      </w:r>
    </w:p>
    <w:p w:rsidR="00214D14" w:rsidRPr="00C32185" w:rsidRDefault="00214D14" w:rsidP="00E06ABD">
      <w:pPr>
        <w:pStyle w:val="lakiteksti"/>
        <w:ind w:firstLine="283"/>
      </w:pPr>
      <w:r w:rsidRPr="00C32185">
        <w:t>Pykälän 2 momentin mukaan riskienhallinnassa on huomioitava järjestelmien ja tilojen turva</w:t>
      </w:r>
      <w:r w:rsidRPr="00C32185">
        <w:t>l</w:t>
      </w:r>
      <w:r w:rsidRPr="00C32185">
        <w:t xml:space="preserve">lisuus, </w:t>
      </w:r>
      <w:r w:rsidR="00B1574B">
        <w:t>tietoturvaloukkausten ja häiriöiden</w:t>
      </w:r>
      <w:r w:rsidRPr="00C32185">
        <w:t xml:space="preserve"> käsittely, liiketoiminnan jatkuvuuden hallinta, seura</w:t>
      </w:r>
      <w:r>
        <w:t>n</w:t>
      </w:r>
      <w:r>
        <w:t>ta, tarkastukset ja testaukset sekä</w:t>
      </w:r>
      <w:r w:rsidRPr="00C32185">
        <w:t xml:space="preserve"> kansainvälisten standardien noudattaminen</w:t>
      </w:r>
      <w:r w:rsidR="00B1574B">
        <w:t>. 2 momentin m</w:t>
      </w:r>
      <w:r w:rsidR="00B1574B">
        <w:t>u</w:t>
      </w:r>
      <w:r w:rsidR="00B1574B">
        <w:t>kaisista parametreista</w:t>
      </w:r>
      <w:r w:rsidRPr="00C32185">
        <w:t xml:space="preserve"> on tarkemmin säädetty toimenpiteistä yhteisen korkeatasoisen verkko- ja tietojärjestelmien turvallisuuden varmistamiseksi koko unionissa annetun direktiivin (EU) 2016/1148 nojalla anne</w:t>
      </w:r>
      <w:r w:rsidR="00B1574B">
        <w:t>tuss</w:t>
      </w:r>
      <w:r w:rsidRPr="00C32185">
        <w:t>a komission täytäntöönpano</w:t>
      </w:r>
      <w:r w:rsidR="00676B3D">
        <w:t>asetuksessa</w:t>
      </w:r>
      <w:r w:rsidR="00B1574B">
        <w:t xml:space="preserve"> </w:t>
      </w:r>
      <w:r w:rsidR="00B1574B" w:rsidRPr="00B1574B">
        <w:rPr>
          <w:highlight w:val="yellow"/>
        </w:rPr>
        <w:t>[täydennä yksilöintitiedot]</w:t>
      </w:r>
      <w:r w:rsidRPr="00C32185">
        <w:t>.</w:t>
      </w:r>
    </w:p>
    <w:p w:rsidR="00214D14" w:rsidRPr="00C32185" w:rsidRDefault="00214D14" w:rsidP="00E06ABD">
      <w:pPr>
        <w:pStyle w:val="lakiteksti"/>
        <w:ind w:firstLine="283"/>
      </w:pPr>
      <w:r w:rsidRPr="00C32185">
        <w:t>Pykälän 3 momentin mukaan 1 momentissa tarkoitettua riskienhallintavelvoite ei koske to</w:t>
      </w:r>
      <w:r w:rsidRPr="00C32185">
        <w:t>i</w:t>
      </w:r>
      <w:r w:rsidRPr="00C32185">
        <w:t>menpiteistä yhteisen korkeatasoisen verkko- ja tietojärjestelmien turvallisuuden varmistamiseksi koko unionissa annetun direktiivin (EU) 2016/1148 16 artiklan 11 kohdassa tarkoitettuja mi</w:t>
      </w:r>
      <w:r w:rsidRPr="00C32185">
        <w:t>k</w:t>
      </w:r>
      <w:r w:rsidRPr="00C32185">
        <w:t xml:space="preserve">royrityksiä tai pieniä yrityksiä. Rajauksen tarkoituksena olisi sulkea velvoitteiden piiristä pois komission suosituksessa mikroyritysten sekä pienten ja keskisuurten yritysten määritelmästä 2003/361/EY tarkoitetut mikroyritykset sekä pienet yritykset. </w:t>
      </w:r>
    </w:p>
    <w:p w:rsidR="00214D14" w:rsidRDefault="00214D14" w:rsidP="00E06ABD">
      <w:pPr>
        <w:pStyle w:val="lakiteksti"/>
        <w:ind w:firstLine="283"/>
      </w:pPr>
      <w:r w:rsidRPr="00C32185">
        <w:t>Säännöksillä pannaan täytäntöön toimenpiteistä yhteisen korkeatasoisen verkko- ja tietojärje</w:t>
      </w:r>
      <w:r w:rsidRPr="00C32185">
        <w:t>s</w:t>
      </w:r>
      <w:r w:rsidRPr="00C32185">
        <w:t>telmien turvallisuuden varmistamiseksi koko unionissa annetun direktiivin (EU) 2016/1148 16 artiklan 1 ja 2 kohta</w:t>
      </w:r>
      <w:r w:rsidR="00E06ABD">
        <w:t>.</w:t>
      </w:r>
    </w:p>
    <w:p w:rsidR="00E06ABD" w:rsidRPr="00C32185" w:rsidRDefault="00E06ABD" w:rsidP="00E06ABD">
      <w:pPr>
        <w:pStyle w:val="lakiteksti"/>
        <w:ind w:firstLine="283"/>
      </w:pPr>
    </w:p>
    <w:p w:rsidR="001F3ADF" w:rsidRDefault="00214D14" w:rsidP="00E06ABD">
      <w:pPr>
        <w:pStyle w:val="lakiteksti"/>
        <w:ind w:firstLine="283"/>
      </w:pPr>
      <w:r w:rsidRPr="00C32185">
        <w:rPr>
          <w:b/>
        </w:rPr>
        <w:t xml:space="preserve">275 §. </w:t>
      </w:r>
      <w:r w:rsidRPr="00C32185">
        <w:rPr>
          <w:i/>
        </w:rPr>
        <w:t>Häiriöilmoitukset Viestintävirastolle.</w:t>
      </w:r>
      <w:r w:rsidR="00F5486E">
        <w:t xml:space="preserve"> </w:t>
      </w:r>
      <w:r w:rsidR="001F3ADF">
        <w:t>Pykälä ehdotettaisiin muutettavan. Ehdotettu uusi 1 momentti vastaisi voimassa olevan lain 1 momenttia muutoin, mutta momenttiin ehdotettaisiin lisättävän Viestintäviraston velvollisuus toimittaa komissiolle ja Euroopan verkko- ja tietoturv</w:t>
      </w:r>
      <w:r w:rsidR="001F3ADF">
        <w:t>a</w:t>
      </w:r>
      <w:r w:rsidR="001F3ADF">
        <w:t>virastolle tiivistelmäraportin häiriöilmoituksista. Velvoite vastaisi voimassa olevan lain 3 m</w:t>
      </w:r>
      <w:r w:rsidR="001F3ADF">
        <w:t>o</w:t>
      </w:r>
      <w:r w:rsidR="001F3ADF">
        <w:t xml:space="preserve">mentissa säädettyä. </w:t>
      </w:r>
    </w:p>
    <w:p w:rsidR="00214D14" w:rsidRPr="007253A4" w:rsidRDefault="00214D14" w:rsidP="00E06ABD">
      <w:pPr>
        <w:pStyle w:val="lakiteksti"/>
        <w:ind w:firstLine="283"/>
      </w:pPr>
      <w:r>
        <w:t xml:space="preserve">Ehdotetussa uudessa </w:t>
      </w:r>
      <w:r w:rsidRPr="00C32185">
        <w:t xml:space="preserve">2 momentissa säädettäisiin verkossa toimivan markkinapaikan tarjoajan, hakukonepalvelun tarjoajan sekä pilvipalvelun tarjoajan velvollisuudesta </w:t>
      </w:r>
      <w:r w:rsidR="00310A03">
        <w:t>ilmoittaa sen palveluun kohdistuvasta merkittävästä tietoturvallisuuteen liittyvästä häiriöstä Viestintävirastolle</w:t>
      </w:r>
      <w:r w:rsidR="00172608">
        <w:t>. Tietotu</w:t>
      </w:r>
      <w:r w:rsidR="00172608">
        <w:t>r</w:t>
      </w:r>
      <w:r w:rsidR="00172608">
        <w:t>vallisuuteen liittyvällä häiriöllä tarkoitettaisiin mitä tahansa tapahtumaa, joka tosiasiassa vaiku</w:t>
      </w:r>
      <w:r w:rsidR="00172608">
        <w:t>t</w:t>
      </w:r>
      <w:r w:rsidR="00172608">
        <w:t>taa haitallisesti kyseessä olevien järjestelmien turvallisuuteen. Määritelmä vastaisi verkko- ja ti</w:t>
      </w:r>
      <w:r w:rsidR="00172608">
        <w:t>e</w:t>
      </w:r>
      <w:r w:rsidR="00172608">
        <w:t>toturvadirektiivin mukaista poikkeaman määritelmää.</w:t>
      </w:r>
      <w:r w:rsidR="00E06ABD">
        <w:t xml:space="preserve"> Häiriöön merkittävyyden arvioimiseksi olisi otettava huomioon erityisesti niiden käyttäjien lukumäärä, joihin häiriö vaikuttaa, poi</w:t>
      </w:r>
      <w:r w:rsidR="00E06ABD">
        <w:t>k</w:t>
      </w:r>
      <w:r w:rsidR="00E06ABD">
        <w:t>keaman kesto sekä maantieteellinen levinneisyys alueella, johon poikkeama vaikuttaa.</w:t>
      </w:r>
      <w:r w:rsidRPr="007253A4">
        <w:t xml:space="preserve"> verkko- ja </w:t>
      </w:r>
      <w:r w:rsidRPr="007253A4">
        <w:lastRenderedPageBreak/>
        <w:t>tietoturvadirektiivin nojalla anne</w:t>
      </w:r>
      <w:r w:rsidR="000402B4">
        <w:t>tu</w:t>
      </w:r>
      <w:r w:rsidRPr="007253A4">
        <w:t>ssa Euroopan komission täytäntöönpanosäädök</w:t>
      </w:r>
      <w:r w:rsidR="000402B4">
        <w:t>se</w:t>
      </w:r>
      <w:r w:rsidRPr="007253A4">
        <w:t>ssä</w:t>
      </w:r>
      <w:r w:rsidR="000402B4">
        <w:t xml:space="preserve"> [</w:t>
      </w:r>
      <w:r w:rsidR="000402B4">
        <w:rPr>
          <w:highlight w:val="yellow"/>
        </w:rPr>
        <w:t>täyde</w:t>
      </w:r>
      <w:r w:rsidR="000402B4">
        <w:rPr>
          <w:highlight w:val="yellow"/>
        </w:rPr>
        <w:t>n</w:t>
      </w:r>
      <w:r w:rsidR="000402B4">
        <w:rPr>
          <w:highlight w:val="yellow"/>
        </w:rPr>
        <w:t>nä</w:t>
      </w:r>
      <w:r w:rsidR="000402B4" w:rsidRPr="000402B4">
        <w:rPr>
          <w:highlight w:val="yellow"/>
        </w:rPr>
        <w:t xml:space="preserve"> yksilöintitiedot</w:t>
      </w:r>
      <w:r w:rsidR="000402B4">
        <w:t>]</w:t>
      </w:r>
      <w:r w:rsidRPr="007253A4">
        <w:t xml:space="preserve">. </w:t>
      </w:r>
    </w:p>
    <w:p w:rsidR="00214D14" w:rsidRDefault="00214D14" w:rsidP="00E06ABD">
      <w:pPr>
        <w:pStyle w:val="lakiteksti"/>
        <w:ind w:firstLine="283"/>
      </w:pPr>
      <w:r w:rsidRPr="007253A4">
        <w:t xml:space="preserve">Pykälän </w:t>
      </w:r>
      <w:r w:rsidR="00543A49">
        <w:t xml:space="preserve">uudessa </w:t>
      </w:r>
      <w:r w:rsidRPr="007253A4">
        <w:t>3 momentissa säädettäisiin Viestintäviraston oikeudesta velvoittaa palvelun tarjoaja tiedottamaan tapahtumasta tai kuultuaan ilmoitusvelvollista tiedottaa asiasta itse. Vie</w:t>
      </w:r>
      <w:r w:rsidRPr="007253A4">
        <w:t>s</w:t>
      </w:r>
      <w:r w:rsidRPr="007253A4">
        <w:t xml:space="preserve">tintäviraston on ennen tiedottamista varattava </w:t>
      </w:r>
      <w:r w:rsidRPr="007253A4">
        <w:rPr>
          <w:color w:val="000000" w:themeColor="text1"/>
        </w:rPr>
        <w:t xml:space="preserve">palvelun tarjoajalle </w:t>
      </w:r>
      <w:r w:rsidRPr="007253A4">
        <w:t>tilaisuus tulla kuulluksi.</w:t>
      </w:r>
      <w:r>
        <w:t xml:space="preserve"> Vie</w:t>
      </w:r>
      <w:r>
        <w:t>s</w:t>
      </w:r>
      <w:r>
        <w:t>tintäviraston tulisi ensisijaisesti pyrkiä antamaan palvelun tarjoajalle mahdollisuus itse tiedottaa asiasta.</w:t>
      </w:r>
    </w:p>
    <w:p w:rsidR="00543A49" w:rsidRPr="00F5486E" w:rsidRDefault="001F3ADF" w:rsidP="00E06ABD">
      <w:pPr>
        <w:pStyle w:val="lakiteksti"/>
        <w:ind w:firstLine="283"/>
      </w:pPr>
      <w:r>
        <w:t xml:space="preserve">Ehdotettu uusi 4 momentti vastaisi muutoin voimassa olevan lain 2 momenttia, mutta lisäksi siinä annettaisiin </w:t>
      </w:r>
      <w:r w:rsidR="00543A49" w:rsidRPr="00F5486E">
        <w:t xml:space="preserve">Viestintävirastolle annettaisiin toimivalta antaa määräyksiä myös </w:t>
      </w:r>
      <w:r w:rsidR="00543A49">
        <w:t xml:space="preserve">uudessa </w:t>
      </w:r>
      <w:r w:rsidR="00543A49" w:rsidRPr="00F5486E">
        <w:t>2 momentissa tarkoitettujen ilmoituksien sisällöstä, muodosta ja toimittamisesta. Viestintävirasto</w:t>
      </w:r>
      <w:r w:rsidR="00543A49" w:rsidRPr="00F5486E">
        <w:t>l</w:t>
      </w:r>
      <w:r w:rsidR="00543A49" w:rsidRPr="00F5486E">
        <w:t xml:space="preserve">le ei annettaisi toimivaltaa antaa määräyksiä siitä, milloin </w:t>
      </w:r>
      <w:r w:rsidR="00543A49">
        <w:t xml:space="preserve">uudessa </w:t>
      </w:r>
      <w:r w:rsidR="00543A49" w:rsidRPr="00F5486E">
        <w:t>2 momentissa tarkoitettu hä</w:t>
      </w:r>
      <w:r w:rsidR="00543A49" w:rsidRPr="00F5486E">
        <w:t>i</w:t>
      </w:r>
      <w:r w:rsidR="00543A49" w:rsidRPr="00F5486E">
        <w:t>riö on merkittävä, sillä verkko- ja tietoturvadirektiivissä tämä toimivalta on annettu komissiolle.</w:t>
      </w:r>
    </w:p>
    <w:p w:rsidR="00214D14" w:rsidRPr="00C32185" w:rsidRDefault="001F3ADF" w:rsidP="00E06ABD">
      <w:pPr>
        <w:pStyle w:val="lakiteksti"/>
        <w:ind w:firstLine="283"/>
        <w:rPr>
          <w:color w:val="000000" w:themeColor="text1"/>
        </w:rPr>
      </w:pPr>
      <w:r>
        <w:rPr>
          <w:color w:val="000000" w:themeColor="text1"/>
        </w:rPr>
        <w:t>Uudessa</w:t>
      </w:r>
      <w:r w:rsidR="00E22598">
        <w:rPr>
          <w:color w:val="000000" w:themeColor="text1"/>
        </w:rPr>
        <w:t xml:space="preserve"> 5 moment</w:t>
      </w:r>
      <w:r w:rsidR="00214D14" w:rsidRPr="007253A4">
        <w:rPr>
          <w:color w:val="000000" w:themeColor="text1"/>
        </w:rPr>
        <w:t>i</w:t>
      </w:r>
      <w:r>
        <w:rPr>
          <w:color w:val="000000" w:themeColor="text1"/>
        </w:rPr>
        <w:t>ssa</w:t>
      </w:r>
      <w:r w:rsidR="00214D14" w:rsidRPr="007253A4">
        <w:rPr>
          <w:color w:val="000000" w:themeColor="text1"/>
        </w:rPr>
        <w:t xml:space="preserve"> ehdotettaisiin velvoitetta Viestintävirastolle arvioida koskeeko </w:t>
      </w:r>
      <w:r w:rsidR="00543A49">
        <w:rPr>
          <w:color w:val="000000" w:themeColor="text1"/>
        </w:rPr>
        <w:t>uude</w:t>
      </w:r>
      <w:r w:rsidR="00543A49">
        <w:rPr>
          <w:color w:val="000000" w:themeColor="text1"/>
        </w:rPr>
        <w:t>s</w:t>
      </w:r>
      <w:r w:rsidR="00543A49">
        <w:rPr>
          <w:color w:val="000000" w:themeColor="text1"/>
        </w:rPr>
        <w:t xml:space="preserve">sa </w:t>
      </w:r>
      <w:r w:rsidR="00214D14" w:rsidRPr="007253A4">
        <w:rPr>
          <w:color w:val="000000" w:themeColor="text1"/>
        </w:rPr>
        <w:t xml:space="preserve">2 momentissa tarkoitettu </w:t>
      </w:r>
      <w:r w:rsidR="00E06ABD">
        <w:rPr>
          <w:color w:val="000000" w:themeColor="text1"/>
        </w:rPr>
        <w:t>häiriö</w:t>
      </w:r>
      <w:r w:rsidR="00214D14" w:rsidRPr="007253A4">
        <w:rPr>
          <w:color w:val="000000" w:themeColor="text1"/>
        </w:rPr>
        <w:t xml:space="preserve"> muita Euroopan unionin jäsenvaltiota ja ilmoittaa tarvittaessa muille asiaan liittyville jäsenva</w:t>
      </w:r>
      <w:r w:rsidR="00214D14">
        <w:rPr>
          <w:color w:val="000000" w:themeColor="text1"/>
        </w:rPr>
        <w:t>ltioille</w:t>
      </w:r>
      <w:r w:rsidR="00214D14" w:rsidRPr="00C32185">
        <w:rPr>
          <w:color w:val="000000" w:themeColor="text1"/>
        </w:rPr>
        <w:t xml:space="preserve">. Tarkoituksena olisi varmistaa, että silloin kun häiriöllä on rajat ylittäviä vaikutuksia Euroopan unionissa ja </w:t>
      </w:r>
      <w:r w:rsidR="00543A49">
        <w:rPr>
          <w:color w:val="000000" w:themeColor="text1"/>
        </w:rPr>
        <w:t>V</w:t>
      </w:r>
      <w:r w:rsidR="00214D14" w:rsidRPr="00C32185">
        <w:rPr>
          <w:color w:val="000000" w:themeColor="text1"/>
        </w:rPr>
        <w:t>iestintävirasto katsoo, että häiriöstä olisi ta</w:t>
      </w:r>
      <w:r w:rsidR="00214D14" w:rsidRPr="00C32185">
        <w:rPr>
          <w:color w:val="000000" w:themeColor="text1"/>
        </w:rPr>
        <w:t>r</w:t>
      </w:r>
      <w:r w:rsidR="00214D14" w:rsidRPr="00C32185">
        <w:rPr>
          <w:color w:val="000000" w:themeColor="text1"/>
        </w:rPr>
        <w:t xml:space="preserve">peen kertoa toiselle jäsenvaltiolle, jäsenvaltiot, joita häiriö koskee, saisivat häiriöstä tiedon. </w:t>
      </w:r>
    </w:p>
    <w:p w:rsidR="00E06ABD" w:rsidRDefault="00E06ABD" w:rsidP="00214D14">
      <w:pPr>
        <w:ind w:left="360"/>
        <w:rPr>
          <w:rFonts w:cs="Times New Roman"/>
          <w:b/>
          <w:szCs w:val="24"/>
        </w:rPr>
      </w:pPr>
    </w:p>
    <w:p w:rsidR="00214D14" w:rsidRDefault="00214D14" w:rsidP="00E06ABD">
      <w:pPr>
        <w:pStyle w:val="lakiteksti"/>
        <w:rPr>
          <w:rStyle w:val="lakitekstiChar"/>
        </w:rPr>
      </w:pPr>
      <w:r w:rsidRPr="00C32185">
        <w:rPr>
          <w:b/>
          <w:szCs w:val="24"/>
        </w:rPr>
        <w:t>313 §.</w:t>
      </w:r>
      <w:r w:rsidRPr="00C32185">
        <w:rPr>
          <w:szCs w:val="24"/>
        </w:rPr>
        <w:t xml:space="preserve"> </w:t>
      </w:r>
      <w:r w:rsidRPr="00C32185">
        <w:rPr>
          <w:i/>
          <w:szCs w:val="24"/>
        </w:rPr>
        <w:t xml:space="preserve">Valvonta-asioiden käsittely Viestintävirastossa. </w:t>
      </w:r>
      <w:r w:rsidRPr="00E06ABD">
        <w:rPr>
          <w:rStyle w:val="lakitekstiChar"/>
        </w:rPr>
        <w:t>Pykälän 2 momentin 2 kohtaa ehdotetta</w:t>
      </w:r>
      <w:r w:rsidRPr="00E06ABD">
        <w:rPr>
          <w:rStyle w:val="lakitekstiChar"/>
        </w:rPr>
        <w:t>i</w:t>
      </w:r>
      <w:r w:rsidRPr="00E06ABD">
        <w:rPr>
          <w:rStyle w:val="lakitekstiChar"/>
        </w:rPr>
        <w:t>siin muutettavan 2 kohtaan lisättäisiin Viestintävirastolle oikeus jättää asia tutkimatta, jos asialla on 247 a §:ssä tarkoitettujen palveluiden riskinhallinnan kannalta vain vähäinen merkitys. Ta</w:t>
      </w:r>
      <w:r w:rsidRPr="00E06ABD">
        <w:rPr>
          <w:rStyle w:val="lakitekstiChar"/>
        </w:rPr>
        <w:t>r</w:t>
      </w:r>
      <w:r w:rsidRPr="00E06ABD">
        <w:rPr>
          <w:rStyle w:val="lakitekstiChar"/>
        </w:rPr>
        <w:t>koituksena olisi antaa Viestintävirastolle oikeus käsitellä tämän lain 275 §:n 2 momentissa ta</w:t>
      </w:r>
      <w:r w:rsidRPr="00E06ABD">
        <w:rPr>
          <w:rStyle w:val="lakitekstiChar"/>
        </w:rPr>
        <w:t>r</w:t>
      </w:r>
      <w:r w:rsidRPr="00E06ABD">
        <w:rPr>
          <w:rStyle w:val="lakitekstiChar"/>
        </w:rPr>
        <w:t>koitettu ilmoitus lain 304 §:n 1 momentin 7 ja 10 alakohtien mukaisesti selvitys- ja tiedonvaiht</w:t>
      </w:r>
      <w:r w:rsidRPr="00E06ABD">
        <w:rPr>
          <w:rStyle w:val="lakitekstiChar"/>
        </w:rPr>
        <w:t>o</w:t>
      </w:r>
      <w:r w:rsidRPr="00E06ABD">
        <w:rPr>
          <w:rStyle w:val="lakitekstiChar"/>
        </w:rPr>
        <w:t>asiana, silloin kun asialla olisi säännöksessä tarkoitettujen palveluiden riskinhallinnan kannalta vain vähäinen merkitys. Valvontaan olisi ryhdyttävä vain, jos häiriöön voi liittyä sellainen 247 a §:ssä säädettyjen riskinhallintavelvoitteiden laiminlyönti, johon puuttuminen on kyseisen toim</w:t>
      </w:r>
      <w:r w:rsidRPr="00E06ABD">
        <w:rPr>
          <w:rStyle w:val="lakitekstiChar"/>
        </w:rPr>
        <w:t>i</w:t>
      </w:r>
      <w:r w:rsidRPr="00E06ABD">
        <w:rPr>
          <w:rStyle w:val="lakitekstiChar"/>
        </w:rPr>
        <w:t>jan tai yleisesti vastaavien palvelu</w:t>
      </w:r>
      <w:r w:rsidR="00E06ABD" w:rsidRPr="00E06ABD">
        <w:rPr>
          <w:rStyle w:val="lakitekstiChar"/>
        </w:rPr>
        <w:t>iden tarjoajien riskinhallinnan</w:t>
      </w:r>
      <w:r w:rsidRPr="00E06ABD">
        <w:rPr>
          <w:rStyle w:val="lakitekstiChar"/>
        </w:rPr>
        <w:t xml:space="preserve"> kannalta olennainen.</w:t>
      </w:r>
    </w:p>
    <w:p w:rsidR="00E06ABD" w:rsidRPr="00E06ABD" w:rsidRDefault="00E06ABD" w:rsidP="00E06ABD">
      <w:pPr>
        <w:pStyle w:val="lakiteksti"/>
        <w:rPr>
          <w:rStyle w:val="lakitekstiChar"/>
        </w:rPr>
      </w:pPr>
    </w:p>
    <w:p w:rsidR="00214D14" w:rsidRDefault="00214D14" w:rsidP="00E06ABD">
      <w:pPr>
        <w:pStyle w:val="lakiteksti"/>
        <w:rPr>
          <w:rStyle w:val="lakitekstiChar"/>
        </w:rPr>
      </w:pPr>
      <w:r>
        <w:rPr>
          <w:b/>
          <w:szCs w:val="24"/>
        </w:rPr>
        <w:t xml:space="preserve">308 §. </w:t>
      </w:r>
      <w:r w:rsidRPr="00702ED9">
        <w:rPr>
          <w:i/>
          <w:szCs w:val="24"/>
        </w:rPr>
        <w:t>Yhteistyö eri viranomaisten kanssa.</w:t>
      </w:r>
      <w:r>
        <w:rPr>
          <w:i/>
          <w:szCs w:val="24"/>
        </w:rPr>
        <w:t xml:space="preserve"> </w:t>
      </w:r>
      <w:r w:rsidRPr="00E06ABD">
        <w:rPr>
          <w:rStyle w:val="lakitekstiChar"/>
        </w:rPr>
        <w:t>Pykälään ehdotettaisiin lisättävän uusi 3 momentti, jossa säädettäisiin Viestintäviraston velvoitteesta toimia tarvittaessa yhteistyössä muiden jäse</w:t>
      </w:r>
      <w:r w:rsidRPr="00E06ABD">
        <w:rPr>
          <w:rStyle w:val="lakitekstiChar"/>
        </w:rPr>
        <w:t>n</w:t>
      </w:r>
      <w:r w:rsidRPr="00E06ABD">
        <w:rPr>
          <w:rStyle w:val="lakitekstiChar"/>
        </w:rPr>
        <w:t>valtioiden verkko- ja tietoturvallisuuteen liittyvien eri viranomaisten kanssa. Yhteistyö muiden jäsenvaltioiden verkko- ja tietoturvallisuutta valvovien viranomaisten kanssa voisi tarkoittaa esimerkiksi yhteistyötä silloin, kun valvottava toimija tarjoaa palveluita useammassa jäsenvalt</w:t>
      </w:r>
      <w:r w:rsidRPr="00E06ABD">
        <w:rPr>
          <w:rStyle w:val="lakitekstiChar"/>
        </w:rPr>
        <w:t>i</w:t>
      </w:r>
      <w:r w:rsidRPr="00E06ABD">
        <w:rPr>
          <w:rStyle w:val="lakitekstiChar"/>
        </w:rPr>
        <w:t>ossa. Tietoturvaloukkauksiin reagoivilla yksiköillä tarkoitettaisiin verkko- ja tietoturvadirektiivin 9 artiklassa tarkoitettu CSIRT-toimijaa. Yhteistyö CSIRT-toimijoiden kanssa sisältäisi esime</w:t>
      </w:r>
      <w:r w:rsidRPr="00E06ABD">
        <w:rPr>
          <w:rStyle w:val="lakitekstiChar"/>
        </w:rPr>
        <w:t>r</w:t>
      </w:r>
      <w:r w:rsidRPr="00E06ABD">
        <w:rPr>
          <w:rStyle w:val="lakitekstiChar"/>
        </w:rPr>
        <w:t>kiksi osallistumisen verkko- ja tietoturvadirektiivin 12 artiklan mukaiseen CSIRT-verkostoon.  Lisäksi säädettäisiin yhteistyöstä verkko- ja tietoturvadirektiivin mukaisen yhteistyöryhmän kanssa sekä velvoitteesta toimittaa yhteistyöryhmälle tiivistelmäraportti direktiivin mukaisista häiriöilmoituksista.</w:t>
      </w:r>
    </w:p>
    <w:p w:rsidR="00E06ABD" w:rsidRPr="00E06ABD" w:rsidRDefault="00E06ABD" w:rsidP="00E06ABD">
      <w:pPr>
        <w:pStyle w:val="lakiteksti"/>
        <w:rPr>
          <w:rStyle w:val="lakitekstiChar"/>
        </w:rPr>
      </w:pPr>
    </w:p>
    <w:p w:rsidR="00214D14" w:rsidRDefault="00214D14" w:rsidP="00E06ABD">
      <w:pPr>
        <w:pStyle w:val="lakiteksti"/>
      </w:pPr>
      <w:r w:rsidRPr="00C32185">
        <w:rPr>
          <w:b/>
        </w:rPr>
        <w:t>318 §.</w:t>
      </w:r>
      <w:r w:rsidRPr="00C32185">
        <w:rPr>
          <w:i/>
        </w:rPr>
        <w:t xml:space="preserve"> Tietojen luovuttaminen viranomaisesta. </w:t>
      </w:r>
      <w:r w:rsidRPr="00C32185">
        <w:t>Pykälä</w:t>
      </w:r>
      <w:r>
        <w:t>än ehdotettaisiin lisättävän uusi 2 momen</w:t>
      </w:r>
      <w:r>
        <w:t>t</w:t>
      </w:r>
      <w:r>
        <w:t>ti, jossa säädettäisiin Viestintäviraston oikeudesta luovuttaa</w:t>
      </w:r>
      <w:r w:rsidRPr="00C32185">
        <w:t xml:space="preserve"> tietoja </w:t>
      </w:r>
      <w:r w:rsidR="000402B4">
        <w:t>verkko- ja tietoturvadirekti</w:t>
      </w:r>
      <w:r w:rsidR="000402B4">
        <w:t>i</w:t>
      </w:r>
      <w:r w:rsidR="000402B4">
        <w:t>vin</w:t>
      </w:r>
      <w:r w:rsidRPr="00C32185">
        <w:t xml:space="preserve"> kannalta keskeisten valvontaviranomaisten kanssa. </w:t>
      </w:r>
      <w:r>
        <w:t>Tarkoituksena olisi varmistaa, että ver</w:t>
      </w:r>
      <w:r>
        <w:t>k</w:t>
      </w:r>
      <w:r>
        <w:t>ko- ja tietoturvadirektiivin mukaisia velvoitteita valvovat eri viranomaiset pystyisivät vaiht</w:t>
      </w:r>
      <w:r>
        <w:t>a</w:t>
      </w:r>
      <w:r>
        <w:t>maan valvontatehtäviensä kannalta merkityksellistä tietoa.</w:t>
      </w:r>
    </w:p>
    <w:p w:rsidR="000402B4" w:rsidRDefault="000402B4" w:rsidP="000402B4">
      <w:pPr>
        <w:pStyle w:val="Otsikko3"/>
        <w:numPr>
          <w:ilvl w:val="2"/>
          <w:numId w:val="9"/>
        </w:numPr>
      </w:pPr>
      <w:bookmarkStart w:id="33" w:name="_Toc490814495"/>
      <w:r>
        <w:t>Laki ilmailulain muuttamisesta</w:t>
      </w:r>
      <w:bookmarkEnd w:id="33"/>
    </w:p>
    <w:p w:rsidR="000402B4" w:rsidRPr="00E06ABD" w:rsidRDefault="00CF5816" w:rsidP="00E06ABD">
      <w:pPr>
        <w:pStyle w:val="lakiteksti"/>
        <w:ind w:firstLine="283"/>
        <w:rPr>
          <w:rStyle w:val="lakitekstiChar"/>
        </w:rPr>
      </w:pPr>
      <w:r>
        <w:rPr>
          <w:szCs w:val="24"/>
        </w:rPr>
        <w:br/>
      </w:r>
      <w:r w:rsidR="00864A89">
        <w:rPr>
          <w:b/>
          <w:szCs w:val="24"/>
        </w:rPr>
        <w:t>128</w:t>
      </w:r>
      <w:r w:rsidRPr="00CF5816">
        <w:rPr>
          <w:b/>
          <w:szCs w:val="24"/>
        </w:rPr>
        <w:t xml:space="preserve"> </w:t>
      </w:r>
      <w:r>
        <w:rPr>
          <w:b/>
          <w:szCs w:val="24"/>
        </w:rPr>
        <w:t xml:space="preserve">a </w:t>
      </w:r>
      <w:r w:rsidRPr="00CF5816">
        <w:rPr>
          <w:b/>
          <w:szCs w:val="24"/>
        </w:rPr>
        <w:t>§.</w:t>
      </w:r>
      <w:r>
        <w:rPr>
          <w:b/>
          <w:szCs w:val="24"/>
        </w:rPr>
        <w:t xml:space="preserve"> </w:t>
      </w:r>
      <w:r w:rsidRPr="00CF5816">
        <w:rPr>
          <w:i/>
          <w:szCs w:val="24"/>
        </w:rPr>
        <w:t>Velvollisuus huolehtia tietoturvasta</w:t>
      </w:r>
      <w:r>
        <w:rPr>
          <w:i/>
          <w:szCs w:val="24"/>
        </w:rPr>
        <w:t>.</w:t>
      </w:r>
      <w:r w:rsidR="00456F85">
        <w:rPr>
          <w:i/>
          <w:szCs w:val="24"/>
        </w:rPr>
        <w:t xml:space="preserve"> </w:t>
      </w:r>
      <w:r w:rsidR="00456F85" w:rsidRPr="00E06ABD">
        <w:rPr>
          <w:rStyle w:val="lakitekstiChar"/>
        </w:rPr>
        <w:t xml:space="preserve">Ehdotettu pykälä on uusi. Pykälässä säädettäisiin </w:t>
      </w:r>
      <w:r w:rsidR="00456F85" w:rsidRPr="00E06ABD">
        <w:rPr>
          <w:rStyle w:val="lakitekstiChar"/>
        </w:rPr>
        <w:lastRenderedPageBreak/>
        <w:t xml:space="preserve">lennonvarmistuspalvelun tarjoajan ja yhteiskunnan toiminnan kannalta merkittävän lentoaseman pitäjän </w:t>
      </w:r>
      <w:r w:rsidR="00DF6D0F" w:rsidRPr="00E06ABD">
        <w:rPr>
          <w:rStyle w:val="lakitekstiChar"/>
        </w:rPr>
        <w:t xml:space="preserve">velvollisuudesta huolehtia käyttämiinsä ilmailun turvallisuuden kannalta merkittäviin viestintäverkkoihin ja tietojärjestelmiin kohdistuvien riskien hallinnasta. </w:t>
      </w:r>
      <w:r w:rsidR="00971825" w:rsidRPr="00E06ABD">
        <w:rPr>
          <w:rStyle w:val="lakitekstiChar"/>
        </w:rPr>
        <w:t>Valtioneuvoston as</w:t>
      </w:r>
      <w:r w:rsidR="00971825" w:rsidRPr="00E06ABD">
        <w:rPr>
          <w:rStyle w:val="lakitekstiChar"/>
        </w:rPr>
        <w:t>e</w:t>
      </w:r>
      <w:r w:rsidR="00971825" w:rsidRPr="00E06ABD">
        <w:rPr>
          <w:rStyle w:val="lakitekstiChar"/>
        </w:rPr>
        <w:t xml:space="preserve">tuksella säädettäisiin tarkemmin, milloin pykälässä </w:t>
      </w:r>
      <w:r w:rsidR="00E06ABD">
        <w:rPr>
          <w:rStyle w:val="lakitekstiChar"/>
        </w:rPr>
        <w:t xml:space="preserve">tarkoitettua lentoasemaa </w:t>
      </w:r>
      <w:r w:rsidR="00971825" w:rsidRPr="00E06ABD">
        <w:rPr>
          <w:rStyle w:val="lakitekstiChar"/>
        </w:rPr>
        <w:t>on pidettävä yhtei</w:t>
      </w:r>
      <w:r w:rsidR="00971825" w:rsidRPr="00E06ABD">
        <w:rPr>
          <w:rStyle w:val="lakitekstiChar"/>
        </w:rPr>
        <w:t>s</w:t>
      </w:r>
      <w:r w:rsidR="00971825" w:rsidRPr="00E06ABD">
        <w:rPr>
          <w:rStyle w:val="lakitekstiChar"/>
        </w:rPr>
        <w:t>kunnan toiminnan kannalta merkittävänä.</w:t>
      </w:r>
    </w:p>
    <w:p w:rsidR="00DF6D0F" w:rsidRDefault="00DF6D0F" w:rsidP="00E06ABD">
      <w:pPr>
        <w:pStyle w:val="lakiteksti"/>
        <w:ind w:firstLine="283"/>
        <w:rPr>
          <w:szCs w:val="24"/>
        </w:rPr>
      </w:pPr>
      <w:r w:rsidRPr="00DF6D0F">
        <w:rPr>
          <w:szCs w:val="24"/>
        </w:rPr>
        <w:t xml:space="preserve">Pykälän 1 momentissa </w:t>
      </w:r>
      <w:r>
        <w:rPr>
          <w:szCs w:val="24"/>
        </w:rPr>
        <w:t>säädetty riskienhallintavelvoite säädettäisiin ehdotetun tietoyhteisku</w:t>
      </w:r>
      <w:r>
        <w:rPr>
          <w:szCs w:val="24"/>
        </w:rPr>
        <w:t>n</w:t>
      </w:r>
      <w:r>
        <w:rPr>
          <w:szCs w:val="24"/>
        </w:rPr>
        <w:t>ta</w:t>
      </w:r>
      <w:r w:rsidR="003D583E">
        <w:rPr>
          <w:szCs w:val="24"/>
        </w:rPr>
        <w:t>kaaren 247 a §:än 1 momenttia</w:t>
      </w:r>
      <w:r>
        <w:rPr>
          <w:szCs w:val="24"/>
        </w:rPr>
        <w:t xml:space="preserve"> vastaavilla perusteilla. Riskienhallintavelvoite koskisi vain viestintäverkkoja ja tietojärjestelmiä, jotka olisivat ilmailun turvallisuuden kannalta merkittäviä. Ilmailun turvallisuuden kannalta merkittävinä olisi ainakin pidettävä järjestelmiä, jotka ovat pa</w:t>
      </w:r>
      <w:r>
        <w:rPr>
          <w:szCs w:val="24"/>
        </w:rPr>
        <w:t>l</w:t>
      </w:r>
      <w:r>
        <w:rPr>
          <w:szCs w:val="24"/>
        </w:rPr>
        <w:t>velun tarjonnan</w:t>
      </w:r>
      <w:r w:rsidR="001D03D1">
        <w:rPr>
          <w:szCs w:val="24"/>
        </w:rPr>
        <w:t xml:space="preserve"> jatkuvuuden kannalta keskeisiä tai joihin kohdistuvat häiriöt voisivat aiheuttaa ilmailun turvallisuudelle riskin.</w:t>
      </w:r>
    </w:p>
    <w:p w:rsidR="00DF6D0F" w:rsidRDefault="00DF6D0F" w:rsidP="00E06ABD">
      <w:pPr>
        <w:pStyle w:val="lakiteksti"/>
        <w:ind w:firstLine="283"/>
        <w:rPr>
          <w:szCs w:val="24"/>
        </w:rPr>
      </w:pPr>
      <w:r>
        <w:rPr>
          <w:szCs w:val="24"/>
        </w:rPr>
        <w:t>Pykälän 2 momentissa säädettäisiin palvelun tarjoajan velvoitteesta antaa Liikenteen turvall</w:t>
      </w:r>
      <w:r>
        <w:rPr>
          <w:szCs w:val="24"/>
        </w:rPr>
        <w:t>i</w:t>
      </w:r>
      <w:r>
        <w:rPr>
          <w:szCs w:val="24"/>
        </w:rPr>
        <w:t xml:space="preserve">suusvirastolle velvoitteiden noudattamisen valvonnan kannalta tarvittavat tiedot. </w:t>
      </w:r>
    </w:p>
    <w:p w:rsidR="00971825" w:rsidRDefault="00971825" w:rsidP="00E06ABD">
      <w:pPr>
        <w:pStyle w:val="lakiteksti"/>
        <w:ind w:firstLine="283"/>
        <w:rPr>
          <w:szCs w:val="24"/>
        </w:rPr>
      </w:pPr>
      <w:r>
        <w:rPr>
          <w:szCs w:val="24"/>
        </w:rPr>
        <w:t>Pykälän 3 momentissa säädettäisiin Liikenteen turvallisuusviraston toimivallasta valvoa 1 momentissa säädettyjä velvoitteita ja oikeudesta velvoittaa 1 momentissa tarkoitettu palvelun ta</w:t>
      </w:r>
      <w:r>
        <w:rPr>
          <w:szCs w:val="24"/>
        </w:rPr>
        <w:t>r</w:t>
      </w:r>
      <w:r>
        <w:rPr>
          <w:szCs w:val="24"/>
        </w:rPr>
        <w:t>joajan ryhtymään korjaaviin toimenpiteisiin ilmailun turvallisuuteen kohdistuvan merkittävän riskin poistamiseksi. Merkittävällä riskillä tarkoitettaisiin poikkeama-asetuksen 4 artiklassa ta</w:t>
      </w:r>
      <w:r>
        <w:rPr>
          <w:szCs w:val="24"/>
        </w:rPr>
        <w:t>r</w:t>
      </w:r>
      <w:r>
        <w:rPr>
          <w:szCs w:val="24"/>
        </w:rPr>
        <w:t xml:space="preserve">koitettua riskiä vastaavaa riskiä. </w:t>
      </w:r>
    </w:p>
    <w:p w:rsidR="00971825" w:rsidRDefault="00971825" w:rsidP="00E06ABD">
      <w:pPr>
        <w:pStyle w:val="lakiteksti"/>
        <w:ind w:firstLine="283"/>
        <w:rPr>
          <w:szCs w:val="24"/>
        </w:rPr>
      </w:pPr>
      <w:r>
        <w:rPr>
          <w:szCs w:val="24"/>
        </w:rPr>
        <w:t>Pykälän 4 momentissa säädettäisiin Liikenteen turvallisuusviraston oikeudesta luovuttaa s</w:t>
      </w:r>
      <w:r>
        <w:rPr>
          <w:szCs w:val="24"/>
        </w:rPr>
        <w:t>a</w:t>
      </w:r>
      <w:r>
        <w:rPr>
          <w:szCs w:val="24"/>
        </w:rPr>
        <w:t>lassa pidettävää tietoa Viestintävirastolle, mikäli se olisi välttämätöntä tietoturvallisuuteen liitt</w:t>
      </w:r>
      <w:r>
        <w:rPr>
          <w:szCs w:val="24"/>
        </w:rPr>
        <w:t>y</w:t>
      </w:r>
      <w:r>
        <w:rPr>
          <w:szCs w:val="24"/>
        </w:rPr>
        <w:t>vien tehtävien hoitamiseksi. Tällaiset tiedot voisivat sisältää esimerkiksi tietoja tietoturvapoi</w:t>
      </w:r>
      <w:r>
        <w:rPr>
          <w:szCs w:val="24"/>
        </w:rPr>
        <w:t>k</w:t>
      </w:r>
      <w:r>
        <w:rPr>
          <w:szCs w:val="24"/>
        </w:rPr>
        <w:t>keamista.</w:t>
      </w:r>
    </w:p>
    <w:p w:rsidR="00971825" w:rsidRDefault="00971825" w:rsidP="00E06ABD">
      <w:pPr>
        <w:pStyle w:val="lakiteksti"/>
        <w:ind w:firstLine="283"/>
        <w:rPr>
          <w:szCs w:val="24"/>
        </w:rPr>
      </w:pPr>
      <w:r>
        <w:rPr>
          <w:szCs w:val="24"/>
        </w:rPr>
        <w:t>Pykälän 5 momentin as</w:t>
      </w:r>
      <w:r w:rsidR="0052230C">
        <w:rPr>
          <w:szCs w:val="24"/>
        </w:rPr>
        <w:t>e</w:t>
      </w:r>
      <w:r>
        <w:rPr>
          <w:szCs w:val="24"/>
        </w:rPr>
        <w:t xml:space="preserve">tuksenantovaltuuden mukaan </w:t>
      </w:r>
      <w:r w:rsidR="0052230C" w:rsidRPr="0052230C">
        <w:rPr>
          <w:szCs w:val="24"/>
        </w:rPr>
        <w:t>Valtioneuvoston asetuksella säädetään tarkemmin, milloin 1 momentissa tarkoitettua lentoaseman pitäjää on pidettävä yhteiskunnan toiminnan kannalta merkittävänä.</w:t>
      </w:r>
      <w:r w:rsidR="0052230C">
        <w:rPr>
          <w:szCs w:val="24"/>
        </w:rPr>
        <w:t xml:space="preserve"> Tarkoituksena olisi, että asetuksella voitaisiin tarkoituksen mukaisin raja-</w:t>
      </w:r>
      <w:r w:rsidR="00E06ABD">
        <w:rPr>
          <w:szCs w:val="24"/>
        </w:rPr>
        <w:t>arvoin mää</w:t>
      </w:r>
      <w:r w:rsidR="00BF0DD6">
        <w:rPr>
          <w:szCs w:val="24"/>
        </w:rPr>
        <w:t>ritellä ne lentoasemat, joiden</w:t>
      </w:r>
      <w:r w:rsidR="00E06ABD">
        <w:rPr>
          <w:szCs w:val="24"/>
        </w:rPr>
        <w:t xml:space="preserve"> pitäjiin</w:t>
      </w:r>
      <w:r w:rsidR="0052230C">
        <w:rPr>
          <w:szCs w:val="24"/>
        </w:rPr>
        <w:t xml:space="preserve"> riskienhallintavelvoitetta sovelle</w:t>
      </w:r>
      <w:r w:rsidR="0052230C">
        <w:rPr>
          <w:szCs w:val="24"/>
        </w:rPr>
        <w:t>t</w:t>
      </w:r>
      <w:r w:rsidR="0052230C">
        <w:rPr>
          <w:szCs w:val="24"/>
        </w:rPr>
        <w:t>taisiin, sillä kaikkia lentoasemanpitäjiä ei olisi tarkoituksen mukaista pitää verkko- ja tietoturv</w:t>
      </w:r>
      <w:r w:rsidR="0052230C">
        <w:rPr>
          <w:szCs w:val="24"/>
        </w:rPr>
        <w:t>a</w:t>
      </w:r>
      <w:r w:rsidR="0052230C">
        <w:rPr>
          <w:szCs w:val="24"/>
        </w:rPr>
        <w:t xml:space="preserve">direktiivin mukaisin keskeisten palveluiden tarjoajina. </w:t>
      </w:r>
      <w:r w:rsidR="00D238BC">
        <w:t>Arvioidessa sitä, onko toimija yhteisku</w:t>
      </w:r>
      <w:r w:rsidR="00D238BC">
        <w:t>n</w:t>
      </w:r>
      <w:r w:rsidR="00D238BC">
        <w:t>nan toiminnan kannalta merkittävä, olisi huomioitava verkko- ja tietoturvadirektiivin 5 artiklan 2 kohdan mukaiset kriteerit.</w:t>
      </w:r>
    </w:p>
    <w:p w:rsidR="00E06ABD" w:rsidRDefault="00E06ABD" w:rsidP="00E06ABD">
      <w:pPr>
        <w:pStyle w:val="lakiteksti"/>
        <w:ind w:firstLine="283"/>
        <w:rPr>
          <w:szCs w:val="24"/>
        </w:rPr>
      </w:pPr>
    </w:p>
    <w:p w:rsidR="003D583E" w:rsidRDefault="00864A89" w:rsidP="00E06ABD">
      <w:pPr>
        <w:pStyle w:val="lakiteksti"/>
        <w:ind w:firstLine="283"/>
      </w:pPr>
      <w:r>
        <w:rPr>
          <w:b/>
        </w:rPr>
        <w:t>128 b</w:t>
      </w:r>
      <w:r w:rsidR="00456F85" w:rsidRPr="00456F85">
        <w:rPr>
          <w:b/>
        </w:rPr>
        <w:t xml:space="preserve"> §.</w:t>
      </w:r>
      <w:r w:rsidR="00456F85">
        <w:rPr>
          <w:b/>
        </w:rPr>
        <w:t xml:space="preserve"> </w:t>
      </w:r>
      <w:r w:rsidR="00E22598">
        <w:rPr>
          <w:i/>
        </w:rPr>
        <w:t>T</w:t>
      </w:r>
      <w:r w:rsidR="00E22598" w:rsidRPr="00240D32">
        <w:rPr>
          <w:i/>
        </w:rPr>
        <w:t>ietoturvapoikkeamien ilmoittaminen</w:t>
      </w:r>
      <w:r w:rsidR="00456F85">
        <w:rPr>
          <w:i/>
        </w:rPr>
        <w:t>.</w:t>
      </w:r>
      <w:r w:rsidR="0052230C">
        <w:rPr>
          <w:i/>
        </w:rPr>
        <w:t xml:space="preserve"> </w:t>
      </w:r>
      <w:r w:rsidR="0052230C">
        <w:t>Ehdotettu pykälä on uusi.</w:t>
      </w:r>
      <w:r w:rsidR="000D7152">
        <w:t xml:space="preserve"> Pykälässä säädettä</w:t>
      </w:r>
      <w:r w:rsidR="000D7152">
        <w:t>i</w:t>
      </w:r>
      <w:r w:rsidR="000D7152">
        <w:t xml:space="preserve">siin </w:t>
      </w:r>
      <w:r w:rsidR="00E06ABD">
        <w:t>128 a</w:t>
      </w:r>
      <w:r w:rsidR="000D7152">
        <w:t xml:space="preserve"> §:ssä tarkoitetun toimi</w:t>
      </w:r>
      <w:r w:rsidR="00686805">
        <w:t xml:space="preserve">jan velvollisuudesta </w:t>
      </w:r>
      <w:proofErr w:type="gramStart"/>
      <w:r w:rsidR="00686805">
        <w:t xml:space="preserve">ilmoittaa </w:t>
      </w:r>
      <w:r w:rsidR="000D7152">
        <w:t xml:space="preserve"> tietoturvallisuuteen</w:t>
      </w:r>
      <w:proofErr w:type="gramEnd"/>
      <w:r w:rsidR="000D7152">
        <w:t xml:space="preserve"> liittyvästä </w:t>
      </w:r>
      <w:r w:rsidR="00E06ABD">
        <w:t xml:space="preserve">merkittävästä </w:t>
      </w:r>
      <w:r w:rsidR="000D7152">
        <w:t>poikkeamasta Liikenteen turvallisuusvirastolle.</w:t>
      </w:r>
      <w:r w:rsidR="0052230C">
        <w:t xml:space="preserve"> </w:t>
      </w:r>
    </w:p>
    <w:p w:rsidR="003D583E" w:rsidRDefault="003D583E" w:rsidP="00E06ABD">
      <w:pPr>
        <w:pStyle w:val="lakiteksti"/>
        <w:ind w:firstLine="283"/>
      </w:pPr>
      <w:r w:rsidRPr="003D583E">
        <w:t>Pykälän 1 momentissa</w:t>
      </w:r>
      <w:r>
        <w:rPr>
          <w:b/>
        </w:rPr>
        <w:t xml:space="preserve"> </w:t>
      </w:r>
      <w:r w:rsidRPr="003D583E">
        <w:t>säädettäisiin velvoitteesta ilmoittaa</w:t>
      </w:r>
      <w:r>
        <w:rPr>
          <w:b/>
        </w:rPr>
        <w:t xml:space="preserve"> </w:t>
      </w:r>
      <w:r w:rsidR="00686805">
        <w:t>Liikenteen turvallisuusvirastolle</w:t>
      </w:r>
      <w:r w:rsidR="00686805" w:rsidRPr="00E06ABD">
        <w:t xml:space="preserve"> </w:t>
      </w:r>
      <w:r w:rsidR="00E06ABD" w:rsidRPr="00E06ABD">
        <w:t xml:space="preserve">merkittävästä </w:t>
      </w:r>
      <w:r w:rsidRPr="00E06ABD">
        <w:t>poikkeamasta</w:t>
      </w:r>
      <w:r w:rsidR="00E06ABD">
        <w:t xml:space="preserve">, joka voi muodostaa </w:t>
      </w:r>
      <w:r w:rsidR="0080787C">
        <w:t>merkittävän riskin ilmailun turvallisuudelle</w:t>
      </w:r>
      <w:r>
        <w:t xml:space="preserve">. </w:t>
      </w:r>
      <w:r w:rsidR="00686805">
        <w:t>P</w:t>
      </w:r>
      <w:r>
        <w:t xml:space="preserve">oikkeamalla tarkoitettaisiin vastaavaa </w:t>
      </w:r>
      <w:r w:rsidR="00686805">
        <w:t xml:space="preserve">tietoturvallisuuteen liittyvää </w:t>
      </w:r>
      <w:r>
        <w:t xml:space="preserve">häiriötä kuin </w:t>
      </w:r>
      <w:r w:rsidR="0080787C">
        <w:t xml:space="preserve">ehdotetussa </w:t>
      </w:r>
      <w:r>
        <w:t>ti</w:t>
      </w:r>
      <w:r>
        <w:t>e</w:t>
      </w:r>
      <w:r>
        <w:t xml:space="preserve">toyhteiskuntakaaren 275 §:ssä. </w:t>
      </w:r>
      <w:r w:rsidR="00686805">
        <w:t>Poikkeaman merkittävyyden määrittämiseksi olisi otettava hu</w:t>
      </w:r>
      <w:r w:rsidR="00686805">
        <w:t>o</w:t>
      </w:r>
      <w:r w:rsidR="00686805">
        <w:t xml:space="preserve">mioon erityisesti niiden käyttäjien lukumäärä, joihin häiriö vaikuttaa, poikkeaman kesto sekä maantieteellinen </w:t>
      </w:r>
      <w:proofErr w:type="spellStart"/>
      <w:r w:rsidR="00686805">
        <w:t>levinnäisyys</w:t>
      </w:r>
      <w:proofErr w:type="spellEnd"/>
      <w:r w:rsidR="00686805">
        <w:t xml:space="preserve">. </w:t>
      </w:r>
      <w:r>
        <w:t xml:space="preserve">Merkittävällä </w:t>
      </w:r>
      <w:r w:rsidR="00651445">
        <w:t>riskillä ilmailun turvallisuudelle</w:t>
      </w:r>
      <w:r>
        <w:t xml:space="preserve"> tarkoitettaisiin </w:t>
      </w:r>
      <w:r w:rsidRPr="00F22134">
        <w:t>poikkeama-as</w:t>
      </w:r>
      <w:r>
        <w:t xml:space="preserve">etuksen 4 artiklassa tarkoitettua merkittävää vaikutusta. </w:t>
      </w:r>
      <w:r w:rsidRPr="003D583E">
        <w:t xml:space="preserve"> </w:t>
      </w:r>
    </w:p>
    <w:p w:rsidR="00E22598" w:rsidRDefault="00651445" w:rsidP="00E06ABD">
      <w:pPr>
        <w:pStyle w:val="lakiteksti"/>
        <w:ind w:firstLine="283"/>
      </w:pPr>
      <w:r>
        <w:t xml:space="preserve">Pykälän 2 ja 3 momentit </w:t>
      </w:r>
      <w:r w:rsidR="0052230C">
        <w:t>säädettäisiin vastaavin perustein kuin ehdotetun tietoyhteiskuntaka</w:t>
      </w:r>
      <w:r w:rsidR="0052230C">
        <w:t>a</w:t>
      </w:r>
      <w:r w:rsidR="0052230C">
        <w:t>ren</w:t>
      </w:r>
      <w:r w:rsidR="000D7152">
        <w:t xml:space="preserve"> </w:t>
      </w:r>
      <w:r>
        <w:t>275 §:n 3 ja 4</w:t>
      </w:r>
      <w:r w:rsidR="0052230C">
        <w:t xml:space="preserve"> </w:t>
      </w:r>
      <w:r w:rsidR="000D7152">
        <w:t xml:space="preserve">momentit. </w:t>
      </w:r>
    </w:p>
    <w:p w:rsidR="00651445" w:rsidRDefault="00651445" w:rsidP="00E06ABD">
      <w:pPr>
        <w:pStyle w:val="lakiteksti"/>
        <w:ind w:firstLine="283"/>
      </w:pPr>
      <w:r>
        <w:t xml:space="preserve">Pykälän 4 momentissa säädettäisiin Liikenteen turvallisuusviraston oikeudesta </w:t>
      </w:r>
      <w:r w:rsidRPr="00651445">
        <w:t>antaa tarke</w:t>
      </w:r>
      <w:r w:rsidRPr="00651445">
        <w:t>m</w:t>
      </w:r>
      <w:r w:rsidRPr="00651445">
        <w:t xml:space="preserve">pia määräyksiä </w:t>
      </w:r>
      <w:r>
        <w:t xml:space="preserve">pykälässä tarkoitettujen </w:t>
      </w:r>
      <w:r w:rsidRPr="00651445">
        <w:t>ilmoituksen sisällöstä, muodosta ja toimittamisesta.</w:t>
      </w:r>
      <w:r>
        <w:t xml:space="preserve"> </w:t>
      </w:r>
    </w:p>
    <w:p w:rsidR="001A790B" w:rsidRPr="001A790B" w:rsidRDefault="000D7152" w:rsidP="001A790B">
      <w:pPr>
        <w:pStyle w:val="Otsikko3"/>
      </w:pPr>
      <w:bookmarkStart w:id="34" w:name="_Toc490814496"/>
      <w:r>
        <w:t>Laki rautatielain muuttamisesta</w:t>
      </w:r>
      <w:bookmarkEnd w:id="34"/>
    </w:p>
    <w:p w:rsidR="000D7152" w:rsidRDefault="000D7152" w:rsidP="0080787C">
      <w:pPr>
        <w:pStyle w:val="lakiteksti"/>
        <w:ind w:firstLine="283"/>
      </w:pPr>
      <w:r>
        <w:rPr>
          <w:b/>
        </w:rPr>
        <w:br/>
      </w:r>
      <w:r w:rsidRPr="000D7152">
        <w:rPr>
          <w:b/>
        </w:rPr>
        <w:t>41 a §.</w:t>
      </w:r>
      <w:r>
        <w:rPr>
          <w:b/>
        </w:rPr>
        <w:t xml:space="preserve"> </w:t>
      </w:r>
      <w:r w:rsidRPr="000D7152">
        <w:rPr>
          <w:i/>
        </w:rPr>
        <w:t>Velvollisuus huolehtia tietoturvasta</w:t>
      </w:r>
      <w:r>
        <w:rPr>
          <w:i/>
        </w:rPr>
        <w:t>.</w:t>
      </w:r>
      <w:r w:rsidR="001A790B">
        <w:rPr>
          <w:i/>
        </w:rPr>
        <w:t xml:space="preserve"> </w:t>
      </w:r>
      <w:r w:rsidR="001A790B">
        <w:t>Ehdotettu pykälä on uusi. Pykälässä säädettäisiin valtion rataverkon haltijan ja liikenteenohjauspalveluja tarjoavan yrityksen velvollisuudesta hu</w:t>
      </w:r>
      <w:r w:rsidR="001A790B">
        <w:t>o</w:t>
      </w:r>
      <w:r w:rsidR="001A790B">
        <w:lastRenderedPageBreak/>
        <w:t xml:space="preserve">lehtia </w:t>
      </w:r>
      <w:r w:rsidR="001A790B">
        <w:rPr>
          <w:szCs w:val="24"/>
        </w:rPr>
        <w:t xml:space="preserve">käyttämiinsä rautatieliikenteen turvallisuuden kannalta merkittäviin viestintäverkkoihin ja tietojärjestelmiin kohdistuvien riskien hallinnasta sekä </w:t>
      </w:r>
      <w:r w:rsidR="00070890">
        <w:rPr>
          <w:szCs w:val="24"/>
        </w:rPr>
        <w:t>velvollisuudesta</w:t>
      </w:r>
      <w:r w:rsidR="001A790B">
        <w:rPr>
          <w:szCs w:val="24"/>
        </w:rPr>
        <w:t xml:space="preserve"> </w:t>
      </w:r>
      <w:r w:rsidR="0080787C">
        <w:rPr>
          <w:szCs w:val="24"/>
        </w:rPr>
        <w:t>ilmoittaa Liikenteen tu</w:t>
      </w:r>
      <w:r w:rsidR="0080787C">
        <w:rPr>
          <w:szCs w:val="24"/>
        </w:rPr>
        <w:t>r</w:t>
      </w:r>
      <w:r w:rsidR="0080787C">
        <w:rPr>
          <w:szCs w:val="24"/>
        </w:rPr>
        <w:t xml:space="preserve">vallisuusvirastolle </w:t>
      </w:r>
      <w:r w:rsidR="0080787C">
        <w:t>merkittävä</w:t>
      </w:r>
      <w:r w:rsidR="001A790B">
        <w:t>stä järjestelmiensä tietoturvallisuuteen liittyväs</w:t>
      </w:r>
      <w:r w:rsidR="0080787C">
        <w:t>tä häiriö</w:t>
      </w:r>
      <w:r w:rsidR="001A790B">
        <w:t>stä</w:t>
      </w:r>
      <w:r w:rsidR="0080787C">
        <w:t>, joka voi muodostaa rautatiejärjestelmälle merkittävän turvallisuusriskin</w:t>
      </w:r>
      <w:r w:rsidR="001A790B">
        <w:t>.</w:t>
      </w:r>
    </w:p>
    <w:p w:rsidR="001A790B" w:rsidRPr="00070890" w:rsidRDefault="001A790B" w:rsidP="0080787C">
      <w:pPr>
        <w:pStyle w:val="lakiteksti"/>
        <w:ind w:firstLine="283"/>
        <w:rPr>
          <w:szCs w:val="24"/>
        </w:rPr>
      </w:pPr>
      <w:r w:rsidRPr="001A790B">
        <w:t>Pykälän 1 momentissa</w:t>
      </w:r>
      <w:r>
        <w:t xml:space="preserve"> säädett</w:t>
      </w:r>
      <w:r w:rsidR="00070890">
        <w:t>äväksi ehdotettu riskienhallintavelvoite säädettäisiin samoin p</w:t>
      </w:r>
      <w:r w:rsidR="00070890">
        <w:t>e</w:t>
      </w:r>
      <w:r w:rsidR="00070890">
        <w:t>rustein kuin tietoyhteiskuntakaaren 247 a § 1 momentissa säädettäväksi ehdotettu riskienhalli</w:t>
      </w:r>
      <w:r w:rsidR="00070890">
        <w:t>n</w:t>
      </w:r>
      <w:r w:rsidR="00070890">
        <w:t>tavelvoite.</w:t>
      </w:r>
      <w:r w:rsidR="00070890" w:rsidRPr="00070890">
        <w:rPr>
          <w:szCs w:val="24"/>
        </w:rPr>
        <w:t xml:space="preserve"> </w:t>
      </w:r>
      <w:r w:rsidR="00070890">
        <w:rPr>
          <w:szCs w:val="24"/>
        </w:rPr>
        <w:t>Riskienhallintavelvoite koskisi vain viestintäverkkoja ja tietojärjestelmiä, jotka olis</w:t>
      </w:r>
      <w:r w:rsidR="00070890">
        <w:rPr>
          <w:szCs w:val="24"/>
        </w:rPr>
        <w:t>i</w:t>
      </w:r>
      <w:r w:rsidR="00070890">
        <w:rPr>
          <w:szCs w:val="24"/>
        </w:rPr>
        <w:t xml:space="preserve">vat rautatieliikenteen turvallisuuden kannalta merkittäviä. </w:t>
      </w:r>
      <w:r w:rsidR="00AF2D32">
        <w:rPr>
          <w:szCs w:val="24"/>
        </w:rPr>
        <w:t>Rautatielii</w:t>
      </w:r>
      <w:r w:rsidR="00070890">
        <w:rPr>
          <w:szCs w:val="24"/>
        </w:rPr>
        <w:t>k</w:t>
      </w:r>
      <w:r w:rsidR="00AF2D32">
        <w:rPr>
          <w:szCs w:val="24"/>
        </w:rPr>
        <w:t>ent</w:t>
      </w:r>
      <w:r w:rsidR="00070890">
        <w:rPr>
          <w:szCs w:val="24"/>
        </w:rPr>
        <w:t>een turvallisuuden ka</w:t>
      </w:r>
      <w:r w:rsidR="00070890">
        <w:rPr>
          <w:szCs w:val="24"/>
        </w:rPr>
        <w:t>n</w:t>
      </w:r>
      <w:r w:rsidR="00070890">
        <w:rPr>
          <w:szCs w:val="24"/>
        </w:rPr>
        <w:t>nalta merkittävinä olisi ainakin pidettävä järjestelmiä, jotka ovat palvelun tarjonnan jatku</w:t>
      </w:r>
      <w:r w:rsidR="001D03D1">
        <w:rPr>
          <w:szCs w:val="24"/>
        </w:rPr>
        <w:t>vuuden kannalta keskeisiä tai joihin kohdistuvat häiriöt voisivat aiheuttaa riskin rautatiejärjestelmän tu</w:t>
      </w:r>
      <w:r w:rsidR="001D03D1">
        <w:rPr>
          <w:szCs w:val="24"/>
        </w:rPr>
        <w:t>r</w:t>
      </w:r>
      <w:r w:rsidR="001D03D1">
        <w:rPr>
          <w:szCs w:val="24"/>
        </w:rPr>
        <w:t>vallisuudelle.</w:t>
      </w:r>
    </w:p>
    <w:p w:rsidR="006E55DA" w:rsidRDefault="006E55DA" w:rsidP="0080787C">
      <w:pPr>
        <w:pStyle w:val="lakiteksti"/>
        <w:ind w:firstLine="283"/>
      </w:pPr>
      <w:r>
        <w:t xml:space="preserve">Pykälän 2 momentissa säädettäisiin </w:t>
      </w:r>
      <w:r w:rsidRPr="003D583E">
        <w:t>velvoitteesta ilmoittaa</w:t>
      </w:r>
      <w:r>
        <w:rPr>
          <w:b/>
        </w:rPr>
        <w:t xml:space="preserve"> </w:t>
      </w:r>
      <w:r>
        <w:t>tietoturvallisuuteen liittyvästä hä</w:t>
      </w:r>
      <w:r>
        <w:t>i</w:t>
      </w:r>
      <w:r>
        <w:t>riöstä, joka voi aiheuttaa rautatiejärjestelmälle merkittävän turvallisuusri</w:t>
      </w:r>
      <w:r w:rsidR="00265961">
        <w:t>skin,</w:t>
      </w:r>
      <w:r>
        <w:t xml:space="preserve"> Liikenteen turva</w:t>
      </w:r>
      <w:r>
        <w:t>l</w:t>
      </w:r>
      <w:r>
        <w:t xml:space="preserve">lisuusvirastolle. </w:t>
      </w:r>
      <w:r w:rsidR="00265961">
        <w:t xml:space="preserve">Tietoturvallisuuteen liittyvällä </w:t>
      </w:r>
      <w:r w:rsidR="0080787C">
        <w:t xml:space="preserve">merkittävällä </w:t>
      </w:r>
      <w:r w:rsidR="00265961">
        <w:t>häiriöllä tarkoitettaisiin</w:t>
      </w:r>
      <w:r>
        <w:t xml:space="preserve"> vastaavaa häiriötä kuin </w:t>
      </w:r>
      <w:r w:rsidR="0080787C">
        <w:t xml:space="preserve">ehdotetussa </w:t>
      </w:r>
      <w:r>
        <w:t xml:space="preserve">tietoyhteiskuntakaaren 275 §:ssä. </w:t>
      </w:r>
      <w:r w:rsidR="00686805">
        <w:t xml:space="preserve">Häiriön merkittävyyttä tulisi arvioida ilmailulakiin ehdotettua128 b §:n 1 momenttia vastaavilla kriteereillä. </w:t>
      </w:r>
      <w:r w:rsidR="00265961">
        <w:t>Merkittävällä turvallisuu</w:t>
      </w:r>
      <w:r w:rsidR="00265961">
        <w:t>s</w:t>
      </w:r>
      <w:r w:rsidR="00265961">
        <w:t xml:space="preserve">riskillä tarkoitettaisiin rautatielain </w:t>
      </w:r>
      <w:r w:rsidR="00265961" w:rsidRPr="00F22134">
        <w:t>39 §:n 2 momentissa tarkoite</w:t>
      </w:r>
      <w:r w:rsidR="00265961">
        <w:t>ttua riskiä</w:t>
      </w:r>
      <w:r>
        <w:t xml:space="preserve">. </w:t>
      </w:r>
      <w:r w:rsidRPr="003D583E">
        <w:t xml:space="preserve"> </w:t>
      </w:r>
      <w:r>
        <w:t>Järjestelmillä tarko</w:t>
      </w:r>
      <w:r>
        <w:t>i</w:t>
      </w:r>
      <w:r>
        <w:t>te</w:t>
      </w:r>
      <w:r w:rsidR="00265961">
        <w:t>ttaisiin</w:t>
      </w:r>
      <w:r>
        <w:t xml:space="preserve"> </w:t>
      </w:r>
      <w:r w:rsidR="00265961">
        <w:t>1 momentissa</w:t>
      </w:r>
      <w:r>
        <w:t xml:space="preserve"> tarkoitettuja viestintäverkkoja ja tietojärjestelmiä.</w:t>
      </w:r>
    </w:p>
    <w:p w:rsidR="00265961" w:rsidRDefault="00265961" w:rsidP="0080787C">
      <w:pPr>
        <w:pStyle w:val="lakiteksti"/>
        <w:ind w:firstLine="283"/>
      </w:pPr>
      <w:r>
        <w:t>Pykälän 2 ja 3 momentit säädettäisiin vastaavin perustein kuin ehdotetun tietoyhteiskuntaka</w:t>
      </w:r>
      <w:r>
        <w:t>a</w:t>
      </w:r>
      <w:r>
        <w:t xml:space="preserve">ren 275 §:n 3 ja 4 momentit. </w:t>
      </w:r>
    </w:p>
    <w:p w:rsidR="006E55DA" w:rsidRDefault="00265961" w:rsidP="0080787C">
      <w:pPr>
        <w:pStyle w:val="lakiteksti"/>
        <w:ind w:firstLine="283"/>
      </w:pPr>
      <w:r>
        <w:t xml:space="preserve">Pykälän 4 momentti säädettäisiin vastaavin perustein </w:t>
      </w:r>
      <w:r w:rsidR="00864A89">
        <w:t>kuin ehdotetun ilmailulain 128 b</w:t>
      </w:r>
      <w:r>
        <w:t xml:space="preserve"> §:n 4 momentti.</w:t>
      </w:r>
    </w:p>
    <w:p w:rsidR="00070890" w:rsidRDefault="00070890" w:rsidP="00070890">
      <w:pPr>
        <w:pStyle w:val="Otsikko3"/>
      </w:pPr>
      <w:bookmarkStart w:id="35" w:name="_Toc490814497"/>
      <w:r>
        <w:t>Laki alusliikennepalvelulain muuttamisesta</w:t>
      </w:r>
      <w:bookmarkEnd w:id="35"/>
    </w:p>
    <w:p w:rsidR="00070890" w:rsidRPr="00AF2D32" w:rsidRDefault="00070890" w:rsidP="0080787C">
      <w:pPr>
        <w:pStyle w:val="lakiteksti"/>
        <w:ind w:firstLine="283"/>
        <w:rPr>
          <w:szCs w:val="24"/>
        </w:rPr>
      </w:pPr>
      <w:r>
        <w:br/>
      </w:r>
      <w:r w:rsidRPr="00070890">
        <w:rPr>
          <w:b/>
        </w:rPr>
        <w:t>16 §.</w:t>
      </w:r>
      <w:r>
        <w:rPr>
          <w:b/>
        </w:rPr>
        <w:t xml:space="preserve"> </w:t>
      </w:r>
      <w:r w:rsidR="00AF2D32" w:rsidRPr="00AF2D32">
        <w:rPr>
          <w:i/>
        </w:rPr>
        <w:t>Alusliikennepalvelun ylläpito</w:t>
      </w:r>
      <w:r w:rsidR="00AF2D32">
        <w:rPr>
          <w:i/>
        </w:rPr>
        <w:t xml:space="preserve">. </w:t>
      </w:r>
      <w:r w:rsidR="00AF2D32" w:rsidRPr="00AF2D32">
        <w:t>Pykälään</w:t>
      </w:r>
      <w:r w:rsidR="00AF2D32">
        <w:t xml:space="preserve"> ehdotettaisiin lisättävän uusi 5 momentti, jossa säädettäisiin alusliikennepalvelun tarjoajan velvollisuudesta huolehtia </w:t>
      </w:r>
      <w:r w:rsidR="00AF2D32">
        <w:rPr>
          <w:szCs w:val="24"/>
        </w:rPr>
        <w:t xml:space="preserve">käyttämiinsä merenkulun turvallisuuden kannalta merkittäviin viestintäverkkoihin ja tietojärjestelmiin kohdistuvien riskien hallinnasta. </w:t>
      </w:r>
      <w:r w:rsidR="00AF2D32">
        <w:t xml:space="preserve">Riskienhallintavelvoite säädettäisiin samoin perustein kuin tietoyhteiskuntakaaren 247 a § 1 momentissa säädettäväksi ehdotettu riskienhallintavelvoite. </w:t>
      </w:r>
      <w:r w:rsidR="00AF2D32">
        <w:rPr>
          <w:szCs w:val="24"/>
        </w:rPr>
        <w:t>Riskienhallintavelvoite koskisi vain viestintäverkkoja ja tietojärjestelmiä, jotka olisivat merenkulun turvallisuuden ka</w:t>
      </w:r>
      <w:r w:rsidR="00AF2D32">
        <w:rPr>
          <w:szCs w:val="24"/>
        </w:rPr>
        <w:t>n</w:t>
      </w:r>
      <w:r w:rsidR="00AF2D32">
        <w:rPr>
          <w:szCs w:val="24"/>
        </w:rPr>
        <w:t>nalta merkittäviä. Merenkulun turvallisuuden kannalta merkittävinä olisi ainakin pidettävä järje</w:t>
      </w:r>
      <w:r w:rsidR="00AF2D32">
        <w:rPr>
          <w:szCs w:val="24"/>
        </w:rPr>
        <w:t>s</w:t>
      </w:r>
      <w:r w:rsidR="00AF2D32">
        <w:rPr>
          <w:szCs w:val="24"/>
        </w:rPr>
        <w:t>telmiä, jotka ovat palvelun tarjonnan jatku</w:t>
      </w:r>
      <w:r w:rsidR="001D03D1">
        <w:rPr>
          <w:szCs w:val="24"/>
        </w:rPr>
        <w:t>vuuden kannalta keskeisiä tai joihin kohdistuvat häir</w:t>
      </w:r>
      <w:r w:rsidR="001D03D1">
        <w:rPr>
          <w:szCs w:val="24"/>
        </w:rPr>
        <w:t>i</w:t>
      </w:r>
      <w:r w:rsidR="001D03D1">
        <w:rPr>
          <w:szCs w:val="24"/>
        </w:rPr>
        <w:t>öt voisivat aiheuttaa riskin merenkulun turvallisuudelle.</w:t>
      </w:r>
    </w:p>
    <w:p w:rsidR="00EF29CC" w:rsidRDefault="0080787C" w:rsidP="0080787C">
      <w:pPr>
        <w:pStyle w:val="lakiteksti"/>
        <w:ind w:firstLine="283"/>
      </w:pPr>
      <w:r>
        <w:rPr>
          <w:b/>
        </w:rPr>
        <w:br/>
      </w:r>
      <w:r w:rsidR="00AF2D32">
        <w:rPr>
          <w:b/>
        </w:rPr>
        <w:t xml:space="preserve">18 a §. </w:t>
      </w:r>
      <w:r w:rsidR="00AF2D32" w:rsidRPr="00AF2D32">
        <w:rPr>
          <w:i/>
        </w:rPr>
        <w:t>Velvollisuus ilmoittaa tietoturvallisuuteen liittyvistä häiriöistä</w:t>
      </w:r>
      <w:r w:rsidR="00AF2D32">
        <w:rPr>
          <w:i/>
        </w:rPr>
        <w:t xml:space="preserve">. </w:t>
      </w:r>
      <w:r w:rsidR="00AF2D32">
        <w:t xml:space="preserve">Ehdotettu pykälä on uusi. Pykälässä säädettäisiin tietoturvallisuuteen liittyvien häiriöiden ilmoittamisesta sekä Liikenteen turvallisuusviraston oikeudesta antaa ilmoituksia koskevia määräyksiä. </w:t>
      </w:r>
    </w:p>
    <w:p w:rsidR="00EF29CC" w:rsidRDefault="00EF29CC" w:rsidP="0080787C">
      <w:pPr>
        <w:pStyle w:val="lakiteksti"/>
        <w:ind w:firstLine="283"/>
      </w:pPr>
      <w:r>
        <w:t xml:space="preserve">Pykälän 1 momentissa säädettäisiin </w:t>
      </w:r>
      <w:r w:rsidRPr="003D583E">
        <w:t>velvoitteesta ilmoittaa</w:t>
      </w:r>
      <w:r w:rsidR="0080787C">
        <w:t xml:space="preserve"> Liikenteen turvallisuusvirastolle</w:t>
      </w:r>
      <w:r>
        <w:rPr>
          <w:b/>
        </w:rPr>
        <w:t xml:space="preserve"> </w:t>
      </w:r>
      <w:r w:rsidR="0080787C">
        <w:t xml:space="preserve">merkittävästä </w:t>
      </w:r>
      <w:r>
        <w:t xml:space="preserve">tietoturvallisuuteen liittyvästä häiriöstä, </w:t>
      </w:r>
      <w:r w:rsidRPr="00F22134">
        <w:t>jo</w:t>
      </w:r>
      <w:r>
        <w:t>ka voi</w:t>
      </w:r>
      <w:r w:rsidR="0080787C">
        <w:t xml:space="preserve"> merkittävästi vaikuttaa merenk</w:t>
      </w:r>
      <w:r w:rsidR="0080787C">
        <w:t>u</w:t>
      </w:r>
      <w:r w:rsidR="0080787C">
        <w:t>lun turvallisuuteen</w:t>
      </w:r>
      <w:r>
        <w:t xml:space="preserve">. Tietoturvallisuuteen liittyvällä </w:t>
      </w:r>
      <w:r w:rsidR="0080787C">
        <w:t xml:space="preserve">merkittävällä </w:t>
      </w:r>
      <w:r>
        <w:t>häiriöllä tarkoitettaisiin vasta</w:t>
      </w:r>
      <w:r>
        <w:t>a</w:t>
      </w:r>
      <w:r>
        <w:t xml:space="preserve">vaa häiriötä kuin </w:t>
      </w:r>
      <w:r w:rsidR="0080787C">
        <w:t xml:space="preserve">ehdotetussa </w:t>
      </w:r>
      <w:r>
        <w:t>tietoyhteiskuntakaaren 275 §:</w:t>
      </w:r>
      <w:proofErr w:type="spellStart"/>
      <w:r>
        <w:t>ssä</w:t>
      </w:r>
      <w:proofErr w:type="spellEnd"/>
      <w:r>
        <w:t>.</w:t>
      </w:r>
      <w:r w:rsidR="00686805">
        <w:t xml:space="preserve"> Häiriön merkittävyyttä tulisi a</w:t>
      </w:r>
      <w:r w:rsidR="00686805">
        <w:t>r</w:t>
      </w:r>
      <w:r w:rsidR="00686805">
        <w:t xml:space="preserve">vioida ilmailulakiin ehdotettua128 b §:n 1 momenttia vastaavilla kriteereillä. </w:t>
      </w:r>
      <w:r>
        <w:t xml:space="preserve"> Järjestelmillä ta</w:t>
      </w:r>
      <w:r>
        <w:t>r</w:t>
      </w:r>
      <w:r>
        <w:t xml:space="preserve">koitettaisiin </w:t>
      </w:r>
      <w:r w:rsidR="00291432">
        <w:t>ehdotetun 16 §:n 5 momentissa</w:t>
      </w:r>
      <w:r>
        <w:t xml:space="preserve"> tarkoitettuja viestintäverkkoja ja tietojärjestelmiä.</w:t>
      </w:r>
    </w:p>
    <w:p w:rsidR="00EF29CC" w:rsidRDefault="00EF29CC" w:rsidP="0080787C">
      <w:pPr>
        <w:pStyle w:val="lakiteksti"/>
        <w:ind w:firstLine="283"/>
      </w:pPr>
      <w:r>
        <w:t>Pykälän 2 ja 3 momentit säädettäisiin vastaavin perustein kuin ehdotetun tietoyhteiskuntaka</w:t>
      </w:r>
      <w:r>
        <w:t>a</w:t>
      </w:r>
      <w:r>
        <w:t xml:space="preserve">ren 275 §:n 3 ja 4 momentit. </w:t>
      </w:r>
    </w:p>
    <w:p w:rsidR="00EF29CC" w:rsidRDefault="00EF29CC" w:rsidP="0080787C">
      <w:pPr>
        <w:pStyle w:val="lakiteksti"/>
        <w:ind w:firstLine="283"/>
      </w:pPr>
      <w:r>
        <w:t xml:space="preserve">Pykälän 4 momentti säädettäisiin vastaavin perustein </w:t>
      </w:r>
      <w:r w:rsidR="00864A89">
        <w:t>kuin ehdotetun ilmailulain 128 b</w:t>
      </w:r>
      <w:r>
        <w:t xml:space="preserve"> §:n 4 momentti.</w:t>
      </w:r>
    </w:p>
    <w:p w:rsidR="00AF2D32" w:rsidRDefault="00AF2D32" w:rsidP="00AF2D32">
      <w:pPr>
        <w:pStyle w:val="Otsikko3"/>
      </w:pPr>
      <w:bookmarkStart w:id="36" w:name="_Toc490814498"/>
      <w:r>
        <w:lastRenderedPageBreak/>
        <w:t>Laki eräiden alusten ja niitä palvelevien satamien turvatoimista ja turvatoimien valvonnasta annetun lain muuttamisesta</w:t>
      </w:r>
      <w:bookmarkEnd w:id="36"/>
    </w:p>
    <w:p w:rsidR="00AF2D32" w:rsidRPr="00D5682D" w:rsidRDefault="00AF2D32" w:rsidP="00ED3FC5">
      <w:pPr>
        <w:pStyle w:val="lakiteksti"/>
        <w:ind w:firstLine="283"/>
        <w:rPr>
          <w:highlight w:val="yellow"/>
        </w:rPr>
      </w:pPr>
      <w:r>
        <w:rPr>
          <w:b/>
        </w:rPr>
        <w:br/>
      </w:r>
      <w:r w:rsidRPr="00BC2799">
        <w:rPr>
          <w:b/>
        </w:rPr>
        <w:t xml:space="preserve">7  e §. </w:t>
      </w:r>
      <w:r w:rsidRPr="00BC2799">
        <w:rPr>
          <w:i/>
        </w:rPr>
        <w:t>Satamanpitäjän velvollisuus huolehtia tietoturvasta.</w:t>
      </w:r>
      <w:r w:rsidRPr="00BC2799">
        <w:t xml:space="preserve"> Ehdotettu pykälä on uusi</w:t>
      </w:r>
      <w:r w:rsidRPr="00ED3FC5">
        <w:t>. P</w:t>
      </w:r>
      <w:r w:rsidRPr="00BC2799">
        <w:t xml:space="preserve">ykälässä säädettäisiin </w:t>
      </w:r>
      <w:r w:rsidR="00BC2799" w:rsidRPr="00BC2799">
        <w:t xml:space="preserve">yhteiskunnan toiminnan kannalta keskeisen </w:t>
      </w:r>
      <w:r w:rsidRPr="00BC2799">
        <w:t>sataman</w:t>
      </w:r>
      <w:r w:rsidR="00BC2799">
        <w:t xml:space="preserve"> </w:t>
      </w:r>
      <w:r w:rsidRPr="00ED3FC5">
        <w:t>pitäjän velvollisuudesta hu</w:t>
      </w:r>
      <w:r w:rsidRPr="00ED3FC5">
        <w:t>o</w:t>
      </w:r>
      <w:r w:rsidRPr="00ED3FC5">
        <w:t xml:space="preserve">lehtia </w:t>
      </w:r>
      <w:r w:rsidRPr="00ED3FC5">
        <w:rPr>
          <w:szCs w:val="24"/>
        </w:rPr>
        <w:t>käyttämiinsä merenkulun turvallisuuden kannalta merkittäviin viestintäverkkoihin ja tiet</w:t>
      </w:r>
      <w:r w:rsidRPr="00ED3FC5">
        <w:rPr>
          <w:szCs w:val="24"/>
        </w:rPr>
        <w:t>o</w:t>
      </w:r>
      <w:r w:rsidRPr="00ED3FC5">
        <w:rPr>
          <w:szCs w:val="24"/>
        </w:rPr>
        <w:t xml:space="preserve">järjestelmiin kohdistuvien riskien hallinnasta sekä velvollisuudesta </w:t>
      </w:r>
      <w:r w:rsidRPr="00ED3FC5">
        <w:t>ilmoittaa järjestelmiensä ti</w:t>
      </w:r>
      <w:r w:rsidRPr="00ED3FC5">
        <w:t>e</w:t>
      </w:r>
      <w:r w:rsidRPr="00ED3FC5">
        <w:t xml:space="preserve">toturvallisuuteen liittyvästä </w:t>
      </w:r>
      <w:r w:rsidR="00CF1730">
        <w:t>merkittävä</w:t>
      </w:r>
      <w:r w:rsidR="00ED3FC5" w:rsidRPr="00ED3FC5">
        <w:t xml:space="preserve">stä </w:t>
      </w:r>
      <w:r w:rsidRPr="00ED3FC5">
        <w:t>häiri</w:t>
      </w:r>
      <w:r w:rsidR="00CF1730">
        <w:t>ö</w:t>
      </w:r>
      <w:r w:rsidRPr="00ED3FC5">
        <w:t>stä Liikenteen turvallisuusvirastolle.</w:t>
      </w:r>
    </w:p>
    <w:p w:rsidR="00AF2D32" w:rsidRPr="00ED3FC5" w:rsidRDefault="00AF2D32" w:rsidP="00ED3FC5">
      <w:pPr>
        <w:pStyle w:val="lakiteksti"/>
        <w:ind w:firstLine="283"/>
        <w:rPr>
          <w:szCs w:val="24"/>
        </w:rPr>
      </w:pPr>
      <w:r w:rsidRPr="00ED3FC5">
        <w:t>Pykälän 1 momentissa säädettäväksi ehdotettu riskienhallintavelvoite säädettäisiin samoin p</w:t>
      </w:r>
      <w:r w:rsidRPr="00ED3FC5">
        <w:t>e</w:t>
      </w:r>
      <w:r w:rsidRPr="00ED3FC5">
        <w:t>rustein kuin tietoyhteiskuntakaaren 247 a § 1 momentissa säädettäväksi ehdotettu riskienhalli</w:t>
      </w:r>
      <w:r w:rsidRPr="00ED3FC5">
        <w:t>n</w:t>
      </w:r>
      <w:r w:rsidRPr="00ED3FC5">
        <w:t>tavelvoite.</w:t>
      </w:r>
      <w:r w:rsidRPr="00ED3FC5">
        <w:rPr>
          <w:szCs w:val="24"/>
        </w:rPr>
        <w:t xml:space="preserve"> Riskienhallintavelvoite koskisi vain viestintäverkkoja ja tietojärjestelmiä, jotka olis</w:t>
      </w:r>
      <w:r w:rsidRPr="00ED3FC5">
        <w:rPr>
          <w:szCs w:val="24"/>
        </w:rPr>
        <w:t>i</w:t>
      </w:r>
      <w:r w:rsidRPr="00ED3FC5">
        <w:rPr>
          <w:szCs w:val="24"/>
        </w:rPr>
        <w:t>vat merenkulun turvallisuuden kannalta merkittäviä. Merenkulun turvallisuuden kannalta merki</w:t>
      </w:r>
      <w:r w:rsidRPr="00ED3FC5">
        <w:rPr>
          <w:szCs w:val="24"/>
        </w:rPr>
        <w:t>t</w:t>
      </w:r>
      <w:r w:rsidRPr="00ED3FC5">
        <w:rPr>
          <w:szCs w:val="24"/>
        </w:rPr>
        <w:t>tävinä olisi ainakin pidettävä järjestelmiä, jotka ovat palvelun tarjonnan jatkuvuuden kannalta keskeisiä.</w:t>
      </w:r>
    </w:p>
    <w:p w:rsidR="00ED3FC5" w:rsidRDefault="00ED3FC5" w:rsidP="00ED3FC5">
      <w:pPr>
        <w:pStyle w:val="lakiteksti"/>
        <w:ind w:firstLine="283"/>
      </w:pPr>
      <w:r w:rsidRPr="00ED3FC5">
        <w:t>Py</w:t>
      </w:r>
      <w:r>
        <w:t>kälän 2</w:t>
      </w:r>
      <w:r w:rsidRPr="00ED3FC5">
        <w:t xml:space="preserve"> momentissa säädettäisiin velvoitteesta ilmoittaa Liikenteen turvallisuusvirastolle merkittävästä tietoturvallisuuteen liittyvästä häiriöstä, joka voi merkittävästi vaikuttaa merenk</w:t>
      </w:r>
      <w:r w:rsidRPr="00ED3FC5">
        <w:t>u</w:t>
      </w:r>
      <w:r w:rsidRPr="00ED3FC5">
        <w:t>lun turvallisuuteen. Tietoturvallisuuteen liittyvällä merkittävällä häiriöllä tarkoitettaisiin vasta</w:t>
      </w:r>
      <w:r w:rsidRPr="00ED3FC5">
        <w:t>a</w:t>
      </w:r>
      <w:r w:rsidRPr="00ED3FC5">
        <w:t xml:space="preserve">vaa häiriötä kuin ehdotetussa tietoyhteiskuntakaaren 275 §:ssä. </w:t>
      </w:r>
      <w:r w:rsidR="00686805">
        <w:t>Häiriön merkittävyyttä tulisi a</w:t>
      </w:r>
      <w:r w:rsidR="00686805">
        <w:t>r</w:t>
      </w:r>
      <w:r w:rsidR="00686805">
        <w:t>vioida ilmailulakiin ehdotettua128 b §:n 1 momenttia vastaavilla kriteereillä.</w:t>
      </w:r>
    </w:p>
    <w:p w:rsidR="00ED3FC5" w:rsidRDefault="00ED3FC5" w:rsidP="00ED3FC5">
      <w:pPr>
        <w:pStyle w:val="lakiteksti"/>
        <w:ind w:firstLine="283"/>
      </w:pPr>
      <w:r>
        <w:t>Pykälän 3 ja 4 momentit säädettäisiin vastaavin perustein kuin ehdotetun tietoyhteiskuntaka</w:t>
      </w:r>
      <w:r>
        <w:t>a</w:t>
      </w:r>
      <w:r>
        <w:t xml:space="preserve">ren 275 §:n 3 ja 4 momentit. </w:t>
      </w:r>
    </w:p>
    <w:p w:rsidR="00ED3FC5" w:rsidRDefault="00ED3FC5" w:rsidP="00ED3FC5">
      <w:pPr>
        <w:pStyle w:val="lakiteksti"/>
        <w:ind w:firstLine="283"/>
      </w:pPr>
      <w:r>
        <w:t>Pykälän 5 momentti säädettäisiin vastaavin perustein kuin ehdotetun ilmailulain 128 b §:n 4 momentti.</w:t>
      </w:r>
    </w:p>
    <w:p w:rsidR="00ED3FC5" w:rsidRDefault="00ED3FC5" w:rsidP="00ED3FC5">
      <w:pPr>
        <w:pStyle w:val="lakiteksti"/>
        <w:ind w:firstLine="283"/>
        <w:rPr>
          <w:highlight w:val="yellow"/>
        </w:rPr>
      </w:pPr>
      <w:r>
        <w:t>Pykälän 6</w:t>
      </w:r>
      <w:r w:rsidRPr="00ED3FC5">
        <w:t xml:space="preserve"> momentin asetuksenantovaltuuden mukaan Valtioneuvoston asetuksella säädetään tarkemmin, milloin 1 momentissa t</w:t>
      </w:r>
      <w:r>
        <w:t xml:space="preserve">arkoitettua satamaa </w:t>
      </w:r>
      <w:r w:rsidRPr="00ED3FC5">
        <w:t>on pidettävä yhteiskunnan toiminnan kannalta merkittävänä. Tarkoituksena olisi, että asetuksella voitaisiin tarkoituksen mukaisin ra</w:t>
      </w:r>
      <w:r>
        <w:t>ja-arvoin määritellä ne satama</w:t>
      </w:r>
      <w:r w:rsidRPr="00ED3FC5">
        <w:t>t, joidenka pitäjiin riskienhallintavelvoitetta so</w:t>
      </w:r>
      <w:r>
        <w:t>vel</w:t>
      </w:r>
      <w:r w:rsidRPr="00ED3FC5">
        <w:t>lettaisiin, sillä kai</w:t>
      </w:r>
      <w:r w:rsidRPr="00ED3FC5">
        <w:t>k</w:t>
      </w:r>
      <w:r>
        <w:t>kia satamanpitäjiä</w:t>
      </w:r>
      <w:r w:rsidRPr="00ED3FC5">
        <w:t xml:space="preserve"> ei olisi tarkoituksen mukaista pitää verkko- ja tieto</w:t>
      </w:r>
      <w:r>
        <w:t>tur</w:t>
      </w:r>
      <w:r w:rsidRPr="00ED3FC5">
        <w:t>vadirektiivin mukaisin keskeisten palveluiden tarjoajina.</w:t>
      </w:r>
      <w:r w:rsidR="00D238BC">
        <w:t xml:space="preserve"> Arvioidessa sitä, onko toimija yhteiskunnan toiminnan kanna</w:t>
      </w:r>
      <w:r w:rsidR="00D238BC">
        <w:t>l</w:t>
      </w:r>
      <w:r w:rsidR="00D238BC">
        <w:t>ta merkittävä, olisi huomioitava verkko- ja tietoturvadirektiivin 5 artiklan 2 kohdan mukaiset kr</w:t>
      </w:r>
      <w:r w:rsidR="00D238BC">
        <w:t>i</w:t>
      </w:r>
      <w:r w:rsidR="00D238BC">
        <w:t>teerit.</w:t>
      </w:r>
    </w:p>
    <w:p w:rsidR="00443AFD" w:rsidRDefault="00443AFD" w:rsidP="00443AFD">
      <w:pPr>
        <w:pStyle w:val="Otsikko3"/>
      </w:pPr>
      <w:bookmarkStart w:id="37" w:name="_Toc490814499"/>
      <w:proofErr w:type="gramStart"/>
      <w:r>
        <w:t>Laki liikenteenpalveluista annetun lain muuttamisesta</w:t>
      </w:r>
      <w:bookmarkEnd w:id="37"/>
      <w:proofErr w:type="gramEnd"/>
    </w:p>
    <w:p w:rsidR="00BC2799" w:rsidRDefault="00BC2799" w:rsidP="00443AFD">
      <w:pPr>
        <w:pStyle w:val="lakiteksti"/>
      </w:pPr>
    </w:p>
    <w:p w:rsidR="00BC2799" w:rsidRPr="00BC2799" w:rsidRDefault="00BC2799" w:rsidP="00BC2799">
      <w:pPr>
        <w:pStyle w:val="lakiteksti"/>
      </w:pPr>
      <w:r w:rsidRPr="00BC2799">
        <w:rPr>
          <w:b/>
        </w:rPr>
        <w:t>III OSA</w:t>
      </w:r>
      <w:r>
        <w:rPr>
          <w:b/>
        </w:rPr>
        <w:t xml:space="preserve">. </w:t>
      </w:r>
      <w:r w:rsidRPr="00BC2799">
        <w:t>PALVELUT</w:t>
      </w:r>
    </w:p>
    <w:p w:rsidR="00BC2799" w:rsidRDefault="00BC2799" w:rsidP="00443AFD">
      <w:pPr>
        <w:pStyle w:val="lakiteksti"/>
        <w:rPr>
          <w:b/>
        </w:rPr>
      </w:pPr>
    </w:p>
    <w:p w:rsidR="00BC2799" w:rsidRPr="00BC2799" w:rsidRDefault="00BC2799" w:rsidP="00BC2799">
      <w:pPr>
        <w:pStyle w:val="lakiteksti"/>
      </w:pPr>
      <w:r>
        <w:rPr>
          <w:b/>
        </w:rPr>
        <w:t xml:space="preserve">2 luku. </w:t>
      </w:r>
      <w:r>
        <w:t>T</w:t>
      </w:r>
      <w:r w:rsidRPr="00BC2799">
        <w:t>ietojen ja tietojärjestelmien yhteentoimivuus</w:t>
      </w:r>
    </w:p>
    <w:p w:rsidR="00ED3FC5" w:rsidRPr="00D5682D" w:rsidRDefault="00BC2799" w:rsidP="00ED3FC5">
      <w:pPr>
        <w:pStyle w:val="lakiteksti"/>
        <w:ind w:firstLine="283"/>
        <w:rPr>
          <w:highlight w:val="yellow"/>
        </w:rPr>
      </w:pPr>
      <w:r>
        <w:t xml:space="preserve"> </w:t>
      </w:r>
      <w:r w:rsidR="00443AFD">
        <w:br/>
      </w:r>
      <w:r w:rsidR="00443AFD" w:rsidRPr="00443AFD">
        <w:rPr>
          <w:rStyle w:val="lakitekstiChar"/>
          <w:b/>
        </w:rPr>
        <w:t>7 §.</w:t>
      </w:r>
      <w:r w:rsidR="00443AFD">
        <w:t xml:space="preserve"> </w:t>
      </w:r>
      <w:r w:rsidR="00443AFD" w:rsidRPr="00443AFD">
        <w:rPr>
          <w:i/>
        </w:rPr>
        <w:t>Älykkään liikennejärjestelmän ylläpitäjän velvollisuus huolehtia tietoturvasta</w:t>
      </w:r>
      <w:r w:rsidR="00443AFD">
        <w:rPr>
          <w:i/>
        </w:rPr>
        <w:t>.</w:t>
      </w:r>
      <w:r w:rsidRPr="00BC2799">
        <w:t xml:space="preserve"> Ehdotettu p</w:t>
      </w:r>
      <w:r w:rsidRPr="00BC2799">
        <w:t>y</w:t>
      </w:r>
      <w:r w:rsidRPr="00BC2799">
        <w:t>kälä on uusi</w:t>
      </w:r>
      <w:r w:rsidR="00ED3FC5">
        <w:t xml:space="preserve">. </w:t>
      </w:r>
      <w:r w:rsidR="00ED3FC5" w:rsidRPr="00ED3FC5">
        <w:t>P</w:t>
      </w:r>
      <w:r w:rsidR="00ED3FC5" w:rsidRPr="00BC2799">
        <w:t xml:space="preserve">ykälässä säädettäisiin </w:t>
      </w:r>
      <w:r w:rsidR="00ED3FC5">
        <w:t xml:space="preserve">älykkään liikennejärjestelmän ylläpitäjän </w:t>
      </w:r>
      <w:r w:rsidR="00ED3FC5" w:rsidRPr="00ED3FC5">
        <w:t xml:space="preserve">velvollisuudesta huolehtia </w:t>
      </w:r>
      <w:r w:rsidR="00ED3FC5" w:rsidRPr="00ED3FC5">
        <w:rPr>
          <w:szCs w:val="24"/>
        </w:rPr>
        <w:t xml:space="preserve">käyttämiinsä viestintäverkkoihin ja tietojärjestelmiin kohdistuvien riskien hallinnasta sekä velvollisuudesta </w:t>
      </w:r>
      <w:r w:rsidR="00ED3FC5" w:rsidRPr="00ED3FC5">
        <w:t>ilmoittaa järjestelmiensä tietoturvallisuuteen liittyvästä merkittä</w:t>
      </w:r>
      <w:r w:rsidR="00CF1730">
        <w:t>vä</w:t>
      </w:r>
      <w:r w:rsidR="00ED3FC5" w:rsidRPr="00ED3FC5">
        <w:t>stä häir</w:t>
      </w:r>
      <w:r w:rsidR="00ED3FC5" w:rsidRPr="00ED3FC5">
        <w:t>i</w:t>
      </w:r>
      <w:r w:rsidR="00ED3FC5" w:rsidRPr="00ED3FC5">
        <w:t>östä Liikenteen turvallisuusvirastolle.</w:t>
      </w:r>
    </w:p>
    <w:p w:rsidR="00ED3FC5" w:rsidRDefault="00ED3FC5" w:rsidP="00ED3FC5">
      <w:pPr>
        <w:pStyle w:val="lakiteksti"/>
        <w:ind w:firstLine="283"/>
        <w:rPr>
          <w:szCs w:val="24"/>
        </w:rPr>
      </w:pPr>
      <w:r w:rsidRPr="00ED3FC5">
        <w:t>Pykälän 1 momentissa säädettäväksi ehdotettu riskienhallintavelvoite säädettäisiin samoin p</w:t>
      </w:r>
      <w:r w:rsidRPr="00ED3FC5">
        <w:t>e</w:t>
      </w:r>
      <w:r w:rsidRPr="00ED3FC5">
        <w:t>rustein kuin tietoyhteiskuntakaaren 247 a § 1 momentissa säädettäväksi ehdotettu riskienhalli</w:t>
      </w:r>
      <w:r w:rsidRPr="00ED3FC5">
        <w:t>n</w:t>
      </w:r>
      <w:r w:rsidRPr="00ED3FC5">
        <w:t>tavelvoite.</w:t>
      </w:r>
      <w:r w:rsidRPr="00ED3FC5">
        <w:rPr>
          <w:szCs w:val="24"/>
        </w:rPr>
        <w:t xml:space="preserve"> </w:t>
      </w:r>
    </w:p>
    <w:p w:rsidR="00ED3FC5" w:rsidRDefault="00ED3FC5" w:rsidP="00ED3FC5">
      <w:pPr>
        <w:pStyle w:val="lakiteksti"/>
        <w:ind w:firstLine="283"/>
      </w:pPr>
      <w:r w:rsidRPr="00ED3FC5">
        <w:t>Py</w:t>
      </w:r>
      <w:r>
        <w:t>kälän 2</w:t>
      </w:r>
      <w:r w:rsidRPr="00ED3FC5">
        <w:t xml:space="preserve"> momentissa säädettäisiin velvoitteesta ilmoittaa Liikenteen turvallisuusvirastolle merkittävästä tietoturvallisuuteen liittyvästä häiriöstä, joka voi </w:t>
      </w:r>
      <w:r>
        <w:t>muodostaa älykkään liikennejä</w:t>
      </w:r>
      <w:r>
        <w:t>r</w:t>
      </w:r>
      <w:r>
        <w:t>jestelmän turvallisuudelle merkittävän riskin</w:t>
      </w:r>
      <w:r w:rsidRPr="00ED3FC5">
        <w:t>. Tietoturvallisuuteen liittyvällä merkittävällä häir</w:t>
      </w:r>
      <w:r w:rsidRPr="00ED3FC5">
        <w:t>i</w:t>
      </w:r>
      <w:r w:rsidRPr="00ED3FC5">
        <w:t xml:space="preserve">öllä tarkoitettaisiin vastaavaa häiriötä kuin ehdotetussa tietoyhteiskuntakaaren 275 §:ssä. </w:t>
      </w:r>
      <w:r w:rsidR="00686805">
        <w:t xml:space="preserve">Häiriön </w:t>
      </w:r>
      <w:r w:rsidR="00686805">
        <w:lastRenderedPageBreak/>
        <w:t>merkittävyyttä tulisi arvioida ilmailulakiin ehdotettua128 b §:n 1 momenttia vastaavilla krite</w:t>
      </w:r>
      <w:r w:rsidR="00686805">
        <w:t>e</w:t>
      </w:r>
      <w:r w:rsidR="00686805">
        <w:t>reillä.</w:t>
      </w:r>
    </w:p>
    <w:p w:rsidR="00ED3FC5" w:rsidRDefault="00ED3FC5" w:rsidP="00ED3FC5">
      <w:pPr>
        <w:pStyle w:val="lakiteksti"/>
        <w:ind w:firstLine="283"/>
      </w:pPr>
      <w:r>
        <w:t>Pykälän 3 ja 4 momentit säädettäisiin vastaavin perustein kuin ehdotetun tietoyhteiskuntaka</w:t>
      </w:r>
      <w:r>
        <w:t>a</w:t>
      </w:r>
      <w:r>
        <w:t xml:space="preserve">ren 275 §:n 3 ja 4 momentit. </w:t>
      </w:r>
    </w:p>
    <w:p w:rsidR="00443AFD" w:rsidRPr="00443AFD" w:rsidRDefault="00ED3FC5" w:rsidP="003C72D5">
      <w:pPr>
        <w:pStyle w:val="lakiteksti"/>
        <w:ind w:firstLine="283"/>
      </w:pPr>
      <w:r>
        <w:t>Pykälän 5 momentti säädettäisiin vastaavin perustein kuin ehdotetun ilmailulain 128 b §:n 4 momentti.</w:t>
      </w:r>
    </w:p>
    <w:p w:rsidR="00214D14" w:rsidRDefault="00EC7533" w:rsidP="00214D14">
      <w:pPr>
        <w:pStyle w:val="Otsikko3"/>
      </w:pPr>
      <w:bookmarkStart w:id="38" w:name="_Toc490814500"/>
      <w:r>
        <w:t>Laki s</w:t>
      </w:r>
      <w:r w:rsidR="00214D14">
        <w:t>ähkömarkkinala</w:t>
      </w:r>
      <w:r>
        <w:t>in muuttamisesta</w:t>
      </w:r>
      <w:bookmarkEnd w:id="38"/>
    </w:p>
    <w:p w:rsidR="00214D14" w:rsidRDefault="00214D14" w:rsidP="00CF1730">
      <w:pPr>
        <w:pStyle w:val="lakiteksti"/>
        <w:ind w:firstLine="283"/>
      </w:pPr>
      <w:r>
        <w:rPr>
          <w:b/>
        </w:rPr>
        <w:br/>
      </w:r>
      <w:r w:rsidR="004079D3">
        <w:rPr>
          <w:b/>
        </w:rPr>
        <w:t>29</w:t>
      </w:r>
      <w:r w:rsidRPr="0012639F">
        <w:rPr>
          <w:b/>
        </w:rPr>
        <w:t xml:space="preserve"> a §</w:t>
      </w:r>
      <w:r>
        <w:rPr>
          <w:b/>
        </w:rPr>
        <w:t xml:space="preserve">. </w:t>
      </w:r>
      <w:r w:rsidR="004079D3">
        <w:rPr>
          <w:i/>
        </w:rPr>
        <w:t>V</w:t>
      </w:r>
      <w:r w:rsidRPr="0012639F">
        <w:rPr>
          <w:i/>
        </w:rPr>
        <w:t>erkonhaltijan velvollisuus huolehtia tietoturvasta.</w:t>
      </w:r>
      <w:r w:rsidR="00AF2D32">
        <w:rPr>
          <w:i/>
        </w:rPr>
        <w:t xml:space="preserve"> </w:t>
      </w:r>
      <w:r>
        <w:t xml:space="preserve">Ehdotettu pykälä on uusi. </w:t>
      </w:r>
      <w:r w:rsidRPr="00C32185">
        <w:t xml:space="preserve">Pykälässä säädettäisiin </w:t>
      </w:r>
      <w:r>
        <w:t xml:space="preserve">verkonhaltijan </w:t>
      </w:r>
      <w:r w:rsidRPr="00C32185">
        <w:t>v</w:t>
      </w:r>
      <w:r w:rsidR="004079D3">
        <w:t>elvollisuudesta huolehtia käyttämiinsä viestintäverkkoihin ja tiet</w:t>
      </w:r>
      <w:r w:rsidR="004079D3">
        <w:t>o</w:t>
      </w:r>
      <w:r w:rsidR="004079D3">
        <w:t>järjestelmiin kohdistuvien riskien hallinnasta</w:t>
      </w:r>
      <w:r>
        <w:t xml:space="preserve"> sekä velvollisuudesta ilmoittaa </w:t>
      </w:r>
      <w:r w:rsidR="00CF1730" w:rsidRPr="00ED3FC5">
        <w:t>järjestelmiensä ti</w:t>
      </w:r>
      <w:r w:rsidR="00CF1730" w:rsidRPr="00ED3FC5">
        <w:t>e</w:t>
      </w:r>
      <w:r w:rsidR="00CF1730" w:rsidRPr="00ED3FC5">
        <w:t>toturvallisuuteen liittyvästä merkittä</w:t>
      </w:r>
      <w:r w:rsidR="00CF1730">
        <w:t>vä</w:t>
      </w:r>
      <w:r w:rsidR="00CF1730" w:rsidRPr="00ED3FC5">
        <w:t>stä häiri</w:t>
      </w:r>
      <w:r w:rsidR="00CF1730">
        <w:t>ö</w:t>
      </w:r>
      <w:r w:rsidR="00CF1730" w:rsidRPr="00ED3FC5">
        <w:t>stä</w:t>
      </w:r>
      <w:r>
        <w:t xml:space="preserve"> Energiavirastolle.</w:t>
      </w:r>
      <w:r w:rsidR="00CF1730">
        <w:t xml:space="preserve"> Pykälän säännöksiä sove</w:t>
      </w:r>
      <w:r w:rsidR="00CF1730">
        <w:t>l</w:t>
      </w:r>
      <w:r w:rsidR="00CF1730">
        <w:t>lettaisiin kaikkiin verkonhaltijoihin lukuun ottamatta suljetun jakeluverkon haltijoita sekä sella</w:t>
      </w:r>
      <w:r w:rsidR="00CF1730">
        <w:t>i</w:t>
      </w:r>
      <w:r w:rsidR="00CF1730">
        <w:t>sia suljetun jakeluverkon haltijoita, joiden sähköverkkoon ei ole liitetty jakeluverkkoa.</w:t>
      </w:r>
    </w:p>
    <w:p w:rsidR="00CF1730" w:rsidRDefault="00CF1730" w:rsidP="00CF1730">
      <w:pPr>
        <w:pStyle w:val="lakiteksti"/>
        <w:ind w:firstLine="283"/>
      </w:pPr>
      <w:r w:rsidRPr="00CF1730">
        <w:t>Pykälän 1 momentissa säädettäväksi ehdotettu riskienhallintavelvoite säädettäisiin samoin p</w:t>
      </w:r>
      <w:r w:rsidRPr="00CF1730">
        <w:t>e</w:t>
      </w:r>
      <w:r w:rsidRPr="00CF1730">
        <w:t>rustein kuin tietoyhteiskuntakaaren 247 a § 1 momentissa säädettäväksi ehdotettu riskienhalli</w:t>
      </w:r>
      <w:r w:rsidRPr="00CF1730">
        <w:t>n</w:t>
      </w:r>
      <w:r w:rsidRPr="00CF1730">
        <w:t>tavelvoite.</w:t>
      </w:r>
    </w:p>
    <w:p w:rsidR="00D5682D" w:rsidRDefault="00CF1730" w:rsidP="00CF1730">
      <w:pPr>
        <w:pStyle w:val="lakiteksti"/>
        <w:ind w:firstLine="283"/>
      </w:pPr>
      <w:r w:rsidRPr="00ED3FC5">
        <w:t>Py</w:t>
      </w:r>
      <w:r>
        <w:t>kälän 2</w:t>
      </w:r>
      <w:r w:rsidRPr="00ED3FC5">
        <w:t xml:space="preserve"> momentissa säädettäisiin velvoitteesta ilmoittaa </w:t>
      </w:r>
      <w:r>
        <w:t>Energiavirastolle</w:t>
      </w:r>
      <w:r w:rsidRPr="00ED3FC5">
        <w:t xml:space="preserve"> merkittävästä ti</w:t>
      </w:r>
      <w:r w:rsidRPr="00ED3FC5">
        <w:t>e</w:t>
      </w:r>
      <w:r w:rsidRPr="00ED3FC5">
        <w:t>toturvallisuuteen liittyvästä häiriöstä</w:t>
      </w:r>
      <w:r w:rsidR="00D5682D">
        <w:t>,</w:t>
      </w:r>
      <w:r>
        <w:t xml:space="preserve"> jonka</w:t>
      </w:r>
      <w:r w:rsidR="00D5682D" w:rsidRPr="00A52D21">
        <w:t xml:space="preserve"> seurauksena sähkönjakelu voi keskeytyä jakeluve</w:t>
      </w:r>
      <w:r w:rsidR="00D5682D" w:rsidRPr="00A52D21">
        <w:t>r</w:t>
      </w:r>
      <w:r w:rsidR="00D5682D" w:rsidRPr="00A52D21">
        <w:t>kossa merkittävässä laajuudessa</w:t>
      </w:r>
      <w:r w:rsidR="003344E8">
        <w:t>, Energia</w:t>
      </w:r>
      <w:r w:rsidR="00D5682D">
        <w:t xml:space="preserve">virastolle. </w:t>
      </w:r>
      <w:r w:rsidRPr="00ED3FC5">
        <w:t>Tietoturvallisuuteen liittyvällä merkittävällä häiriöllä tarkoitettaisiin vastaavaa häiriötä kuin ehdotetussa tietoyhteiskuntakaa</w:t>
      </w:r>
      <w:r>
        <w:t>ren 275 §:</w:t>
      </w:r>
      <w:proofErr w:type="spellStart"/>
      <w:r>
        <w:t>ssä</w:t>
      </w:r>
      <w:proofErr w:type="spellEnd"/>
      <w:r w:rsidR="00D5682D">
        <w:t>.</w:t>
      </w:r>
      <w:r w:rsidR="00686805">
        <w:t xml:space="preserve"> Häiriön merkittävyyttä tulisi arvioida ilmailulakiin ehdotettua128 b §:n 1 momenttia vastaavilla kriteereillä. </w:t>
      </w:r>
      <w:r w:rsidR="00D5682D">
        <w:t xml:space="preserve"> Ilmoituskynnys, silloin kun häiriön seurauksena sähkönjakelu voi keskeytyä merki</w:t>
      </w:r>
      <w:r w:rsidR="00D5682D">
        <w:t>t</w:t>
      </w:r>
      <w:r w:rsidR="00D5682D">
        <w:t>tävässä laajuudessa, vastaisi sähkömarkkinalain 59 §:n ilmoituskynnystä. Järjestelmillä tarkoite</w:t>
      </w:r>
      <w:r w:rsidR="00D5682D">
        <w:t>t</w:t>
      </w:r>
      <w:r w:rsidR="00D5682D">
        <w:t>taisiin 1 momentissa tarkoitettuja viestintäverkkoja ja tietojärjestelmiä.</w:t>
      </w:r>
    </w:p>
    <w:p w:rsidR="00D5682D" w:rsidRDefault="00D5682D" w:rsidP="00CF1730">
      <w:pPr>
        <w:pStyle w:val="lakiteksti"/>
        <w:ind w:firstLine="283"/>
      </w:pPr>
      <w:r>
        <w:t>Pykälän 2 ja 3 momentit säädettäisiin vastaavin perustein kuin ehdotetun tietoyhteiskuntaka</w:t>
      </w:r>
      <w:r>
        <w:t>a</w:t>
      </w:r>
      <w:r>
        <w:t xml:space="preserve">ren 275 §:n 3 ja 4 momentit. </w:t>
      </w:r>
    </w:p>
    <w:p w:rsidR="00D5682D" w:rsidRDefault="00D5682D" w:rsidP="00CF1730">
      <w:pPr>
        <w:pStyle w:val="lakiteksti"/>
        <w:ind w:firstLine="283"/>
      </w:pPr>
      <w:r>
        <w:t xml:space="preserve">Pykälän 4 momentti säädettäisiin vastaavin perustein </w:t>
      </w:r>
      <w:r w:rsidR="00864A89">
        <w:t>kuin ehdotetun ilmailulain 128 b</w:t>
      </w:r>
      <w:r>
        <w:t xml:space="preserve"> §:n 4 momentti.</w:t>
      </w:r>
    </w:p>
    <w:p w:rsidR="00214D14" w:rsidRDefault="004079D3" w:rsidP="00CF1730">
      <w:pPr>
        <w:pStyle w:val="lakiteksti"/>
        <w:ind w:firstLine="283"/>
        <w:rPr>
          <w:color w:val="000000" w:themeColor="text1"/>
        </w:rPr>
      </w:pPr>
      <w:r>
        <w:rPr>
          <w:color w:val="000000" w:themeColor="text1"/>
        </w:rPr>
        <w:t>Pykälän 6</w:t>
      </w:r>
      <w:r w:rsidR="00214D14">
        <w:rPr>
          <w:color w:val="000000" w:themeColor="text1"/>
        </w:rPr>
        <w:t xml:space="preserve"> momentissa rajattaisiin pykälän 1 ja 2 momentin velvoitteiden ulkopuolelle sä</w:t>
      </w:r>
      <w:r w:rsidR="00214D14">
        <w:rPr>
          <w:color w:val="000000" w:themeColor="text1"/>
        </w:rPr>
        <w:t>h</w:t>
      </w:r>
      <w:r w:rsidR="00214D14">
        <w:rPr>
          <w:color w:val="000000" w:themeColor="text1"/>
        </w:rPr>
        <w:t>könjakelu suljetussa jakeluverkossa sekä sähkönjakelu suurjännitteisessä jakeluverkossa, johon ei ole liitetty jakeluverkkoa, koska näiden palveluiden ei voida katsoa olevan verkko- ja tietotu</w:t>
      </w:r>
      <w:r w:rsidR="00214D14">
        <w:rPr>
          <w:color w:val="000000" w:themeColor="text1"/>
        </w:rPr>
        <w:t>r</w:t>
      </w:r>
      <w:r w:rsidR="00214D14">
        <w:rPr>
          <w:color w:val="000000" w:themeColor="text1"/>
        </w:rPr>
        <w:t>vadirektiivin tarkoittamalla tavalla keskeisiä yhteiskunnan toiminnan kannalta.</w:t>
      </w:r>
    </w:p>
    <w:p w:rsidR="00CF1730" w:rsidRDefault="00CF1730" w:rsidP="00CF1730">
      <w:pPr>
        <w:pStyle w:val="lakiteksti"/>
        <w:rPr>
          <w:b/>
          <w:color w:val="000000" w:themeColor="text1"/>
          <w:szCs w:val="24"/>
        </w:rPr>
      </w:pPr>
    </w:p>
    <w:p w:rsidR="004079D3" w:rsidRPr="004079D3" w:rsidRDefault="004079D3" w:rsidP="00CF1730">
      <w:pPr>
        <w:pStyle w:val="lakiteksti"/>
        <w:rPr>
          <w:i/>
          <w:color w:val="000000" w:themeColor="text1"/>
          <w:szCs w:val="24"/>
        </w:rPr>
      </w:pPr>
      <w:r w:rsidRPr="004079D3">
        <w:rPr>
          <w:b/>
          <w:color w:val="000000" w:themeColor="text1"/>
          <w:szCs w:val="24"/>
        </w:rPr>
        <w:t>62 §.</w:t>
      </w:r>
      <w:r>
        <w:rPr>
          <w:color w:val="000000" w:themeColor="text1"/>
          <w:szCs w:val="24"/>
        </w:rPr>
        <w:t xml:space="preserve"> </w:t>
      </w:r>
      <w:r w:rsidRPr="004079D3">
        <w:rPr>
          <w:i/>
          <w:color w:val="000000" w:themeColor="text1"/>
          <w:szCs w:val="24"/>
        </w:rPr>
        <w:t>Suljettua jakeluverkkoa koskevat erityissäännökset</w:t>
      </w:r>
      <w:r>
        <w:rPr>
          <w:i/>
          <w:color w:val="000000" w:themeColor="text1"/>
          <w:szCs w:val="24"/>
        </w:rPr>
        <w:t xml:space="preserve">. </w:t>
      </w:r>
      <w:r w:rsidR="000B7D63">
        <w:rPr>
          <w:color w:val="000000" w:themeColor="text1"/>
          <w:szCs w:val="24"/>
        </w:rPr>
        <w:t xml:space="preserve">Pykälään ehdotettaisiin </w:t>
      </w:r>
      <w:r w:rsidR="000B7D63" w:rsidRPr="000B7D63">
        <w:rPr>
          <w:color w:val="000000" w:themeColor="text1"/>
          <w:szCs w:val="24"/>
        </w:rPr>
        <w:t>lisättävän</w:t>
      </w:r>
      <w:r w:rsidR="000B7D63">
        <w:rPr>
          <w:color w:val="000000" w:themeColor="text1"/>
          <w:szCs w:val="24"/>
        </w:rPr>
        <w:t xml:space="preserve">, ettei </w:t>
      </w:r>
      <w:r w:rsidR="000B7D63">
        <w:t>suljettuun jakeluverkkoon</w:t>
      </w:r>
      <w:r w:rsidR="000B7D63" w:rsidRPr="00A52D21">
        <w:t xml:space="preserve"> ja suljetun jakeluverkonhaltijaan ei sovelleta</w:t>
      </w:r>
      <w:r w:rsidR="000B7D63">
        <w:t xml:space="preserve"> ehdotettua 29 a §:ää. Velvoitetta huolehtia tietoturvasta ei tulisi soveltaa suljetun jakeluverkonhaltijaan, sillä sähkö</w:t>
      </w:r>
      <w:r w:rsidR="000B7D63">
        <w:t>n</w:t>
      </w:r>
      <w:r w:rsidR="000B7D63">
        <w:t>jakelua suljetussa jakeluverossa ei olisi pidettävä verkko-  ja tietoturvadirektiivin tarkoi</w:t>
      </w:r>
      <w:r w:rsidR="00CF1730">
        <w:t>ttamalla tavalla keskeisenä pal</w:t>
      </w:r>
      <w:r w:rsidR="000B7D63">
        <w:t>v</w:t>
      </w:r>
      <w:r w:rsidR="00CF1730">
        <w:t>e</w:t>
      </w:r>
      <w:r w:rsidR="000B7D63">
        <w:t>luna.</w:t>
      </w:r>
    </w:p>
    <w:p w:rsidR="00214D14" w:rsidRPr="000B7D63" w:rsidRDefault="00EC7533" w:rsidP="000B7D63">
      <w:pPr>
        <w:pStyle w:val="Otsikko3"/>
      </w:pPr>
      <w:bookmarkStart w:id="39" w:name="_Toc490814501"/>
      <w:r>
        <w:t>Laki m</w:t>
      </w:r>
      <w:r w:rsidR="00214D14">
        <w:t>aakaasumarkkinala</w:t>
      </w:r>
      <w:r>
        <w:t>in muuttamisesta</w:t>
      </w:r>
      <w:bookmarkEnd w:id="39"/>
      <w:r w:rsidR="000B7D63">
        <w:br/>
      </w:r>
    </w:p>
    <w:p w:rsidR="00214D14" w:rsidRDefault="003C72D5" w:rsidP="003C72D5">
      <w:pPr>
        <w:pStyle w:val="lakiteksti"/>
        <w:rPr>
          <w:szCs w:val="24"/>
        </w:rPr>
      </w:pPr>
      <w:r>
        <w:rPr>
          <w:b/>
        </w:rPr>
        <w:t>34 a</w:t>
      </w:r>
      <w:r w:rsidR="00214D14" w:rsidRPr="004A7EC1">
        <w:rPr>
          <w:b/>
        </w:rPr>
        <w:t xml:space="preserve"> §. </w:t>
      </w:r>
      <w:r w:rsidR="00214D14" w:rsidRPr="004A7EC1">
        <w:rPr>
          <w:i/>
        </w:rPr>
        <w:t>Siirtoverkonhaltijan velvollisuus huolehtia tietoturvasta</w:t>
      </w:r>
      <w:r w:rsidR="00214D14">
        <w:rPr>
          <w:i/>
        </w:rPr>
        <w:t xml:space="preserve">. </w:t>
      </w:r>
      <w:r w:rsidR="00214D14">
        <w:t xml:space="preserve">Ehdotettu pykälä on uusi. </w:t>
      </w:r>
      <w:r w:rsidR="00214D14" w:rsidRPr="00C32185">
        <w:rPr>
          <w:szCs w:val="24"/>
        </w:rPr>
        <w:t>Pyk</w:t>
      </w:r>
      <w:r w:rsidR="00214D14" w:rsidRPr="00C32185">
        <w:rPr>
          <w:szCs w:val="24"/>
        </w:rPr>
        <w:t>ä</w:t>
      </w:r>
      <w:r w:rsidR="00214D14" w:rsidRPr="00C32185">
        <w:rPr>
          <w:szCs w:val="24"/>
        </w:rPr>
        <w:t xml:space="preserve">lässä säädettäisiin </w:t>
      </w:r>
      <w:r w:rsidR="00214D14">
        <w:rPr>
          <w:szCs w:val="24"/>
        </w:rPr>
        <w:t xml:space="preserve">siirtoverkonhaltijan </w:t>
      </w:r>
      <w:r w:rsidR="00214D14" w:rsidRPr="00C32185">
        <w:rPr>
          <w:szCs w:val="24"/>
        </w:rPr>
        <w:t xml:space="preserve">velvollisuudesta huolehtia </w:t>
      </w:r>
      <w:r>
        <w:t>käyttämiinsä viestintäverkko</w:t>
      </w:r>
      <w:r>
        <w:t>i</w:t>
      </w:r>
      <w:r>
        <w:t xml:space="preserve">hin ja tietojärjestelmiin kohdistuvien riskien hallinnasta sekä velvollisuudesta ilmoittaa </w:t>
      </w:r>
      <w:r w:rsidRPr="00ED3FC5">
        <w:t>järje</w:t>
      </w:r>
      <w:r w:rsidRPr="00ED3FC5">
        <w:t>s</w:t>
      </w:r>
      <w:r w:rsidRPr="00ED3FC5">
        <w:t>telmiensä tietoturvallisuuteen liittyvästä merkittä</w:t>
      </w:r>
      <w:r>
        <w:t>vä</w:t>
      </w:r>
      <w:r w:rsidRPr="00ED3FC5">
        <w:t>stä häiri</w:t>
      </w:r>
      <w:r>
        <w:t>ö</w:t>
      </w:r>
      <w:r w:rsidRPr="00ED3FC5">
        <w:t>stä</w:t>
      </w:r>
      <w:r>
        <w:t xml:space="preserve"> Energiavirastolle</w:t>
      </w:r>
      <w:r w:rsidR="00214D14">
        <w:rPr>
          <w:szCs w:val="24"/>
        </w:rPr>
        <w:t xml:space="preserve">. </w:t>
      </w:r>
    </w:p>
    <w:p w:rsidR="000B7D63" w:rsidRDefault="003C72D5" w:rsidP="003C72D5">
      <w:pPr>
        <w:pStyle w:val="lakiteksti"/>
        <w:ind w:firstLine="283"/>
      </w:pPr>
      <w:r w:rsidRPr="00CF1730">
        <w:t>Pykälän 1 momentissa säädettäväksi ehdotettu riskienhallintavelvoite säädettäisiin samoin p</w:t>
      </w:r>
      <w:r w:rsidRPr="00CF1730">
        <w:t>e</w:t>
      </w:r>
      <w:r w:rsidRPr="00CF1730">
        <w:t>rustein kuin tietoyhteiskuntakaaren 247 a § 1 momentissa säädettäväksi ehdotettu riskienhalli</w:t>
      </w:r>
      <w:r w:rsidRPr="00CF1730">
        <w:t>n</w:t>
      </w:r>
      <w:r w:rsidRPr="00CF1730">
        <w:t>tavelvoite</w:t>
      </w:r>
      <w:r w:rsidR="000B7D63">
        <w:t>.</w:t>
      </w:r>
    </w:p>
    <w:p w:rsidR="00D5682D" w:rsidRDefault="003C72D5" w:rsidP="003C72D5">
      <w:pPr>
        <w:pStyle w:val="lakiteksti"/>
        <w:ind w:firstLine="283"/>
      </w:pPr>
      <w:r w:rsidRPr="00ED3FC5">
        <w:lastRenderedPageBreak/>
        <w:t>Py</w:t>
      </w:r>
      <w:r>
        <w:t>kälän 2</w:t>
      </w:r>
      <w:r w:rsidRPr="00ED3FC5">
        <w:t xml:space="preserve"> momentissa säädettäisiin velvoitteesta ilmoittaa </w:t>
      </w:r>
      <w:r>
        <w:t>Energiavirastolle</w:t>
      </w:r>
      <w:r w:rsidRPr="00ED3FC5">
        <w:t xml:space="preserve"> merkittävästä ti</w:t>
      </w:r>
      <w:r w:rsidRPr="00ED3FC5">
        <w:t>e</w:t>
      </w:r>
      <w:r w:rsidRPr="00ED3FC5">
        <w:t>toturvallisuuteen liittyvästä häiriöstä</w:t>
      </w:r>
      <w:r>
        <w:t>, jonka seurauksena</w:t>
      </w:r>
      <w:r w:rsidRPr="00A52D21">
        <w:t xml:space="preserve"> </w:t>
      </w:r>
      <w:r>
        <w:t>maakaasun siirto</w:t>
      </w:r>
      <w:r w:rsidRPr="00A52D21">
        <w:t xml:space="preserve"> voi keskeytyä merki</w:t>
      </w:r>
      <w:r w:rsidRPr="00A52D21">
        <w:t>t</w:t>
      </w:r>
      <w:r w:rsidRPr="00A52D21">
        <w:t>tävässä laajuudessa</w:t>
      </w:r>
      <w:r>
        <w:t xml:space="preserve">. </w:t>
      </w:r>
      <w:r w:rsidRPr="00ED3FC5">
        <w:t>Tietoturvallisuuteen liittyvällä merkittävällä häiriöllä tarkoitettaisiin vasta</w:t>
      </w:r>
      <w:r w:rsidRPr="00ED3FC5">
        <w:t>a</w:t>
      </w:r>
      <w:r w:rsidRPr="00ED3FC5">
        <w:t>vaa häiriötä kuin ehdotetussa tietoyhteiskuntakaa</w:t>
      </w:r>
      <w:r>
        <w:t>ren 275 §:</w:t>
      </w:r>
      <w:proofErr w:type="spellStart"/>
      <w:r>
        <w:t>ssä</w:t>
      </w:r>
      <w:proofErr w:type="spellEnd"/>
      <w:r>
        <w:t>.</w:t>
      </w:r>
      <w:r w:rsidR="00686805">
        <w:t xml:space="preserve"> Häiriön merkittävyyttä tulisi a</w:t>
      </w:r>
      <w:r w:rsidR="00686805">
        <w:t>r</w:t>
      </w:r>
      <w:r w:rsidR="00686805">
        <w:t xml:space="preserve">vioida ilmailulakiin ehdotettua128 b §:n 1 momenttia vastaavilla kriteereillä. </w:t>
      </w:r>
      <w:r>
        <w:t xml:space="preserve"> </w:t>
      </w:r>
      <w:r w:rsidR="00D5682D">
        <w:t>Järjestelmillä ta</w:t>
      </w:r>
      <w:r w:rsidR="00D5682D">
        <w:t>r</w:t>
      </w:r>
      <w:r w:rsidR="00D5682D">
        <w:t>koitettaisiin 1 momentissa tarkoitettuja viestintäverkkoja ja tietojärjestelmiä.</w:t>
      </w:r>
    </w:p>
    <w:p w:rsidR="00D5682D" w:rsidRDefault="00D5682D" w:rsidP="003C72D5">
      <w:pPr>
        <w:pStyle w:val="lakiteksti"/>
        <w:ind w:firstLine="283"/>
      </w:pPr>
      <w:r>
        <w:t>Pykälän 2 ja 3 momentit säädettäisiin vastaavin perustein kuin ehdotetun tietoyhteiskuntaka</w:t>
      </w:r>
      <w:r>
        <w:t>a</w:t>
      </w:r>
      <w:r>
        <w:t xml:space="preserve">ren 275 §:n 3 ja 4 momentit. </w:t>
      </w:r>
    </w:p>
    <w:p w:rsidR="00D5682D" w:rsidRDefault="00D5682D" w:rsidP="003C72D5">
      <w:pPr>
        <w:pStyle w:val="lakiteksti"/>
        <w:ind w:firstLine="283"/>
      </w:pPr>
      <w:r>
        <w:t xml:space="preserve">Pykälän 4 momentti säädettäisiin vastaavin perustein </w:t>
      </w:r>
      <w:r w:rsidR="00864A89">
        <w:t>kuin ehdotetun ilmailulain 128 b</w:t>
      </w:r>
      <w:r>
        <w:t xml:space="preserve"> §:n 4 momentti.</w:t>
      </w:r>
    </w:p>
    <w:p w:rsidR="00214D14" w:rsidRPr="000B7D63" w:rsidRDefault="00214D14" w:rsidP="000B7D63">
      <w:pPr>
        <w:pStyle w:val="Otsikko3"/>
      </w:pPr>
      <w:bookmarkStart w:id="40" w:name="_Toc490814502"/>
      <w:r>
        <w:t>Laki sähkö- ja maakaasumarkkinoiden valvonnasta</w:t>
      </w:r>
      <w:r w:rsidR="00EC7533">
        <w:t xml:space="preserve"> annetun lain muuttamisesta</w:t>
      </w:r>
      <w:bookmarkEnd w:id="40"/>
      <w:r w:rsidR="000B7D63">
        <w:br/>
      </w:r>
    </w:p>
    <w:p w:rsidR="00214D14" w:rsidRDefault="00214D14" w:rsidP="003C72D5">
      <w:pPr>
        <w:pStyle w:val="lakiteksti"/>
        <w:ind w:left="426"/>
      </w:pPr>
      <w:r w:rsidRPr="00A23C4D">
        <w:rPr>
          <w:b/>
        </w:rPr>
        <w:t xml:space="preserve">27 §. </w:t>
      </w:r>
      <w:r w:rsidRPr="00A23C4D">
        <w:rPr>
          <w:i/>
        </w:rPr>
        <w:t>Viranomaisten valvontayhteistyö</w:t>
      </w:r>
      <w:r>
        <w:rPr>
          <w:i/>
        </w:rPr>
        <w:t xml:space="preserve">. </w:t>
      </w:r>
      <w:r>
        <w:t>Pykälää ehdotettaisiin muutettavan niin, että siinä sä</w:t>
      </w:r>
      <w:r>
        <w:t>ä</w:t>
      </w:r>
      <w:r>
        <w:t>dettäisiin Energiaviraston oikeudesta tehdä valvontayhteistyötä Viestintäviraston kanssa. Va</w:t>
      </w:r>
      <w:r>
        <w:t>l</w:t>
      </w:r>
      <w:r>
        <w:t xml:space="preserve">vontayhteistyön tekeminen voisi olla tarpeen </w:t>
      </w:r>
      <w:r w:rsidR="009B3424">
        <w:t>tieto</w:t>
      </w:r>
      <w:r>
        <w:t>turvallisuuteen liittyvien velvoitteiden va</w:t>
      </w:r>
      <w:r>
        <w:t>l</w:t>
      </w:r>
      <w:r>
        <w:t>vomiseksi.</w:t>
      </w:r>
      <w:r w:rsidR="003C72D5">
        <w:t xml:space="preserve"> Lisäksi viittaukset Energiamarkkinavirastoon korvattaisiin viittauksilla Energiav</w:t>
      </w:r>
      <w:r w:rsidR="003C72D5">
        <w:t>i</w:t>
      </w:r>
      <w:r w:rsidR="003C72D5">
        <w:t>rastoon.</w:t>
      </w:r>
    </w:p>
    <w:p w:rsidR="003C72D5" w:rsidRPr="003C72D5" w:rsidRDefault="003C72D5" w:rsidP="003C72D5">
      <w:pPr>
        <w:pStyle w:val="lakiteksti"/>
        <w:ind w:left="426"/>
      </w:pPr>
    </w:p>
    <w:p w:rsidR="00214D14" w:rsidRDefault="00214D14" w:rsidP="003C72D5">
      <w:pPr>
        <w:pStyle w:val="lakiteksti"/>
        <w:ind w:left="426"/>
      </w:pPr>
      <w:r w:rsidRPr="00A23C4D">
        <w:rPr>
          <w:b/>
        </w:rPr>
        <w:t>28 §.</w:t>
      </w:r>
      <w:r>
        <w:rPr>
          <w:b/>
        </w:rPr>
        <w:t xml:space="preserve"> </w:t>
      </w:r>
      <w:r>
        <w:rPr>
          <w:i/>
        </w:rPr>
        <w:t>Energia</w:t>
      </w:r>
      <w:r w:rsidRPr="00A23C4D">
        <w:rPr>
          <w:i/>
        </w:rPr>
        <w:t>viraston oikeus luovuttaa tietoja toiselle viranomaiselle</w:t>
      </w:r>
      <w:r>
        <w:rPr>
          <w:i/>
        </w:rPr>
        <w:t xml:space="preserve">. </w:t>
      </w:r>
      <w:r>
        <w:t xml:space="preserve">Pykälää ehdotettaisiin muutettavan niin, että siinä säädettäisiin Energiaviraston oikeudesta luovuttaa salassa pidettäviä tietoja Viestintävirastolle. Tietojen luovuttaminen voisi olla välttämätöntä </w:t>
      </w:r>
      <w:r w:rsidR="009B3424">
        <w:t>tieto</w:t>
      </w:r>
      <w:r>
        <w:t>turvallisuuteen liittyvien velvoitteiden valvomiseksi.</w:t>
      </w:r>
      <w:r w:rsidR="003C72D5">
        <w:t xml:space="preserve"> Lisäksi viittaukset Energiamarkkinavirastoon korvatta</w:t>
      </w:r>
      <w:r w:rsidR="003C72D5">
        <w:t>i</w:t>
      </w:r>
      <w:r w:rsidR="003C72D5">
        <w:t>siin viittauksilla Energiavirastoon.</w:t>
      </w:r>
    </w:p>
    <w:p w:rsidR="00214D14" w:rsidRPr="00F72D1D" w:rsidRDefault="00EC7533" w:rsidP="00214D14">
      <w:pPr>
        <w:pStyle w:val="Otsikko3"/>
      </w:pPr>
      <w:bookmarkStart w:id="41" w:name="_Toc490814503"/>
      <w:r>
        <w:t>Laki v</w:t>
      </w:r>
      <w:r w:rsidR="00214D14" w:rsidRPr="00F72D1D">
        <w:t>esihuoltola</w:t>
      </w:r>
      <w:r>
        <w:t>in muuttamisesta</w:t>
      </w:r>
      <w:bookmarkEnd w:id="41"/>
    </w:p>
    <w:p w:rsidR="00214D14" w:rsidRPr="00270D79" w:rsidRDefault="000B7D63" w:rsidP="003C72D5">
      <w:pPr>
        <w:pStyle w:val="lakiteksti"/>
        <w:ind w:firstLine="283"/>
      </w:pPr>
      <w:r>
        <w:br/>
      </w:r>
      <w:r w:rsidRPr="00270D79">
        <w:rPr>
          <w:b/>
        </w:rPr>
        <w:t xml:space="preserve">15 b §. </w:t>
      </w:r>
      <w:r w:rsidRPr="00270D79">
        <w:rPr>
          <w:i/>
        </w:rPr>
        <w:t xml:space="preserve">Tietoturvaan liittyvien häiriöiden ilmoittaminen. </w:t>
      </w:r>
      <w:r w:rsidRPr="00270D79">
        <w:t>Pykälässä säädettäisiin tietoturvallisu</w:t>
      </w:r>
      <w:r w:rsidRPr="00270D79">
        <w:t>u</w:t>
      </w:r>
      <w:r w:rsidRPr="00270D79">
        <w:t xml:space="preserve">teen liittyvien häiriöiden ilmoittamisesta </w:t>
      </w:r>
      <w:r w:rsidR="00036272" w:rsidRPr="00270D79">
        <w:t>Sosiaali- ja terveysalan lupa- ja valvontavirastolle</w:t>
      </w:r>
      <w:r w:rsidRPr="00270D79">
        <w:t xml:space="preserve"> sekä </w:t>
      </w:r>
      <w:r w:rsidR="00036272" w:rsidRPr="00270D79">
        <w:t>Sosiaali- ja terveysalan lupa- ja valvontavirasto</w:t>
      </w:r>
      <w:r w:rsidRPr="00270D79">
        <w:t xml:space="preserve">n oikeudesta antaa </w:t>
      </w:r>
      <w:r w:rsidR="003344E8" w:rsidRPr="00270D79">
        <w:t>ilmoituksia koskevia määr</w:t>
      </w:r>
      <w:r w:rsidR="003344E8" w:rsidRPr="00270D79">
        <w:t>ä</w:t>
      </w:r>
      <w:r w:rsidR="003344E8" w:rsidRPr="00270D79">
        <w:t>yksiä</w:t>
      </w:r>
      <w:r w:rsidRPr="00270D79">
        <w:t>.</w:t>
      </w:r>
    </w:p>
    <w:p w:rsidR="003344E8" w:rsidRPr="00270D79" w:rsidRDefault="003344E8" w:rsidP="003C72D5">
      <w:pPr>
        <w:pStyle w:val="lakiteksti"/>
        <w:ind w:firstLine="283"/>
      </w:pPr>
      <w:r w:rsidRPr="00270D79">
        <w:t>Pykälän 1 momentissa säädettäisiin velvoitteesta ilmoittaa</w:t>
      </w:r>
      <w:r w:rsidRPr="00270D79">
        <w:rPr>
          <w:b/>
        </w:rPr>
        <w:t xml:space="preserve"> </w:t>
      </w:r>
      <w:r w:rsidRPr="00270D79">
        <w:t xml:space="preserve">tietoturvallisuuteen </w:t>
      </w:r>
      <w:r w:rsidR="003C72D5" w:rsidRPr="00270D79">
        <w:t xml:space="preserve">merkittävästä </w:t>
      </w:r>
      <w:r w:rsidRPr="00270D79">
        <w:t>liittyvästä häiriöstä, joiden seurauksena talousveden jakelu voi keskeytyä merkittävässä laaju</w:t>
      </w:r>
      <w:r w:rsidRPr="00270D79">
        <w:t>u</w:t>
      </w:r>
      <w:r w:rsidRPr="00270D79">
        <w:t xml:space="preserve">dessa tai talousveden laatuvaatimusten täyttäminen voi merkittävästi vaarantua, </w:t>
      </w:r>
      <w:r w:rsidR="00036272" w:rsidRPr="00270D79">
        <w:t>Sosiaali- ja te</w:t>
      </w:r>
      <w:r w:rsidR="00036272" w:rsidRPr="00270D79">
        <w:t>r</w:t>
      </w:r>
      <w:r w:rsidR="00036272" w:rsidRPr="00270D79">
        <w:t>veysalan lupa- ja valvontavirastolle</w:t>
      </w:r>
      <w:r w:rsidRPr="00270D79">
        <w:t xml:space="preserve">. </w:t>
      </w:r>
      <w:r w:rsidR="003C72D5" w:rsidRPr="00270D79">
        <w:t>Tietoturvallisuuteen liittyvällä merkittävällä häiriöllä tarko</w:t>
      </w:r>
      <w:r w:rsidR="003C72D5" w:rsidRPr="00270D79">
        <w:t>i</w:t>
      </w:r>
      <w:r w:rsidR="003C72D5" w:rsidRPr="00270D79">
        <w:t>tettaisiin vastaavaa häiriötä kuin ehdotetussa tietoyhteiskuntakaaren 275 §:ssä.</w:t>
      </w:r>
      <w:r w:rsidRPr="00270D79">
        <w:t xml:space="preserve"> </w:t>
      </w:r>
      <w:r w:rsidR="00686805" w:rsidRPr="00270D79">
        <w:t>Häiriön merkitt</w:t>
      </w:r>
      <w:r w:rsidR="00686805" w:rsidRPr="00270D79">
        <w:t>ä</w:t>
      </w:r>
      <w:r w:rsidR="00686805" w:rsidRPr="00270D79">
        <w:t xml:space="preserve">vyyttä tulisi arvioida ilmailulakiin ehdotettua128 b §:n 1 momenttia vastaavilla kriteereillä. </w:t>
      </w:r>
      <w:r w:rsidRPr="00270D79">
        <w:t>T</w:t>
      </w:r>
      <w:r w:rsidRPr="00270D79">
        <w:t>a</w:t>
      </w:r>
      <w:r w:rsidRPr="00270D79">
        <w:t>lousveden laatuvaatimuksilla tarkoitettaisiin terveydensuojelulain (763/1994) 17 §:ssä tarkoite</w:t>
      </w:r>
      <w:r w:rsidRPr="00270D79">
        <w:t>t</w:t>
      </w:r>
      <w:r w:rsidRPr="00270D79">
        <w:t>tuja vaatimuksia. Pykälän velvoite koskisi vesihuoltolaitosta, joka toimittaa vettä vähintään 5 000 kuutiometriä vuorokaudessa. Tarkoituksena on rajata velvoite verkko- ja tietoturvadirekti</w:t>
      </w:r>
      <w:r w:rsidRPr="00270D79">
        <w:t>i</w:t>
      </w:r>
      <w:r w:rsidRPr="00270D79">
        <w:t>vin kannalta keskeisiin palveluntarjoajiin.</w:t>
      </w:r>
    </w:p>
    <w:p w:rsidR="003344E8" w:rsidRPr="00270D79" w:rsidRDefault="003344E8" w:rsidP="003C72D5">
      <w:pPr>
        <w:pStyle w:val="lakiteksti"/>
        <w:ind w:firstLine="283"/>
      </w:pPr>
      <w:r w:rsidRPr="00270D79">
        <w:t>Pykälän 2 ja 3 momentit säädettäisiin vastaavin perustein kuin ehdotetun tietoyhteiskuntaka</w:t>
      </w:r>
      <w:r w:rsidRPr="00270D79">
        <w:t>a</w:t>
      </w:r>
      <w:r w:rsidRPr="00270D79">
        <w:t xml:space="preserve">ren 275 §:n 3 ja 4 momentit. </w:t>
      </w:r>
    </w:p>
    <w:p w:rsidR="003344E8" w:rsidRPr="000B7D63" w:rsidRDefault="003344E8" w:rsidP="003C72D5">
      <w:pPr>
        <w:pStyle w:val="lakiteksti"/>
        <w:ind w:firstLine="283"/>
      </w:pPr>
      <w:r w:rsidRPr="00270D79">
        <w:t xml:space="preserve">Pykälän 4 momentti säädettäisiin vastaavin perustein </w:t>
      </w:r>
      <w:r w:rsidR="00864A89" w:rsidRPr="00270D79">
        <w:t>kuin ehdotetun ilmailulain 128 b</w:t>
      </w:r>
      <w:r w:rsidR="003C72D5" w:rsidRPr="00270D79">
        <w:t xml:space="preserve"> §:n 4 </w:t>
      </w:r>
      <w:r w:rsidR="003C72D5">
        <w:t>momentti.</w:t>
      </w:r>
    </w:p>
    <w:p w:rsidR="00214D14" w:rsidRPr="00C32185" w:rsidRDefault="00214D14" w:rsidP="00214D14">
      <w:pPr>
        <w:pStyle w:val="Otsikko2"/>
        <w:rPr>
          <w:rFonts w:cs="Times New Roman"/>
          <w:szCs w:val="24"/>
        </w:rPr>
      </w:pPr>
      <w:bookmarkStart w:id="42" w:name="_Toc490814504"/>
      <w:r w:rsidRPr="00C32185">
        <w:rPr>
          <w:rFonts w:cs="Times New Roman"/>
          <w:szCs w:val="24"/>
        </w:rPr>
        <w:t>Voimaantulo</w:t>
      </w:r>
      <w:bookmarkEnd w:id="42"/>
      <w:r w:rsidR="000B7D63">
        <w:rPr>
          <w:rFonts w:cs="Times New Roman"/>
          <w:szCs w:val="24"/>
        </w:rPr>
        <w:br/>
      </w:r>
    </w:p>
    <w:p w:rsidR="00214D14" w:rsidRPr="00C32185" w:rsidRDefault="00214D14" w:rsidP="00214D14">
      <w:pPr>
        <w:ind w:firstLine="360"/>
        <w:rPr>
          <w:rFonts w:cs="Times New Roman"/>
          <w:szCs w:val="24"/>
        </w:rPr>
      </w:pPr>
      <w:r w:rsidRPr="00C32185">
        <w:rPr>
          <w:rFonts w:cs="Times New Roman"/>
          <w:szCs w:val="24"/>
        </w:rPr>
        <w:t>Lait ehdotetaan tulemaan voi</w:t>
      </w:r>
      <w:r w:rsidR="00EC7533">
        <w:rPr>
          <w:rFonts w:cs="Times New Roman"/>
          <w:szCs w:val="24"/>
        </w:rPr>
        <w:t>maan 1</w:t>
      </w:r>
      <w:r w:rsidRPr="00C32185">
        <w:rPr>
          <w:rFonts w:cs="Times New Roman"/>
          <w:szCs w:val="24"/>
        </w:rPr>
        <w:t xml:space="preserve"> päivänä toukokuuta 2018.</w:t>
      </w:r>
    </w:p>
    <w:p w:rsidR="00214D14" w:rsidRPr="00C32185" w:rsidRDefault="00214D14" w:rsidP="00214D14">
      <w:pPr>
        <w:pStyle w:val="Otsikko2"/>
        <w:rPr>
          <w:rFonts w:cs="Times New Roman"/>
          <w:szCs w:val="24"/>
        </w:rPr>
      </w:pPr>
      <w:bookmarkStart w:id="43" w:name="_Toc490814505"/>
      <w:r w:rsidRPr="00C32185">
        <w:rPr>
          <w:rFonts w:cs="Times New Roman"/>
          <w:szCs w:val="24"/>
        </w:rPr>
        <w:lastRenderedPageBreak/>
        <w:t>Suhde perustuslakiin ja säätämisjärjestys</w:t>
      </w:r>
      <w:bookmarkEnd w:id="43"/>
    </w:p>
    <w:p w:rsidR="0090187F" w:rsidRDefault="00686805" w:rsidP="00F528BB">
      <w:r>
        <w:br/>
      </w:r>
      <w:r w:rsidR="00214D14" w:rsidRPr="00C32185">
        <w:t xml:space="preserve">Yksityisyyden suoja. </w:t>
      </w:r>
      <w:r w:rsidR="00891049">
        <w:t>Perustuslain 10 §:n 1 momentin mukaan j</w:t>
      </w:r>
      <w:r w:rsidR="00891049" w:rsidRPr="00891049">
        <w:t>okaisen yksityiselämä, kunnia ja kotirauha on turvattu.</w:t>
      </w:r>
      <w:r w:rsidR="00891049">
        <w:t xml:space="preserve"> Saman momentin mukaan h</w:t>
      </w:r>
      <w:r w:rsidR="00891049" w:rsidRPr="00891049">
        <w:t>enkilötietojen suojasta säädetään tarkemmin lai</w:t>
      </w:r>
      <w:r w:rsidR="00891049" w:rsidRPr="00891049">
        <w:t>l</w:t>
      </w:r>
      <w:r w:rsidR="00891049" w:rsidRPr="00891049">
        <w:t>la. Perustuslakivaliokunnan käytännön mukaan lainsäätäjän liikkuma-alaa rajoittaa tämän säännö</w:t>
      </w:r>
      <w:r w:rsidR="00891049" w:rsidRPr="00891049">
        <w:t>k</w:t>
      </w:r>
      <w:r w:rsidR="00891049" w:rsidRPr="00891049">
        <w:t>sen lisäksi myös se, että henkilötietojen suoja osittain sisältyy samassa momentissa turvatun yks</w:t>
      </w:r>
      <w:r w:rsidR="00891049" w:rsidRPr="00891049">
        <w:t>i</w:t>
      </w:r>
      <w:r w:rsidR="00891049" w:rsidRPr="00891049">
        <w:t>tyiselämän suojan piiriin.</w:t>
      </w:r>
      <w:r w:rsidR="00891049">
        <w:t xml:space="preserve"> </w:t>
      </w:r>
      <w:r w:rsidR="00214D14" w:rsidRPr="00C32185">
        <w:t>Esityksellä ei heikennetä yksityisyydensuojaa.</w:t>
      </w:r>
      <w:r w:rsidR="006F4D98">
        <w:t xml:space="preserve"> </w:t>
      </w:r>
      <w:r w:rsidR="00891049">
        <w:t>S</w:t>
      </w:r>
      <w:r w:rsidR="00891049" w:rsidRPr="00891049">
        <w:t>ekä Euroopan ihmisoik</w:t>
      </w:r>
      <w:r w:rsidR="00891049" w:rsidRPr="00891049">
        <w:t>e</w:t>
      </w:r>
      <w:r w:rsidR="00891049" w:rsidRPr="00891049">
        <w:t>ustuomioistuin että Euroopan unionin tuomioistuin ovat Euroopan ihmisoikeussopimuksen 8 arti</w:t>
      </w:r>
      <w:r w:rsidR="00891049" w:rsidRPr="00891049">
        <w:t>k</w:t>
      </w:r>
      <w:r w:rsidR="00891049" w:rsidRPr="00891049">
        <w:t>laa sekä Euroopan unionin perusoikeuskirjan 7 ja 8 artiklaa koskevassa oikeuskäytännössään kats</w:t>
      </w:r>
      <w:r w:rsidR="00891049" w:rsidRPr="00891049">
        <w:t>o</w:t>
      </w:r>
      <w:r w:rsidR="00891049" w:rsidRPr="00891049">
        <w:t>neet, että oikeus yksityiselämän kunnioittamiseen henkilötietojen käsittelyssä koskee kaikenlaisia tunnistettua tai tunnistettavissa olevaa luonnollista henkilöä koskevia tietoja</w:t>
      </w:r>
      <w:r w:rsidR="00891049">
        <w:t>. Henkilötiedon käsite on laaja ja myös v</w:t>
      </w:r>
      <w:r w:rsidR="006F4D98">
        <w:t xml:space="preserve">alvontaviranomaiselle tehtävät tietoturvaan liittyviä häiriöitä koskevat ilmoitukset voivat </w:t>
      </w:r>
      <w:r w:rsidR="00891049">
        <w:t xml:space="preserve">mahdollisesti </w:t>
      </w:r>
      <w:r w:rsidR="006F4D98">
        <w:t>sisältää joissakin tapauksissa</w:t>
      </w:r>
      <w:r w:rsidR="00891049">
        <w:t xml:space="preserve"> henkilötietoja</w:t>
      </w:r>
      <w:r w:rsidR="006F4D98">
        <w:t>.</w:t>
      </w:r>
      <w:r w:rsidR="00891049">
        <w:t xml:space="preserve"> Kuitenkin on huomioitava. että y</w:t>
      </w:r>
      <w:r w:rsidR="00891049" w:rsidRPr="00891049">
        <w:t>ksityiselämän ja henkilötietojen suojan kannalta lähtökohtana on, että oikeushenkilöt eivät k</w:t>
      </w:r>
      <w:r w:rsidR="00891049">
        <w:t>uulu säännöksen soveltamisalaan. Mikäli häiriöilmoitukset sisältävät henkilötietoja, on näitä k</w:t>
      </w:r>
      <w:r w:rsidR="006F4D98">
        <w:t>äsitel</w:t>
      </w:r>
      <w:r w:rsidR="00891049">
        <w:t>tävä</w:t>
      </w:r>
      <w:r w:rsidR="006F4D98">
        <w:t xml:space="preserve"> henkilötietojen käsittelyä koskevan lainsää</w:t>
      </w:r>
      <w:r w:rsidR="0090187F">
        <w:t xml:space="preserve">dännön mukaisesti. </w:t>
      </w:r>
      <w:r w:rsidR="00927B4E">
        <w:t>Henkilötietojen käsittelylle tulee olla henkilötietolain mukainen käsittelyperuste. Henkilötietolain mukaan h</w:t>
      </w:r>
      <w:r w:rsidR="00927B4E" w:rsidRPr="00927B4E">
        <w:t>enkilötietoja saa käsitellä</w:t>
      </w:r>
      <w:r w:rsidR="00927B4E">
        <w:t xml:space="preserve">, </w:t>
      </w:r>
      <w:r w:rsidR="00927B4E" w:rsidRPr="00927B4E">
        <w:t>jos käsittely johtuu rekisterinpitäjälle laissa säädetystä tai sen nojalla määrätystä tehtävästä tai velvoi</w:t>
      </w:r>
      <w:r w:rsidR="00927B4E" w:rsidRPr="00927B4E">
        <w:t>t</w:t>
      </w:r>
      <w:r w:rsidR="00927B4E" w:rsidRPr="00927B4E">
        <w:t>teesta</w:t>
      </w:r>
      <w:r w:rsidR="00927B4E">
        <w:t xml:space="preserve">. </w:t>
      </w:r>
      <w:r w:rsidR="0090187F">
        <w:t>Sähköisen viestinnän välitystietoja voidaan käsit</w:t>
      </w:r>
      <w:r w:rsidR="00C80678">
        <w:t>ellä vain tietoyhteiskuntakaaressa</w:t>
      </w:r>
      <w:r w:rsidR="0090187F">
        <w:t xml:space="preserve"> s</w:t>
      </w:r>
      <w:r w:rsidR="00891049">
        <w:t>ä</w:t>
      </w:r>
      <w:r w:rsidR="00C80678">
        <w:t>ädetyn</w:t>
      </w:r>
      <w:r w:rsidR="00891049">
        <w:t xml:space="preserve"> m</w:t>
      </w:r>
      <w:r w:rsidR="0090187F">
        <w:t>uk</w:t>
      </w:r>
      <w:r w:rsidR="00891049">
        <w:t>a</w:t>
      </w:r>
      <w:r w:rsidR="0090187F">
        <w:t>isesti.</w:t>
      </w:r>
    </w:p>
    <w:p w:rsidR="009C7108" w:rsidRDefault="00214D14" w:rsidP="0056663B">
      <w:r w:rsidRPr="00C32185">
        <w:t>Valtuudet. Perustuslain 80 §:n 1 momentin mukaan valtioneuvosto voi antaa asetuksia perustuslai</w:t>
      </w:r>
      <w:r w:rsidRPr="00C32185">
        <w:t>s</w:t>
      </w:r>
      <w:r w:rsidRPr="00C32185">
        <w:t xml:space="preserve">sa tai muussa laissa säädetyn valtuuden nojalla. Lailla on kuitenkin säädettävä yksilön oikeuksien ja velvollisuuksien perusteista sekä asioista, jotka perustuslain mukaan muuten kuuluvat lain alaan. </w:t>
      </w:r>
      <w:r w:rsidR="0056663B">
        <w:t xml:space="preserve">Valtuuden säätämiseen laissa on perustuslakivaliokunnan käytännössä kohdistettu vaatimuksia sääntelyn täsmällisyydestä ja tarkkarajaisuudesta (esim. </w:t>
      </w:r>
      <w:proofErr w:type="spellStart"/>
      <w:r w:rsidR="0056663B">
        <w:t>PeVL</w:t>
      </w:r>
      <w:proofErr w:type="spellEnd"/>
      <w:r w:rsidR="0056663B">
        <w:t xml:space="preserve"> 33/2004 </w:t>
      </w:r>
      <w:proofErr w:type="spellStart"/>
      <w:r w:rsidR="0056663B">
        <w:t>vp</w:t>
      </w:r>
      <w:proofErr w:type="spellEnd"/>
      <w:r w:rsidR="0056663B">
        <w:t>, s. 4—6).</w:t>
      </w:r>
    </w:p>
    <w:p w:rsidR="00214D14" w:rsidRDefault="00214D14" w:rsidP="009C7108">
      <w:r w:rsidRPr="00C32185">
        <w:t>Perustuslain 80 §:n 2 momentin mukaan muu viranomainen voidaan lailla valtuuttaa antamaan o</w:t>
      </w:r>
      <w:r w:rsidRPr="00C32185">
        <w:t>i</w:t>
      </w:r>
      <w:r w:rsidRPr="00C32185">
        <w:t xml:space="preserve">keussääntöjä määrätyistä asioista, jos siihen on sääntelyn kohteeseen liittyviä erityisiä syitä eikä sääntelyn asiallinen merkitys edellytä, että asiasta säädetään lailla tai asetuksella. Valtuuden tulee olla soveltamisalaltaan täsmällisesti rajattu. Lisäksi perustuslaista johtuu, että valtuuden kattamat asiat on määriteltävä tarkasti laissa. Valtuutuksen säätämiseen laissa on perustuslakivaliokunnan lausuntokäytännössä kohdistettu vaatimuksia sääntelyn täsmällisyydestä ja tarkkuudesta (PeVL 16/2002 vp, s. 2, PeVL 19/2002 vp s. 5, PeVL 1/2004 vp, s. 2 ja PeVL 17/2010 vp, s. 2). </w:t>
      </w:r>
      <w:r>
        <w:t xml:space="preserve"> </w:t>
      </w:r>
      <w:r w:rsidR="009C7108">
        <w:t>Perustu</w:t>
      </w:r>
      <w:r w:rsidR="009C7108">
        <w:t>s</w:t>
      </w:r>
      <w:r w:rsidR="009C7108">
        <w:t xml:space="preserve">lakiuudistuksen yhteydessä mainittiin esimerkkeinä viranomaisen norminantovallasta tekninen ja vähäisiä yksityiskohtia koskeva sääntely, johon ei liity merkittävää harkintavallan käyttöä (HE 1/1998 </w:t>
      </w:r>
      <w:proofErr w:type="spellStart"/>
      <w:r w:rsidR="009C7108">
        <w:t>vp</w:t>
      </w:r>
      <w:proofErr w:type="spellEnd"/>
      <w:r w:rsidR="009C7108">
        <w:t xml:space="preserve">, s. 133/II; ks. myös </w:t>
      </w:r>
      <w:proofErr w:type="spellStart"/>
      <w:r w:rsidR="009C7108">
        <w:t>PeVL</w:t>
      </w:r>
      <w:proofErr w:type="spellEnd"/>
      <w:r w:rsidR="009C7108">
        <w:t xml:space="preserve"> 16/2002 </w:t>
      </w:r>
      <w:proofErr w:type="spellStart"/>
      <w:r w:rsidR="009C7108">
        <w:t>vp</w:t>
      </w:r>
      <w:proofErr w:type="spellEnd"/>
      <w:r w:rsidR="009C7108">
        <w:t xml:space="preserve">, s. 2/I ja </w:t>
      </w:r>
      <w:proofErr w:type="spellStart"/>
      <w:r w:rsidR="009C7108">
        <w:t>PeVL</w:t>
      </w:r>
      <w:proofErr w:type="spellEnd"/>
      <w:r w:rsidR="009C7108">
        <w:t xml:space="preserve"> 19/2002 </w:t>
      </w:r>
      <w:proofErr w:type="spellStart"/>
      <w:r w:rsidR="009C7108">
        <w:t>vp</w:t>
      </w:r>
      <w:proofErr w:type="spellEnd"/>
      <w:r w:rsidR="009C7108">
        <w:t>, s. 5/I).</w:t>
      </w:r>
    </w:p>
    <w:p w:rsidR="004B0F6A" w:rsidRDefault="004B0F6A" w:rsidP="009C7108">
      <w:r w:rsidRPr="004B0F6A">
        <w:t xml:space="preserve">Esityksessä ehdotetaan, että valtioneuvoston asetuksella voitaisiin antaa tarkemmat säännökset </w:t>
      </w:r>
      <w:r>
        <w:t>siitä</w:t>
      </w:r>
      <w:r w:rsidR="005756AF">
        <w:t>,</w:t>
      </w:r>
      <w:r>
        <w:t xml:space="preserve"> milloin lentoasemaa tai satamaa on pidettävä yhteiskunnan toiminnan kannalta merkittävänä</w:t>
      </w:r>
      <w:r w:rsidR="005756AF">
        <w:t xml:space="preserve"> (ilma</w:t>
      </w:r>
      <w:r w:rsidR="005756AF">
        <w:t>i</w:t>
      </w:r>
      <w:r w:rsidR="005756AF">
        <w:t xml:space="preserve">lulain muuttamisesta annetun lain 128 §:n 5 </w:t>
      </w:r>
      <w:r w:rsidR="005756AF" w:rsidRPr="00270D79">
        <w:t>momentti ja eräiden alusten ja niitä palvelevien satam</w:t>
      </w:r>
      <w:r w:rsidR="005756AF" w:rsidRPr="00270D79">
        <w:t>i</w:t>
      </w:r>
      <w:r w:rsidR="005756AF" w:rsidRPr="00270D79">
        <w:t>en turvatoimista ja turvatoimien valvonnasta annetun lain muuttamisesta annetun lain 7 e §:n 6 momentti)</w:t>
      </w:r>
      <w:r w:rsidRPr="00270D79">
        <w:t>.</w:t>
      </w:r>
      <w:r w:rsidR="005756AF" w:rsidRPr="00270D79">
        <w:t xml:space="preserve"> Asetuksella täsmennettäisiin sitä, mitä lentoasemia tai satamia</w:t>
      </w:r>
      <w:r w:rsidR="005756AF">
        <w:t xml:space="preserve"> olisi pidettävä yhteisku</w:t>
      </w:r>
      <w:r w:rsidR="005756AF">
        <w:t>n</w:t>
      </w:r>
      <w:r w:rsidR="005756AF">
        <w:t xml:space="preserve">nan toiminnan kannalta merkittävinä. </w:t>
      </w:r>
      <w:r w:rsidR="00E74076">
        <w:t>Perustelujen mukaan arvioidessa sitä, onko toimija y</w:t>
      </w:r>
      <w:r w:rsidR="005756AF">
        <w:t>hteisku</w:t>
      </w:r>
      <w:r w:rsidR="005756AF">
        <w:t>n</w:t>
      </w:r>
      <w:r w:rsidR="005756AF">
        <w:t xml:space="preserve">nan </w:t>
      </w:r>
      <w:r w:rsidR="00E74076">
        <w:t xml:space="preserve">toiminnan kannalta merkittävä, olisi huomioitava verkko- ja tietoturvadirektiivin 5 artiklan 2 </w:t>
      </w:r>
      <w:r w:rsidR="00E74076">
        <w:lastRenderedPageBreak/>
        <w:t xml:space="preserve">kohdan mukaiset kriteerit. </w:t>
      </w:r>
      <w:r w:rsidR="0056663B">
        <w:t>Täsmennyksistä s</w:t>
      </w:r>
      <w:r w:rsidR="00E74076">
        <w:t>äätäminen asetuksen tasolla on perusteltua, koska mu</w:t>
      </w:r>
      <w:r w:rsidR="00E74076">
        <w:t>u</w:t>
      </w:r>
      <w:r w:rsidR="00E74076">
        <w:t>toin sääntely laintasolla muodostuisi tarpeettoman yksityiskohtaiseksi ja tapauksittaiseksi.</w:t>
      </w:r>
      <w:r w:rsidR="0056663B">
        <w:t xml:space="preserve"> Asetu</w:t>
      </w:r>
      <w:r w:rsidR="0056663B">
        <w:t>k</w:t>
      </w:r>
      <w:r w:rsidR="0056663B">
        <w:t xml:space="preserve">sella ei annettaisi yleisiä oikeussääntöjä </w:t>
      </w:r>
      <w:r w:rsidR="0056663B" w:rsidRPr="0056663B">
        <w:t>lain</w:t>
      </w:r>
      <w:r w:rsidR="0056663B">
        <w:t xml:space="preserve"> alaan kuuluvista asioista.</w:t>
      </w:r>
    </w:p>
    <w:p w:rsidR="00B40A86" w:rsidRDefault="009C7108" w:rsidP="00F528BB">
      <w:r w:rsidRPr="009C7108">
        <w:t>Ehdotetu</w:t>
      </w:r>
      <w:r w:rsidR="004B0F6A">
        <w:t>i</w:t>
      </w:r>
      <w:r w:rsidRPr="009C7108">
        <w:t>lla la</w:t>
      </w:r>
      <w:r w:rsidR="004B0F6A">
        <w:t>e</w:t>
      </w:r>
      <w:r w:rsidRPr="009C7108">
        <w:t xml:space="preserve">illa annettaisiin uusia </w:t>
      </w:r>
      <w:r w:rsidRPr="00270D79">
        <w:t xml:space="preserve">määräyksenantovaltuuksia </w:t>
      </w:r>
      <w:r w:rsidR="004B0F6A" w:rsidRPr="00270D79">
        <w:t xml:space="preserve">seuraavasti: </w:t>
      </w:r>
      <w:r w:rsidRPr="00270D79">
        <w:t xml:space="preserve">Viestintävirastolle </w:t>
      </w:r>
      <w:proofErr w:type="gramStart"/>
      <w:r w:rsidRPr="00270D79">
        <w:t>tietoyhteiskuntakaaren  muuttamisesta</w:t>
      </w:r>
      <w:proofErr w:type="gramEnd"/>
      <w:r w:rsidRPr="00270D79">
        <w:t xml:space="preserve"> annetun lain </w:t>
      </w:r>
      <w:r w:rsidR="00A35185" w:rsidRPr="00270D79">
        <w:t>275 §:n 4 momentissa</w:t>
      </w:r>
      <w:r w:rsidRPr="00270D79">
        <w:t>, Liikenteen turvallisuu</w:t>
      </w:r>
      <w:r w:rsidRPr="00270D79">
        <w:t>s</w:t>
      </w:r>
      <w:r w:rsidRPr="00270D79">
        <w:t xml:space="preserve">virastolle ilmailulain muuttamisesta annetun lain </w:t>
      </w:r>
      <w:r w:rsidR="00A35185" w:rsidRPr="00270D79">
        <w:t>128 b §:n 4 momentissa</w:t>
      </w:r>
      <w:r w:rsidRPr="00270D79">
        <w:t>, rautatielain muuttamise</w:t>
      </w:r>
      <w:r w:rsidRPr="00270D79">
        <w:t>s</w:t>
      </w:r>
      <w:r w:rsidRPr="00270D79">
        <w:t xml:space="preserve">ta annetun lain 41 </w:t>
      </w:r>
      <w:r w:rsidR="00A35185" w:rsidRPr="00270D79">
        <w:t>a §:n 5 momentissa</w:t>
      </w:r>
      <w:r w:rsidRPr="00270D79">
        <w:t xml:space="preserve">, alusliikennepalvelulain muuttamisesta annetun lain </w:t>
      </w:r>
      <w:r w:rsidR="00A35185" w:rsidRPr="00270D79">
        <w:t>18 a §:n4 momentissa</w:t>
      </w:r>
      <w:r w:rsidRPr="00270D79">
        <w:t xml:space="preserve">, eräiden alusten ja niitä palvelevien satamien turvatoimista ja turvatoimien valvonnasta annetun lain </w:t>
      </w:r>
      <w:r w:rsidR="00A35185" w:rsidRPr="00270D79">
        <w:t>muuttamisesta annetun lain 7 e §:n 5 momentissa</w:t>
      </w:r>
      <w:r w:rsidRPr="00270D79">
        <w:t>, liikenteen palveluista annetun lain</w:t>
      </w:r>
      <w:r w:rsidR="00A35185" w:rsidRPr="00270D79">
        <w:t xml:space="preserve"> muuttamisesta annetun lain 7 §:n 5 momentissa, Energiavirastolle sähkömarkkinalain muuttamise</w:t>
      </w:r>
      <w:r w:rsidR="00A35185" w:rsidRPr="00270D79">
        <w:t>s</w:t>
      </w:r>
      <w:r w:rsidR="00A35185" w:rsidRPr="00270D79">
        <w:t>ta annetun lain 29 a §:n 5 momentissa ja maakaasumarkkinalain 34 a §:n 5 momentissa sekä Sosia</w:t>
      </w:r>
      <w:r w:rsidR="00A35185" w:rsidRPr="00270D79">
        <w:t>a</w:t>
      </w:r>
      <w:r w:rsidR="00A35185" w:rsidRPr="00270D79">
        <w:t xml:space="preserve">li- ja terveysalan lupa- ja valvontavirastolle vesihuoltolain muuttamisesta annetun lain 15 b §:n 5 momentissa. </w:t>
      </w:r>
    </w:p>
    <w:p w:rsidR="00A35185" w:rsidRPr="00C32185" w:rsidRDefault="00A35185" w:rsidP="00A35185">
      <w:r w:rsidRPr="00A35185">
        <w:t>Valtuutussäännökset on sijoitettu ja asiallisesti kytketty säänneltävää asiaa koskeviin pykäliin.</w:t>
      </w:r>
      <w:r>
        <w:t xml:space="preserve"> Mä</w:t>
      </w:r>
      <w:r>
        <w:t>ä</w:t>
      </w:r>
      <w:r>
        <w:t xml:space="preserve">räyksissä määriteltäisiin esimerkiksi </w:t>
      </w:r>
      <w:r w:rsidR="004B0F6A">
        <w:t xml:space="preserve">tietoturvallisuuteen liittyviä häiriöitä koskevien ilmoituksien sisältöön liittyvät </w:t>
      </w:r>
      <w:r>
        <w:t>muodolli</w:t>
      </w:r>
      <w:r w:rsidR="004B0F6A">
        <w:t xml:space="preserve">set </w:t>
      </w:r>
      <w:r>
        <w:t>ja tekni</w:t>
      </w:r>
      <w:r w:rsidR="004B0F6A">
        <w:t>set</w:t>
      </w:r>
      <w:r>
        <w:t xml:space="preserve"> sei</w:t>
      </w:r>
      <w:r w:rsidR="004B0F6A">
        <w:t xml:space="preserve">kat sekä ilmoitusten </w:t>
      </w:r>
      <w:r>
        <w:t>tarkempi tekotapa. Valtuudet ko</w:t>
      </w:r>
      <w:r>
        <w:t>s</w:t>
      </w:r>
      <w:r>
        <w:t>kisivat teknisluonte</w:t>
      </w:r>
      <w:r w:rsidR="004B0F6A">
        <w:t xml:space="preserve">isia ja vähäisiä yksityiskohtia </w:t>
      </w:r>
      <w:r>
        <w:t>koskevaa sääntelyä, johon ei liity merkittävää ha</w:t>
      </w:r>
      <w:r>
        <w:t>r</w:t>
      </w:r>
      <w:r>
        <w:t>kintavallan käyttöä.</w:t>
      </w:r>
    </w:p>
    <w:p w:rsidR="00214D14" w:rsidRPr="00C32185" w:rsidRDefault="00214D14" w:rsidP="00F528BB">
      <w:pPr>
        <w:rPr>
          <w:color w:val="000000" w:themeColor="text1"/>
        </w:rPr>
      </w:pPr>
      <w:r w:rsidRPr="00C32185">
        <w:rPr>
          <w:color w:val="000000" w:themeColor="text1"/>
        </w:rPr>
        <w:t>Edellä kerrotuin perustein esityksessä ehdotettavat valtuudet ovat soveltamisalaltaan täsmällisiä ja tarkkarajaisia, eikä niiden katsota olevan ristiriidassa perustuslain kanssa.</w:t>
      </w:r>
    </w:p>
    <w:p w:rsidR="00214D14" w:rsidRPr="00C32185" w:rsidRDefault="00214D14" w:rsidP="00F528BB">
      <w:pPr>
        <w:rPr>
          <w:color w:val="000000" w:themeColor="text1"/>
        </w:rPr>
      </w:pPr>
      <w:r w:rsidRPr="00C32185">
        <w:rPr>
          <w:color w:val="000000" w:themeColor="text1"/>
        </w:rPr>
        <w:t>Edellä kerrotuilla perusteilla esitetään, että lakiehdotukset voidaan käsitellä tavallisessa lainsäät</w:t>
      </w:r>
      <w:r w:rsidRPr="00C32185">
        <w:rPr>
          <w:color w:val="000000" w:themeColor="text1"/>
        </w:rPr>
        <w:t>ä</w:t>
      </w:r>
      <w:r w:rsidRPr="00C32185">
        <w:rPr>
          <w:color w:val="000000" w:themeColor="text1"/>
        </w:rPr>
        <w:t>misjärjestyksessä.</w:t>
      </w:r>
    </w:p>
    <w:p w:rsidR="00214D14" w:rsidRPr="00F72D1D" w:rsidRDefault="00214D14" w:rsidP="00214D14">
      <w:pPr>
        <w:rPr>
          <w:rFonts w:ascii="Arial" w:hAnsi="Arial" w:cs="Arial"/>
          <w:b/>
          <w:bCs/>
        </w:rPr>
      </w:pPr>
      <w:r w:rsidRPr="00C32185">
        <w:rPr>
          <w:color w:val="000000" w:themeColor="text1"/>
        </w:rPr>
        <w:t>Edellä esitetyn perusteella annetaan eduskunnan hyväksyttäviksi seuraavat lakiehdotukset:</w:t>
      </w:r>
      <w:r w:rsidRPr="00C32185">
        <w:rPr>
          <w:color w:val="000000" w:themeColor="text1"/>
        </w:rPr>
        <w:cr/>
      </w:r>
    </w:p>
    <w:p w:rsidR="00214D14" w:rsidRDefault="00214D14">
      <w:pPr>
        <w:rPr>
          <w:rFonts w:cs="Times New Roman"/>
        </w:rPr>
      </w:pPr>
      <w:r>
        <w:rPr>
          <w:rFonts w:cs="Times New Roman"/>
        </w:rPr>
        <w:br w:type="page"/>
      </w:r>
    </w:p>
    <w:p w:rsidR="00214D14" w:rsidRPr="00F22134" w:rsidRDefault="00214D14" w:rsidP="00214D14">
      <w:pPr>
        <w:pStyle w:val="Otsikko1"/>
        <w:numPr>
          <w:ilvl w:val="0"/>
          <w:numId w:val="0"/>
        </w:numPr>
        <w:ind w:left="360" w:hanging="360"/>
        <w:rPr>
          <w:rFonts w:cs="Times New Roman"/>
        </w:rPr>
      </w:pPr>
      <w:bookmarkStart w:id="44" w:name="_Toc490814506"/>
      <w:r w:rsidRPr="00F22134">
        <w:rPr>
          <w:rFonts w:cs="Times New Roman"/>
        </w:rPr>
        <w:lastRenderedPageBreak/>
        <w:t>LAKIEHDOTUKSET</w:t>
      </w:r>
      <w:bookmarkEnd w:id="44"/>
      <w:r w:rsidRPr="00F22134">
        <w:rPr>
          <w:rFonts w:cs="Times New Roman"/>
        </w:rPr>
        <w:t xml:space="preserve"> </w:t>
      </w:r>
    </w:p>
    <w:p w:rsidR="00214D14" w:rsidRDefault="00214D14" w:rsidP="00214D14">
      <w:pPr>
        <w:rPr>
          <w:rFonts w:cs="Times New Roman"/>
        </w:rPr>
      </w:pPr>
    </w:p>
    <w:p w:rsidR="00D8717B" w:rsidRPr="00B847B7" w:rsidRDefault="00D8717B" w:rsidP="00D8717B">
      <w:pPr>
        <w:pStyle w:val="Otsikko4"/>
        <w:ind w:hanging="1728"/>
      </w:pPr>
    </w:p>
    <w:p w:rsidR="00214D14" w:rsidRDefault="000665C5" w:rsidP="00FD70FC">
      <w:pPr>
        <w:pStyle w:val="lakiteksti"/>
        <w:jc w:val="center"/>
        <w:rPr>
          <w:b/>
        </w:rPr>
      </w:pPr>
      <w:r w:rsidRPr="00FD70FC">
        <w:rPr>
          <w:b/>
        </w:rPr>
        <w:t>LAKI</w:t>
      </w:r>
    </w:p>
    <w:p w:rsidR="00FD70FC" w:rsidRPr="00FD70FC" w:rsidRDefault="00FD70FC" w:rsidP="00FD70FC">
      <w:pPr>
        <w:pStyle w:val="lakiteksti"/>
        <w:jc w:val="center"/>
        <w:rPr>
          <w:b/>
        </w:rPr>
      </w:pPr>
    </w:p>
    <w:p w:rsidR="000665C5" w:rsidRPr="000665C5" w:rsidRDefault="000665C5" w:rsidP="000665C5">
      <w:pPr>
        <w:jc w:val="center"/>
        <w:rPr>
          <w:b/>
        </w:rPr>
      </w:pPr>
      <w:r w:rsidRPr="000665C5">
        <w:rPr>
          <w:b/>
        </w:rPr>
        <w:t>tietoyhteiskuntakaaren muuttamisesta</w:t>
      </w:r>
    </w:p>
    <w:p w:rsidR="000665C5" w:rsidRPr="000665C5" w:rsidRDefault="000665C5" w:rsidP="000665C5">
      <w:r>
        <w:tab/>
      </w:r>
      <w:r>
        <w:tab/>
      </w:r>
      <w:r>
        <w:tab/>
      </w:r>
      <w:r>
        <w:tab/>
      </w:r>
    </w:p>
    <w:p w:rsidR="000665C5" w:rsidRDefault="000665C5" w:rsidP="000665C5">
      <w:pPr>
        <w:pStyle w:val="lakiteksti"/>
        <w:ind w:left="0" w:firstLine="284"/>
      </w:pPr>
      <w:r>
        <w:t>E</w:t>
      </w:r>
      <w:r w:rsidRPr="000665C5">
        <w:t>duskunnan päätöksen mukaisesti</w:t>
      </w:r>
      <w:r>
        <w:t xml:space="preserve"> </w:t>
      </w:r>
    </w:p>
    <w:p w:rsidR="000665C5" w:rsidRDefault="000665C5" w:rsidP="000665C5">
      <w:pPr>
        <w:pStyle w:val="lakiteksti"/>
      </w:pPr>
      <w:r w:rsidRPr="000665C5">
        <w:rPr>
          <w:i/>
        </w:rPr>
        <w:t>muutetaan</w:t>
      </w:r>
      <w:r>
        <w:t xml:space="preserve"> tietoyhteiskuntakaaren</w:t>
      </w:r>
      <w:r w:rsidR="009F7342">
        <w:t xml:space="preserve"> </w:t>
      </w:r>
      <w:r>
        <w:t>(917/2014)</w:t>
      </w:r>
      <w:r w:rsidR="009F7342">
        <w:t xml:space="preserve"> 275 §</w:t>
      </w:r>
      <w:r w:rsidR="00630710">
        <w:t>, 313 §:n 2 momentin 2 kohta</w:t>
      </w:r>
      <w:r>
        <w:t xml:space="preserve"> sekä </w:t>
      </w:r>
    </w:p>
    <w:p w:rsidR="000665C5" w:rsidRPr="000665C5" w:rsidRDefault="000665C5" w:rsidP="002D5FC7">
      <w:pPr>
        <w:pStyle w:val="lakiteksti"/>
        <w:ind w:left="0" w:firstLine="284"/>
      </w:pPr>
      <w:r w:rsidRPr="000665C5">
        <w:rPr>
          <w:i/>
        </w:rPr>
        <w:t>lisätään</w:t>
      </w:r>
      <w:r w:rsidR="009F7342">
        <w:rPr>
          <w:i/>
        </w:rPr>
        <w:t xml:space="preserve"> </w:t>
      </w:r>
      <w:r w:rsidR="009F7342">
        <w:t>3 §</w:t>
      </w:r>
      <w:r w:rsidR="002D5FC7">
        <w:t>:n 1 momenttiin, sellaisena kuin se on laissa (456/2016), uusi 2 b, 12 a ja 35 a kohta, lakiin uusi</w:t>
      </w:r>
      <w:r w:rsidR="009F7342">
        <w:t xml:space="preserve"> 247 a §, 308 §:ään </w:t>
      </w:r>
      <w:r w:rsidR="00630710">
        <w:t>uusi 3 momentti</w:t>
      </w:r>
      <w:r w:rsidR="005B6CFE">
        <w:t>, 318 §:ään uusi 2 momentti, jolloin nykyinen 2, 3 ja 4 momentti siirtyvät 3, 4 ja 5 momentiksi seuraavasti:</w:t>
      </w:r>
    </w:p>
    <w:p w:rsidR="005B6CFE" w:rsidRDefault="000665C5" w:rsidP="005B6CFE">
      <w:pPr>
        <w:tabs>
          <w:tab w:val="center" w:pos="4819"/>
        </w:tabs>
      </w:pPr>
      <w:r>
        <w:rPr>
          <w:i/>
        </w:rPr>
        <w:t xml:space="preserve"> </w:t>
      </w:r>
      <w:r>
        <w:t xml:space="preserve"> </w:t>
      </w:r>
      <w:r w:rsidR="009F7342">
        <w:tab/>
      </w:r>
    </w:p>
    <w:p w:rsidR="005B6CFE" w:rsidRPr="005B6CFE" w:rsidRDefault="00214D14" w:rsidP="005B6CFE">
      <w:pPr>
        <w:tabs>
          <w:tab w:val="center" w:pos="4819"/>
        </w:tabs>
        <w:jc w:val="center"/>
        <w:rPr>
          <w:rFonts w:cs="Times New Roman"/>
          <w:bCs/>
          <w:color w:val="000000" w:themeColor="text1"/>
        </w:rPr>
      </w:pPr>
      <w:r w:rsidRPr="005B6CFE">
        <w:rPr>
          <w:rFonts w:cs="Times New Roman"/>
          <w:bCs/>
          <w:color w:val="000000" w:themeColor="text1"/>
        </w:rPr>
        <w:t xml:space="preserve">3 § </w:t>
      </w:r>
    </w:p>
    <w:p w:rsidR="00214D14" w:rsidRPr="00240D32" w:rsidRDefault="00214D14" w:rsidP="005B6CFE">
      <w:pPr>
        <w:tabs>
          <w:tab w:val="center" w:pos="4819"/>
        </w:tabs>
        <w:jc w:val="center"/>
        <w:rPr>
          <w:i/>
          <w:color w:val="000000" w:themeColor="text1"/>
        </w:rPr>
      </w:pPr>
      <w:r w:rsidRPr="00240D32">
        <w:rPr>
          <w:rFonts w:cs="Times New Roman"/>
          <w:bCs/>
          <w:i/>
          <w:color w:val="000000" w:themeColor="text1"/>
        </w:rPr>
        <w:t>Määritelmät</w:t>
      </w:r>
    </w:p>
    <w:p w:rsidR="005B6CFE" w:rsidRDefault="005B6CFE" w:rsidP="00DC2580">
      <w:pPr>
        <w:pStyle w:val="lakiteksti"/>
        <w:ind w:left="0" w:firstLine="284"/>
      </w:pPr>
      <w:r w:rsidRPr="005B6CFE">
        <w:t>Tässä laissa tarkoitetaan:</w:t>
      </w:r>
    </w:p>
    <w:p w:rsidR="00DC2580" w:rsidRDefault="005B6CFE" w:rsidP="00DC2580">
      <w:pPr>
        <w:pStyle w:val="lakiteksti"/>
        <w:ind w:left="0"/>
      </w:pPr>
      <w:r w:rsidRPr="005B6CFE">
        <w:t>—</w:t>
      </w:r>
      <w:r>
        <w:t xml:space="preserve"> </w:t>
      </w:r>
      <w:r w:rsidRPr="005B6CFE">
        <w:t>—</w:t>
      </w:r>
      <w:r>
        <w:t xml:space="preserve"> —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t xml:space="preserve"> </w:t>
      </w:r>
      <w:r w:rsidRPr="005B6CFE">
        <w:t>—</w:t>
      </w:r>
      <w:r w:rsidR="00DC2580">
        <w:t xml:space="preserve"> — — —  </w:t>
      </w:r>
    </w:p>
    <w:p w:rsidR="00214D14" w:rsidRPr="00DC2580" w:rsidRDefault="002D5FC7" w:rsidP="00DC2580">
      <w:pPr>
        <w:pStyle w:val="lakiteksti"/>
        <w:ind w:left="0" w:firstLine="284"/>
        <w:rPr>
          <w:color w:val="FF0000"/>
        </w:rPr>
      </w:pPr>
      <w:r w:rsidRPr="005B6CFE">
        <w:t>2 b</w:t>
      </w:r>
      <w:r w:rsidR="00214D14" w:rsidRPr="005B6CFE">
        <w:t xml:space="preserve">) </w:t>
      </w:r>
      <w:r w:rsidR="00214D14" w:rsidRPr="005B6CFE">
        <w:rPr>
          <w:i/>
        </w:rPr>
        <w:t>Hakukonepalvelulla</w:t>
      </w:r>
      <w:r w:rsidR="00214D14" w:rsidRPr="005B6CFE">
        <w:t xml:space="preserve"> palvelua, </w:t>
      </w:r>
      <w:r w:rsidR="009620D0" w:rsidRPr="009620D0">
        <w:t>joka etsii käyttäjän hakuun perustuen osumia määrittelemä</w:t>
      </w:r>
      <w:r w:rsidR="009620D0" w:rsidRPr="009620D0">
        <w:t>t</w:t>
      </w:r>
      <w:r w:rsidR="009620D0" w:rsidRPr="009620D0">
        <w:t>tömästä joukosta verkkosivustoja ja antaa käyttäjälle hakutuloksena linkkejä verkkosivustoille</w:t>
      </w:r>
      <w:r w:rsidR="00214D14" w:rsidRPr="005B6CFE">
        <w:t>;</w:t>
      </w:r>
    </w:p>
    <w:p w:rsidR="005B6CFE" w:rsidRPr="005B6CFE" w:rsidRDefault="005B6CFE" w:rsidP="00DC2580">
      <w:pPr>
        <w:pStyle w:val="lakiteksti"/>
        <w:ind w:hanging="284"/>
      </w:pPr>
      <w:r w:rsidRPr="005B6CFE">
        <w:t xml:space="preserve">— — — — — — — — — — — — — — — — — — — — — — — — — — — — — — — — </w:t>
      </w:r>
    </w:p>
    <w:p w:rsidR="00214D14" w:rsidRPr="005B6CFE" w:rsidRDefault="002D5FC7" w:rsidP="00DC2580">
      <w:pPr>
        <w:pStyle w:val="lakiteksti"/>
        <w:ind w:left="0" w:firstLine="284"/>
      </w:pPr>
      <w:r w:rsidRPr="005B6CFE">
        <w:t>12 a</w:t>
      </w:r>
      <w:r w:rsidR="00214D14" w:rsidRPr="005B6CFE">
        <w:t xml:space="preserve">) </w:t>
      </w:r>
      <w:r w:rsidR="00214D14" w:rsidRPr="005B6CFE">
        <w:rPr>
          <w:i/>
        </w:rPr>
        <w:t>Pilvipalvelulla</w:t>
      </w:r>
      <w:r w:rsidR="00214D14" w:rsidRPr="005B6CFE">
        <w:t xml:space="preserve"> palvelua, joka mahdollistaa verkon välityksellä pääsyn hajautettuihin tiet</w:t>
      </w:r>
      <w:r w:rsidR="00214D14" w:rsidRPr="005B6CFE">
        <w:t>o</w:t>
      </w:r>
      <w:r w:rsidR="00214D14" w:rsidRPr="005B6CFE">
        <w:t>teknisiin resursseihin</w:t>
      </w:r>
      <w:r w:rsidRPr="005B6CFE">
        <w:t>;</w:t>
      </w:r>
      <w:r w:rsidR="00214D14" w:rsidRPr="005B6CFE">
        <w:t xml:space="preserve"> </w:t>
      </w:r>
    </w:p>
    <w:p w:rsidR="005B6CFE" w:rsidRPr="005B6CFE" w:rsidRDefault="005B6CFE" w:rsidP="00DC2580">
      <w:pPr>
        <w:pStyle w:val="lakiteksti"/>
        <w:ind w:hanging="284"/>
      </w:pPr>
      <w:r w:rsidRPr="005B6CFE">
        <w:t xml:space="preserve">— — — — — — — — — — — — — — — — — — — — — — — — — — — — — — — — </w:t>
      </w:r>
    </w:p>
    <w:p w:rsidR="002D5FC7" w:rsidRDefault="002D5FC7" w:rsidP="00DC2580">
      <w:pPr>
        <w:pStyle w:val="lakiteksti"/>
        <w:ind w:left="0" w:firstLine="284"/>
      </w:pPr>
      <w:r w:rsidRPr="005B6CFE">
        <w:t xml:space="preserve">35 a) </w:t>
      </w:r>
      <w:r w:rsidRPr="00C71EBA">
        <w:rPr>
          <w:i/>
        </w:rPr>
        <w:t>Verkossa toimivalla markkinapaikalla</w:t>
      </w:r>
      <w:r w:rsidR="00A168D3">
        <w:t xml:space="preserve"> </w:t>
      </w:r>
      <w:r w:rsidRPr="005B6CFE">
        <w:t xml:space="preserve">palvelua, </w:t>
      </w:r>
      <w:r w:rsidR="00A168D3">
        <w:t xml:space="preserve">jonka välityksellä käyttäjät voivat </w:t>
      </w:r>
      <w:r w:rsidRPr="005B6CFE">
        <w:t>tehdä verkossa kauppa- tai palvelusopimuksia elinkeinonharjoittajien kanssa.</w:t>
      </w:r>
    </w:p>
    <w:p w:rsidR="00C71EBA" w:rsidRPr="005B6CFE" w:rsidRDefault="00C71EBA" w:rsidP="00DC2580">
      <w:pPr>
        <w:pStyle w:val="lakiteksti"/>
        <w:ind w:hanging="284"/>
      </w:pPr>
      <w:r w:rsidRPr="005B6CFE">
        <w:t>— — — — — — — — — — — — — — — — — — — — — — — — — — — — — — — —</w:t>
      </w:r>
    </w:p>
    <w:p w:rsidR="00DC2580" w:rsidRDefault="00DC2580" w:rsidP="00C71EBA">
      <w:pPr>
        <w:jc w:val="center"/>
        <w:rPr>
          <w:rFonts w:cs="Times New Roman"/>
          <w:bCs/>
          <w:color w:val="000000" w:themeColor="text1"/>
        </w:rPr>
      </w:pPr>
    </w:p>
    <w:p w:rsidR="00C71EBA" w:rsidRPr="00C71EBA" w:rsidRDefault="00214D14" w:rsidP="00C71EBA">
      <w:pPr>
        <w:jc w:val="center"/>
        <w:rPr>
          <w:rFonts w:cs="Times New Roman"/>
          <w:bCs/>
          <w:color w:val="000000" w:themeColor="text1"/>
        </w:rPr>
      </w:pPr>
      <w:r w:rsidRPr="00C71EBA">
        <w:rPr>
          <w:rFonts w:cs="Times New Roman"/>
          <w:bCs/>
          <w:color w:val="000000" w:themeColor="text1"/>
        </w:rPr>
        <w:t>247 a §</w:t>
      </w:r>
    </w:p>
    <w:p w:rsidR="00214D14" w:rsidRPr="00C71EBA" w:rsidRDefault="00214D14" w:rsidP="00C71EBA">
      <w:pPr>
        <w:jc w:val="center"/>
        <w:rPr>
          <w:rFonts w:cs="Times New Roman"/>
          <w:bCs/>
          <w:i/>
          <w:color w:val="000000" w:themeColor="text1"/>
        </w:rPr>
      </w:pPr>
      <w:r w:rsidRPr="00C71EBA">
        <w:rPr>
          <w:rFonts w:cs="Times New Roman"/>
          <w:bCs/>
          <w:i/>
          <w:color w:val="000000" w:themeColor="text1"/>
        </w:rPr>
        <w:t>V</w:t>
      </w:r>
      <w:r w:rsidR="00C71EBA" w:rsidRPr="00C71EBA">
        <w:rPr>
          <w:rFonts w:cs="Times New Roman"/>
          <w:bCs/>
          <w:i/>
          <w:color w:val="000000" w:themeColor="text1"/>
        </w:rPr>
        <w:t>erkossa toimivan markkinapaikan, hakukonepalvelun</w:t>
      </w:r>
      <w:r w:rsidRPr="00C71EBA">
        <w:rPr>
          <w:rFonts w:cs="Times New Roman"/>
          <w:bCs/>
          <w:i/>
          <w:color w:val="000000" w:themeColor="text1"/>
        </w:rPr>
        <w:t xml:space="preserve"> ja pilvipalvelun tar</w:t>
      </w:r>
      <w:r w:rsidR="00C71EBA" w:rsidRPr="00C71EBA">
        <w:rPr>
          <w:rFonts w:cs="Times New Roman"/>
          <w:bCs/>
          <w:i/>
          <w:color w:val="000000" w:themeColor="text1"/>
        </w:rPr>
        <w:t>joajan</w:t>
      </w:r>
      <w:r w:rsidRPr="00C71EBA">
        <w:rPr>
          <w:rFonts w:cs="Times New Roman"/>
          <w:bCs/>
          <w:i/>
          <w:color w:val="000000" w:themeColor="text1"/>
        </w:rPr>
        <w:t xml:space="preserve"> velvollisuus hu</w:t>
      </w:r>
      <w:r w:rsidRPr="00C71EBA">
        <w:rPr>
          <w:rFonts w:cs="Times New Roman"/>
          <w:bCs/>
          <w:i/>
          <w:color w:val="000000" w:themeColor="text1"/>
        </w:rPr>
        <w:t>o</w:t>
      </w:r>
      <w:r w:rsidRPr="00C71EBA">
        <w:rPr>
          <w:rFonts w:cs="Times New Roman"/>
          <w:bCs/>
          <w:i/>
          <w:color w:val="000000" w:themeColor="text1"/>
        </w:rPr>
        <w:t>lehtia tietoturvasta</w:t>
      </w:r>
    </w:p>
    <w:p w:rsidR="00214D14" w:rsidRPr="00C71EBA" w:rsidRDefault="00214D14" w:rsidP="00C71EBA">
      <w:pPr>
        <w:pStyle w:val="lakiteksti"/>
        <w:ind w:left="0" w:firstLine="284"/>
        <w:rPr>
          <w:color w:val="000000" w:themeColor="text1"/>
        </w:rPr>
      </w:pPr>
      <w:r w:rsidRPr="00C71EBA">
        <w:t>V</w:t>
      </w:r>
      <w:r w:rsidR="00C71EBA">
        <w:t>erkossa toimivan markkinapaikan, hakukonepalvelun</w:t>
      </w:r>
      <w:r w:rsidRPr="00C71EBA">
        <w:t xml:space="preserve"> ja pilvipalvelun tarjoajan on huolehditt</w:t>
      </w:r>
      <w:r w:rsidRPr="00C71EBA">
        <w:t>a</w:t>
      </w:r>
      <w:r w:rsidRPr="00C71EBA">
        <w:t>va käyttämiinsä viestintäverkkoihin ja tietojärjestelmiin kohdistuvien riskien hallinnasta</w:t>
      </w:r>
      <w:r w:rsidR="00C71EBA">
        <w:t xml:space="preserve">. </w:t>
      </w:r>
      <w:r w:rsidRPr="00F22134">
        <w:t>Riskie</w:t>
      </w:r>
      <w:r w:rsidRPr="00F22134">
        <w:t>n</w:t>
      </w:r>
      <w:r w:rsidRPr="00F22134">
        <w:t xml:space="preserve">hallinnassa on huomioitava: </w:t>
      </w:r>
    </w:p>
    <w:p w:rsidR="00C71EBA" w:rsidRDefault="00214D14" w:rsidP="001C6A89">
      <w:pPr>
        <w:pStyle w:val="lakiteksti"/>
        <w:numPr>
          <w:ilvl w:val="0"/>
          <w:numId w:val="8"/>
        </w:numPr>
        <w:ind w:left="709" w:hanging="425"/>
      </w:pPr>
      <w:r w:rsidRPr="00F22134">
        <w:t>järjestelmien ja tilojen turvallisuus;</w:t>
      </w:r>
    </w:p>
    <w:p w:rsidR="00C71EBA" w:rsidRDefault="00214D14" w:rsidP="001C6A89">
      <w:pPr>
        <w:pStyle w:val="lakiteksti"/>
        <w:numPr>
          <w:ilvl w:val="0"/>
          <w:numId w:val="8"/>
        </w:numPr>
        <w:ind w:left="709" w:hanging="425"/>
      </w:pPr>
      <w:r w:rsidRPr="00F22134">
        <w:t>tietoturva</w:t>
      </w:r>
      <w:r w:rsidR="008D4978">
        <w:t>uhkien</w:t>
      </w:r>
      <w:r w:rsidRPr="00F22134">
        <w:t xml:space="preserve"> ja häiriöidenkäsittely;</w:t>
      </w:r>
    </w:p>
    <w:p w:rsidR="00C71EBA" w:rsidRDefault="00214D14" w:rsidP="001C6A89">
      <w:pPr>
        <w:pStyle w:val="lakiteksti"/>
        <w:numPr>
          <w:ilvl w:val="0"/>
          <w:numId w:val="8"/>
        </w:numPr>
        <w:ind w:left="709" w:hanging="425"/>
      </w:pPr>
      <w:r w:rsidRPr="00F22134">
        <w:t>liiketoiminnan jatkuvuuden hallinta;</w:t>
      </w:r>
    </w:p>
    <w:p w:rsidR="00C71EBA" w:rsidRDefault="00214D14" w:rsidP="001C6A89">
      <w:pPr>
        <w:pStyle w:val="lakiteksti"/>
        <w:numPr>
          <w:ilvl w:val="0"/>
          <w:numId w:val="8"/>
        </w:numPr>
        <w:ind w:left="709" w:hanging="425"/>
      </w:pPr>
      <w:r w:rsidRPr="00F22134">
        <w:t>seuranta, tarkastukset ja testaukset;</w:t>
      </w:r>
    </w:p>
    <w:p w:rsidR="00214D14" w:rsidRPr="00F22134" w:rsidRDefault="00214D14" w:rsidP="001C6A89">
      <w:pPr>
        <w:pStyle w:val="lakiteksti"/>
        <w:numPr>
          <w:ilvl w:val="0"/>
          <w:numId w:val="8"/>
        </w:numPr>
        <w:ind w:left="709" w:hanging="425"/>
      </w:pPr>
      <w:r w:rsidRPr="00F22134">
        <w:t>kansainvälisten standardien noudattaminen.</w:t>
      </w:r>
    </w:p>
    <w:p w:rsidR="00214D14" w:rsidRPr="00C71EBA" w:rsidRDefault="00214D14" w:rsidP="009A289A">
      <w:pPr>
        <w:pStyle w:val="lakiteksti"/>
        <w:ind w:firstLine="284"/>
        <w:rPr>
          <w:color w:val="000000" w:themeColor="text1"/>
        </w:rPr>
      </w:pPr>
      <w:r w:rsidRPr="00C71EBA">
        <w:rPr>
          <w:color w:val="000000" w:themeColor="text1"/>
        </w:rPr>
        <w:t xml:space="preserve">Edellä 1 momentissa tarkoitettua riskienhallintavelvoite ei koske </w:t>
      </w:r>
      <w:r w:rsidR="003C79F6">
        <w:rPr>
          <w:color w:val="000000" w:themeColor="text1"/>
        </w:rPr>
        <w:t>t</w:t>
      </w:r>
      <w:r w:rsidR="003C79F6" w:rsidRPr="003C79F6">
        <w:rPr>
          <w:color w:val="000000" w:themeColor="text1"/>
        </w:rPr>
        <w:t>oimenpiteistä yhteisen ko</w:t>
      </w:r>
      <w:r w:rsidR="003C79F6" w:rsidRPr="003C79F6">
        <w:rPr>
          <w:color w:val="000000" w:themeColor="text1"/>
        </w:rPr>
        <w:t>r</w:t>
      </w:r>
      <w:r w:rsidR="003C79F6" w:rsidRPr="003C79F6">
        <w:rPr>
          <w:color w:val="000000" w:themeColor="text1"/>
        </w:rPr>
        <w:t>keatasoisen verkko- ja tietojärjestelmien turvallisuuden varmistamiseksi koko unionissa</w:t>
      </w:r>
      <w:r w:rsidR="003C79F6">
        <w:rPr>
          <w:color w:val="000000" w:themeColor="text1"/>
        </w:rPr>
        <w:t xml:space="preserve"> annetun </w:t>
      </w:r>
      <w:r w:rsidR="003C79F6">
        <w:rPr>
          <w:color w:val="000000" w:themeColor="text1"/>
        </w:rPr>
        <w:lastRenderedPageBreak/>
        <w:t xml:space="preserve">direktiivin </w:t>
      </w:r>
      <w:r w:rsidR="003C79F6" w:rsidRPr="003C79F6">
        <w:rPr>
          <w:color w:val="000000" w:themeColor="text1"/>
        </w:rPr>
        <w:t>(</w:t>
      </w:r>
      <w:proofErr w:type="spellStart"/>
      <w:r w:rsidR="003C79F6" w:rsidRPr="003C79F6">
        <w:rPr>
          <w:color w:val="000000" w:themeColor="text1"/>
        </w:rPr>
        <w:t>eu</w:t>
      </w:r>
      <w:proofErr w:type="spellEnd"/>
      <w:r w:rsidR="003C79F6" w:rsidRPr="003C79F6">
        <w:rPr>
          <w:color w:val="000000" w:themeColor="text1"/>
        </w:rPr>
        <w:t>) 2016/1148</w:t>
      </w:r>
      <w:r w:rsidR="003C79F6">
        <w:rPr>
          <w:color w:val="000000" w:themeColor="text1"/>
        </w:rPr>
        <w:t xml:space="preserve"> (verkko- ja tietoturvadirektiivi)</w:t>
      </w:r>
      <w:r w:rsidRPr="00C71EBA">
        <w:rPr>
          <w:color w:val="000000" w:themeColor="text1"/>
        </w:rPr>
        <w:t>16 artiklan 11 kohdassa tarkoitettuja mikroyrityksiä tai pieniä yrityksiä.</w:t>
      </w:r>
    </w:p>
    <w:p w:rsidR="00214D14" w:rsidRPr="00F22134" w:rsidRDefault="00214D14" w:rsidP="00214D14">
      <w:pPr>
        <w:rPr>
          <w:rFonts w:cs="Times New Roman"/>
          <w:bCs/>
          <w:color w:val="FF0000"/>
        </w:rPr>
      </w:pPr>
    </w:p>
    <w:p w:rsidR="00C71EBA" w:rsidRPr="00C71EBA" w:rsidRDefault="00214D14" w:rsidP="00C71EBA">
      <w:pPr>
        <w:jc w:val="center"/>
        <w:rPr>
          <w:rFonts w:cs="Times New Roman"/>
          <w:bCs/>
          <w:color w:val="000000" w:themeColor="text1"/>
        </w:rPr>
      </w:pPr>
      <w:r w:rsidRPr="00C71EBA">
        <w:rPr>
          <w:rFonts w:cs="Times New Roman"/>
          <w:bCs/>
          <w:color w:val="000000" w:themeColor="text1"/>
        </w:rPr>
        <w:t xml:space="preserve">275 § </w:t>
      </w:r>
    </w:p>
    <w:p w:rsidR="00214D14" w:rsidRPr="00C71EBA" w:rsidRDefault="00214D14" w:rsidP="00C71EBA">
      <w:pPr>
        <w:jc w:val="center"/>
        <w:rPr>
          <w:rFonts w:cs="Times New Roman"/>
          <w:bCs/>
          <w:i/>
          <w:color w:val="000000" w:themeColor="text1"/>
        </w:rPr>
      </w:pPr>
      <w:r w:rsidRPr="00C71EBA">
        <w:rPr>
          <w:rFonts w:cs="Times New Roman"/>
          <w:bCs/>
          <w:i/>
          <w:color w:val="000000" w:themeColor="text1"/>
        </w:rPr>
        <w:t>Häiriöilmoitukset Viestintävirastolle</w:t>
      </w:r>
    </w:p>
    <w:p w:rsidR="00214D14" w:rsidRPr="00C71EBA" w:rsidRDefault="00214D14" w:rsidP="00D8717B">
      <w:pPr>
        <w:pStyle w:val="lakiteksti"/>
        <w:ind w:left="0" w:firstLine="284"/>
      </w:pPr>
      <w:r w:rsidRPr="00C71EBA">
        <w:t>Teleyrityksen on ilmoitettava viipymättä Viestintävirastolle, jos sen palveluun kohdistuu tai sitä uhkaa merkittävä tietoturvaloukkaus taikka muu tapahtuma, joka estää viestintäpalvelun toimivu</w:t>
      </w:r>
      <w:r w:rsidRPr="00C71EBA">
        <w:t>u</w:t>
      </w:r>
      <w:r w:rsidRPr="00C71EBA">
        <w:t>den tai häiritsee sitä olennaisesti. Teleyrityksen on ilmoitettava myös ilman aiheetonta viivästystä häiriön tai sen uhan arvioitu kesto ja vaikutukset, korjaustoimenpiteet sekä ne toimenpiteet, joilla häiriön toistuminen pyritään estämään. Viestintävirasto toimittaa komissiolle ja Euroopan verkko- ja tietoturvavirastolle vuosittain tiivistelmäraportin ilmoituksista.</w:t>
      </w:r>
    </w:p>
    <w:p w:rsidR="00214D14" w:rsidRPr="00C71EBA" w:rsidRDefault="00214D14" w:rsidP="00D8717B">
      <w:pPr>
        <w:pStyle w:val="lakiteksti"/>
        <w:ind w:left="0" w:firstLine="284"/>
      </w:pPr>
      <w:r w:rsidRPr="00C71EBA">
        <w:t>Tämän lain 247 a §:ssä tarkoitetun verkossa toimivan markkinapaikan tarjoajan, hakukonepalv</w:t>
      </w:r>
      <w:r w:rsidRPr="00C71EBA">
        <w:t>e</w:t>
      </w:r>
      <w:r w:rsidRPr="00C71EBA">
        <w:t xml:space="preserve">lun tarjoajan sekä pilvipalvelun tarjoajan on ilmoitettava </w:t>
      </w:r>
      <w:r w:rsidR="00E22598">
        <w:t>viipymättä Viestintävirastolle</w:t>
      </w:r>
      <w:r w:rsidR="009377B3">
        <w:t xml:space="preserve"> sen palv</w:t>
      </w:r>
      <w:r w:rsidR="009377B3">
        <w:t>e</w:t>
      </w:r>
      <w:r w:rsidR="009377B3">
        <w:t>luun kohdistuvasta</w:t>
      </w:r>
      <w:r w:rsidR="00E22598">
        <w:t xml:space="preserve"> </w:t>
      </w:r>
      <w:r w:rsidR="009377B3">
        <w:t>merkittävä</w:t>
      </w:r>
      <w:r w:rsidRPr="00C71EBA">
        <w:t xml:space="preserve">stä </w:t>
      </w:r>
      <w:r w:rsidR="009377B3">
        <w:t>tietoturvallisuuteen liittyvästä häiriö</w:t>
      </w:r>
      <w:r w:rsidRPr="00C71EBA">
        <w:t xml:space="preserve">stä. </w:t>
      </w:r>
    </w:p>
    <w:p w:rsidR="00214D14" w:rsidRPr="00C71EBA" w:rsidRDefault="00214D14" w:rsidP="00D8717B">
      <w:pPr>
        <w:pStyle w:val="lakiteksti"/>
        <w:ind w:left="0" w:firstLine="284"/>
      </w:pPr>
      <w:r w:rsidRPr="00C71EBA">
        <w:t>J</w:t>
      </w:r>
      <w:r w:rsidR="00FC4234">
        <w:t xml:space="preserve">os häiriöistä ilmoittaminen on </w:t>
      </w:r>
      <w:r w:rsidRPr="00C71EBA">
        <w:t xml:space="preserve">yleisen edun mukaista, Viestintävirasto voi velvoittaa palvelun tarjoajan tiedottamaan asiasta tai kuultuaan ilmoitusvelvollista tiedottaa asiasta itse. </w:t>
      </w:r>
    </w:p>
    <w:p w:rsidR="00214D14" w:rsidRPr="00C71EBA" w:rsidRDefault="00214D14" w:rsidP="00D8717B">
      <w:pPr>
        <w:pStyle w:val="lakiteksti"/>
        <w:ind w:left="0" w:firstLine="284"/>
      </w:pPr>
      <w:r w:rsidRPr="00C71EBA">
        <w:t>Viestintävirasto voi antaa tarkempia määräyksiä siitä milloin 1 momentissa tarkoitettu häiriö on merkittävä sekä 1 ja 2 momentissa tarkoitettujen ilmoituksien sisällöstä, muodosta ja toimittamise</w:t>
      </w:r>
      <w:r w:rsidRPr="00C71EBA">
        <w:t>s</w:t>
      </w:r>
      <w:r w:rsidRPr="00C71EBA">
        <w:t>ta.</w:t>
      </w:r>
    </w:p>
    <w:p w:rsidR="00214D14" w:rsidRPr="00C71EBA" w:rsidRDefault="00214D14" w:rsidP="00D8717B">
      <w:pPr>
        <w:pStyle w:val="lakiteksti"/>
        <w:ind w:left="0" w:firstLine="284"/>
      </w:pPr>
      <w:r w:rsidRPr="00C71EBA">
        <w:t xml:space="preserve">Viestintäviraston on arvioitava koskeeko 2 momentissa tarkoitettu </w:t>
      </w:r>
      <w:r w:rsidR="009377B3">
        <w:t>häiriö</w:t>
      </w:r>
      <w:r w:rsidRPr="00C71EBA">
        <w:t xml:space="preserve"> muita Euroopan uni</w:t>
      </w:r>
      <w:r w:rsidRPr="00C71EBA">
        <w:t>o</w:t>
      </w:r>
      <w:r w:rsidRPr="00C71EBA">
        <w:t xml:space="preserve">nin jäsenvaltiota ja ilmoitettava tarvittaessa muille asiaan liittyville jäsenvaltioille. </w:t>
      </w:r>
    </w:p>
    <w:p w:rsidR="00240D32" w:rsidRDefault="00240D32" w:rsidP="00DC2580">
      <w:pPr>
        <w:jc w:val="center"/>
        <w:rPr>
          <w:rFonts w:cs="Times New Roman"/>
          <w:bCs/>
          <w:color w:val="000000" w:themeColor="text1"/>
        </w:rPr>
      </w:pPr>
    </w:p>
    <w:p w:rsidR="00DC2580" w:rsidRPr="00DC2580" w:rsidRDefault="00214D14" w:rsidP="00DC2580">
      <w:pPr>
        <w:jc w:val="center"/>
        <w:rPr>
          <w:rFonts w:cs="Times New Roman"/>
          <w:bCs/>
          <w:color w:val="000000" w:themeColor="text1"/>
        </w:rPr>
      </w:pPr>
      <w:r w:rsidRPr="00DC2580">
        <w:rPr>
          <w:rFonts w:cs="Times New Roman"/>
          <w:bCs/>
          <w:color w:val="000000" w:themeColor="text1"/>
        </w:rPr>
        <w:t xml:space="preserve">308 § </w:t>
      </w:r>
    </w:p>
    <w:p w:rsidR="00214D14" w:rsidRPr="00240D32" w:rsidRDefault="00214D14" w:rsidP="00DC2580">
      <w:pPr>
        <w:jc w:val="center"/>
        <w:rPr>
          <w:rFonts w:cs="Times New Roman"/>
          <w:bCs/>
          <w:i/>
          <w:color w:val="000000" w:themeColor="text1"/>
        </w:rPr>
      </w:pPr>
      <w:r w:rsidRPr="00240D32">
        <w:rPr>
          <w:rFonts w:cs="Times New Roman"/>
          <w:bCs/>
          <w:i/>
          <w:color w:val="000000" w:themeColor="text1"/>
        </w:rPr>
        <w:t>Yhteistyö eri viranomaisten kanssa</w:t>
      </w:r>
    </w:p>
    <w:p w:rsidR="00DC2580" w:rsidRPr="00F22134" w:rsidRDefault="00DC2580" w:rsidP="00DC2580">
      <w:pPr>
        <w:rPr>
          <w:rFonts w:cs="Times New Roman"/>
          <w:bCs/>
          <w:color w:val="FF0000"/>
        </w:rPr>
      </w:pP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 </w:t>
      </w:r>
      <w:r w:rsidRPr="005B6CFE">
        <w:rPr>
          <w:rFonts w:cs="Times New Roman"/>
          <w:bCs/>
          <w:color w:val="000000" w:themeColor="text1"/>
        </w:rPr>
        <w:t>—</w:t>
      </w:r>
      <w:r>
        <w:rPr>
          <w:rFonts w:cs="Times New Roman"/>
          <w:bCs/>
          <w:color w:val="000000" w:themeColor="text1"/>
        </w:rPr>
        <w:t xml:space="preserve"> </w:t>
      </w:r>
      <w:r w:rsidRPr="005B6CFE">
        <w:rPr>
          <w:rFonts w:cs="Times New Roman"/>
          <w:bCs/>
          <w:color w:val="000000" w:themeColor="text1"/>
        </w:rPr>
        <w:t>—</w:t>
      </w:r>
      <w:r>
        <w:rPr>
          <w:rFonts w:cs="Times New Roman"/>
          <w:bCs/>
          <w:color w:val="000000" w:themeColor="text1"/>
        </w:rPr>
        <w:t xml:space="preserve"> </w:t>
      </w:r>
    </w:p>
    <w:p w:rsidR="00214D14" w:rsidRPr="009F7342" w:rsidRDefault="00214D14" w:rsidP="00DC2580">
      <w:pPr>
        <w:pStyle w:val="lakiteksti"/>
        <w:ind w:left="0" w:firstLine="284"/>
      </w:pPr>
      <w:r w:rsidRPr="009F7342">
        <w:t>Viestintäviraston on toimittava yhteistyössä muiden jäsenvaltioiden verkko- ja tietoturvallisuutta valvovien viranomaisten, tietoturvaloukkauksiin reagoivien yksiköiden sekä EU:n verkko- ja tiet</w:t>
      </w:r>
      <w:r w:rsidRPr="009F7342">
        <w:t>o</w:t>
      </w:r>
      <w:r w:rsidRPr="009F7342">
        <w:t xml:space="preserve">turvadirektiivin 10 artiklan mukaisen yhteistyöryhmän kanssa. Viestintävirasto </w:t>
      </w:r>
      <w:r w:rsidRPr="009F7342">
        <w:rPr>
          <w:rFonts w:eastAsia="Times New Roman"/>
          <w:lang w:eastAsia="fi-FI"/>
        </w:rPr>
        <w:t>toimittaa yhteisty</w:t>
      </w:r>
      <w:r w:rsidRPr="009F7342">
        <w:rPr>
          <w:rFonts w:eastAsia="Times New Roman"/>
          <w:lang w:eastAsia="fi-FI"/>
        </w:rPr>
        <w:t>ö</w:t>
      </w:r>
      <w:r w:rsidRPr="009F7342">
        <w:rPr>
          <w:rFonts w:eastAsia="Times New Roman"/>
          <w:lang w:eastAsia="fi-FI"/>
        </w:rPr>
        <w:t>ryhmälle vuosittain direktiivin 10 artiklan 3 kohdan mukaisen tiivistelmäraportin.</w:t>
      </w:r>
    </w:p>
    <w:p w:rsidR="00DC2580" w:rsidRDefault="00DC2580" w:rsidP="00DC2580">
      <w:pPr>
        <w:rPr>
          <w:rFonts w:cs="Times New Roman"/>
          <w:b/>
          <w:color w:val="404040" w:themeColor="text1" w:themeTint="BF"/>
        </w:rPr>
      </w:pPr>
    </w:p>
    <w:p w:rsidR="00DC2580" w:rsidRPr="00DC2580" w:rsidRDefault="00214D14" w:rsidP="00DC2580">
      <w:pPr>
        <w:pStyle w:val="lakiteksti"/>
        <w:ind w:left="0"/>
        <w:jc w:val="center"/>
        <w:rPr>
          <w:color w:val="000000" w:themeColor="text1"/>
        </w:rPr>
      </w:pPr>
      <w:r w:rsidRPr="00DC2580">
        <w:rPr>
          <w:color w:val="000000" w:themeColor="text1"/>
        </w:rPr>
        <w:t>313 §</w:t>
      </w:r>
    </w:p>
    <w:p w:rsidR="00DC2580" w:rsidRPr="00DC2580" w:rsidRDefault="00214D14" w:rsidP="00DC2580">
      <w:pPr>
        <w:pStyle w:val="lakiteksti"/>
        <w:ind w:left="0"/>
        <w:jc w:val="center"/>
        <w:rPr>
          <w:color w:val="000000" w:themeColor="text1"/>
        </w:rPr>
      </w:pPr>
      <w:r w:rsidRPr="00DC2580">
        <w:rPr>
          <w:color w:val="000000" w:themeColor="text1"/>
        </w:rPr>
        <w:t xml:space="preserve"> </w:t>
      </w:r>
    </w:p>
    <w:p w:rsidR="00214D14" w:rsidRPr="00240D32" w:rsidRDefault="00214D14" w:rsidP="00DC2580">
      <w:pPr>
        <w:pStyle w:val="lakiteksti"/>
        <w:ind w:left="0"/>
        <w:jc w:val="center"/>
        <w:rPr>
          <w:i/>
          <w:color w:val="000000" w:themeColor="text1"/>
        </w:rPr>
      </w:pPr>
      <w:r w:rsidRPr="00240D32">
        <w:rPr>
          <w:i/>
          <w:color w:val="000000" w:themeColor="text1"/>
        </w:rPr>
        <w:t>Valvonta-asioiden käsittely Viestintävirastossa</w:t>
      </w:r>
    </w:p>
    <w:p w:rsidR="00DC2580" w:rsidRPr="00DC2580" w:rsidRDefault="00DC2580" w:rsidP="00DC2580">
      <w:pPr>
        <w:pStyle w:val="lakiteksti"/>
        <w:ind w:left="0"/>
        <w:jc w:val="center"/>
        <w:rPr>
          <w:color w:val="000000" w:themeColor="text1"/>
        </w:rPr>
      </w:pPr>
    </w:p>
    <w:p w:rsidR="00DC2580" w:rsidRPr="00DC2580" w:rsidRDefault="00DC2580" w:rsidP="00DC2580">
      <w:pPr>
        <w:rPr>
          <w:rFonts w:cs="Times New Roman"/>
          <w:bCs/>
          <w:color w:val="000000" w:themeColor="text1"/>
        </w:rPr>
      </w:pPr>
      <w:r w:rsidRPr="00DC2580">
        <w:rPr>
          <w:rFonts w:cs="Times New Roman"/>
          <w:bCs/>
          <w:color w:val="000000" w:themeColor="text1"/>
        </w:rPr>
        <w:t xml:space="preserve">— — — — — — — — — — — — — — — — — — — — — — — — — — — — — — — — </w:t>
      </w:r>
    </w:p>
    <w:p w:rsidR="00DC2580" w:rsidRPr="00DC2580" w:rsidRDefault="00DC2580" w:rsidP="00DC2580">
      <w:pPr>
        <w:pStyle w:val="lakiteksti"/>
        <w:ind w:left="0"/>
        <w:rPr>
          <w:rFonts w:eastAsia="Times New Roman"/>
          <w:color w:val="000000" w:themeColor="text1"/>
          <w:lang w:eastAsia="fi-FI"/>
        </w:rPr>
      </w:pPr>
    </w:p>
    <w:p w:rsidR="00214D14" w:rsidRPr="00DC2580" w:rsidRDefault="00214D14" w:rsidP="00DC2580">
      <w:pPr>
        <w:pStyle w:val="lakiteksti"/>
        <w:ind w:left="0"/>
        <w:rPr>
          <w:rFonts w:eastAsia="Times New Roman"/>
          <w:color w:val="000000" w:themeColor="text1"/>
          <w:lang w:eastAsia="fi-FI"/>
        </w:rPr>
      </w:pPr>
      <w:r w:rsidRPr="00DC2580">
        <w:rPr>
          <w:rFonts w:eastAsia="Times New Roman"/>
          <w:color w:val="000000" w:themeColor="text1"/>
          <w:lang w:eastAsia="fi-FI"/>
        </w:rPr>
        <w:t>Viestintävirasto voi asettaa tässä laissa säädetyt valvontatehtävänsä tärkeysjärjestykseen. Viestint</w:t>
      </w:r>
      <w:r w:rsidRPr="00DC2580">
        <w:rPr>
          <w:rFonts w:eastAsia="Times New Roman"/>
          <w:color w:val="000000" w:themeColor="text1"/>
          <w:lang w:eastAsia="fi-FI"/>
        </w:rPr>
        <w:t>ä</w:t>
      </w:r>
      <w:r w:rsidRPr="00DC2580">
        <w:rPr>
          <w:rFonts w:eastAsia="Times New Roman"/>
          <w:color w:val="000000" w:themeColor="text1"/>
          <w:lang w:eastAsia="fi-FI"/>
        </w:rPr>
        <w:t>virasto voi jättää asian tutkimatta, jos:</w:t>
      </w:r>
    </w:p>
    <w:p w:rsidR="00DC2580" w:rsidRPr="00DC2580" w:rsidRDefault="00DC2580" w:rsidP="00DC2580">
      <w:pPr>
        <w:pStyle w:val="lakiteksti"/>
        <w:ind w:left="0"/>
        <w:rPr>
          <w:bCs w:val="0"/>
          <w:color w:val="000000" w:themeColor="text1"/>
        </w:rPr>
      </w:pPr>
      <w:r w:rsidRPr="00DC2580">
        <w:rPr>
          <w:bCs w:val="0"/>
          <w:color w:val="000000" w:themeColor="text1"/>
        </w:rPr>
        <w:t xml:space="preserve">— — — — — — — — — — — — — — — — — — — — — — — — — — — — — — — — </w:t>
      </w:r>
    </w:p>
    <w:p w:rsidR="00DC2580" w:rsidRPr="00DC2580" w:rsidRDefault="00214D14" w:rsidP="00DC2580">
      <w:pPr>
        <w:pStyle w:val="lakiteksti"/>
        <w:ind w:left="0"/>
        <w:rPr>
          <w:rFonts w:eastAsia="Times New Roman"/>
          <w:color w:val="000000" w:themeColor="text1"/>
          <w:lang w:eastAsia="fi-FI"/>
        </w:rPr>
      </w:pPr>
      <w:r w:rsidRPr="00DC2580">
        <w:rPr>
          <w:rFonts w:eastAsia="Times New Roman"/>
          <w:color w:val="000000" w:themeColor="text1"/>
          <w:lang w:eastAsia="fi-FI"/>
        </w:rPr>
        <w:t>2) asialla on epäillystä virheestä tai laiminlyönnistä huolimatta viestintämarkkinoiden toimivuuden, viestintäpalvelujen luotettavuuden tai sähköisen viestinnän häiriöttömyyden turvaamisen ja palvel</w:t>
      </w:r>
      <w:r w:rsidRPr="00DC2580">
        <w:rPr>
          <w:rFonts w:eastAsia="Times New Roman"/>
          <w:color w:val="000000" w:themeColor="text1"/>
          <w:lang w:eastAsia="fi-FI"/>
        </w:rPr>
        <w:t>u</w:t>
      </w:r>
      <w:r w:rsidRPr="00DC2580">
        <w:rPr>
          <w:rFonts w:eastAsia="Times New Roman"/>
          <w:color w:val="000000" w:themeColor="text1"/>
          <w:lang w:eastAsia="fi-FI"/>
        </w:rPr>
        <w:lastRenderedPageBreak/>
        <w:t>ja käyttävien edun taikka 247 a §:ssä tarkoitettujen palveluiden riskinhallinnan kannalta vain vähä</w:t>
      </w:r>
      <w:r w:rsidRPr="00DC2580">
        <w:rPr>
          <w:rFonts w:eastAsia="Times New Roman"/>
          <w:color w:val="000000" w:themeColor="text1"/>
          <w:lang w:eastAsia="fi-FI"/>
        </w:rPr>
        <w:t>i</w:t>
      </w:r>
      <w:r w:rsidRPr="00DC2580">
        <w:rPr>
          <w:rFonts w:eastAsia="Times New Roman"/>
          <w:color w:val="000000" w:themeColor="text1"/>
          <w:lang w:eastAsia="fi-FI"/>
        </w:rPr>
        <w:t>nen merkitys; tai</w:t>
      </w:r>
    </w:p>
    <w:p w:rsidR="00214D14" w:rsidRPr="00F22134" w:rsidRDefault="00DC2580" w:rsidP="00DC2580">
      <w:pPr>
        <w:pStyle w:val="lakiteksti"/>
        <w:ind w:left="0"/>
        <w:rPr>
          <w:b/>
          <w:bCs w:val="0"/>
          <w:color w:val="595959" w:themeColor="text1" w:themeTint="A6"/>
        </w:rPr>
      </w:pP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p>
    <w:p w:rsidR="00DC2580" w:rsidRPr="00DC2580" w:rsidRDefault="00214D14" w:rsidP="00DC2580">
      <w:pPr>
        <w:spacing w:before="100" w:beforeAutospacing="1" w:after="100" w:afterAutospacing="1" w:line="240" w:lineRule="auto"/>
        <w:jc w:val="center"/>
        <w:rPr>
          <w:rFonts w:eastAsia="Times New Roman" w:cs="Times New Roman"/>
          <w:color w:val="000000" w:themeColor="text1"/>
          <w:lang w:eastAsia="fi-FI"/>
        </w:rPr>
      </w:pPr>
      <w:r w:rsidRPr="00DC2580">
        <w:rPr>
          <w:rFonts w:eastAsia="Times New Roman" w:cs="Times New Roman"/>
          <w:color w:val="000000" w:themeColor="text1"/>
          <w:lang w:eastAsia="fi-FI"/>
        </w:rPr>
        <w:t xml:space="preserve">318 § </w:t>
      </w:r>
    </w:p>
    <w:p w:rsidR="00214D14" w:rsidRPr="00240D32" w:rsidRDefault="00214D14" w:rsidP="00DC2580">
      <w:pPr>
        <w:spacing w:before="100" w:beforeAutospacing="1" w:after="100" w:afterAutospacing="1" w:line="240" w:lineRule="auto"/>
        <w:jc w:val="center"/>
        <w:rPr>
          <w:rFonts w:eastAsia="Times New Roman" w:cs="Times New Roman"/>
          <w:i/>
          <w:color w:val="000000" w:themeColor="text1"/>
          <w:lang w:eastAsia="fi-FI"/>
        </w:rPr>
      </w:pPr>
      <w:r w:rsidRPr="00240D32">
        <w:rPr>
          <w:rFonts w:eastAsia="Times New Roman" w:cs="Times New Roman"/>
          <w:i/>
          <w:color w:val="000000" w:themeColor="text1"/>
          <w:lang w:eastAsia="fi-FI"/>
        </w:rPr>
        <w:t>Tietojen luovuttaminen viranomaisesta</w:t>
      </w:r>
    </w:p>
    <w:p w:rsidR="00DC2580" w:rsidRPr="00DC2580" w:rsidRDefault="00DC2580" w:rsidP="00DC2580">
      <w:pPr>
        <w:pStyle w:val="lakiteksti"/>
        <w:ind w:left="0"/>
        <w:rPr>
          <w:b/>
          <w:bCs w:val="0"/>
          <w:color w:val="000000" w:themeColor="text1"/>
        </w:rPr>
      </w:pPr>
      <w:r w:rsidRPr="00DC2580">
        <w:rPr>
          <w:bCs w:val="0"/>
          <w:color w:val="000000" w:themeColor="text1"/>
        </w:rPr>
        <w:t>— — — — — — — — — — — — — — — — — — — — — — — — — — — — — — — —</w:t>
      </w:r>
    </w:p>
    <w:p w:rsidR="00214D14" w:rsidRPr="00DC2580" w:rsidRDefault="00214D14" w:rsidP="00DC2580">
      <w:pPr>
        <w:pStyle w:val="lakiteksti"/>
        <w:ind w:left="0"/>
        <w:rPr>
          <w:color w:val="000000" w:themeColor="text1"/>
          <w:lang w:eastAsia="fi-FI"/>
        </w:rPr>
      </w:pPr>
      <w:r w:rsidRPr="00DC2580">
        <w:rPr>
          <w:color w:val="000000" w:themeColor="text1"/>
          <w:lang w:eastAsia="fi-FI"/>
        </w:rPr>
        <w:t>Viestintävirastolla on salassapitosäännösten tai muiden tietojenluovuttamista koskevien rajoitusten estämättä oikeus luovuttaa laissa säädettyjen tehtäviensä hoitamisen yhteydessä saamansa tai laat</w:t>
      </w:r>
      <w:r w:rsidRPr="00DC2580">
        <w:rPr>
          <w:color w:val="000000" w:themeColor="text1"/>
          <w:lang w:eastAsia="fi-FI"/>
        </w:rPr>
        <w:t>i</w:t>
      </w:r>
      <w:r w:rsidRPr="00DC2580">
        <w:rPr>
          <w:color w:val="000000" w:themeColor="text1"/>
          <w:lang w:eastAsia="fi-FI"/>
        </w:rPr>
        <w:t>mansa asiakirja sekä ilmaista salassa pidettävä tieto Energiavirastolle, Liikenteen turvallisuusvira</w:t>
      </w:r>
      <w:r w:rsidRPr="00DC2580">
        <w:rPr>
          <w:color w:val="000000" w:themeColor="text1"/>
          <w:lang w:eastAsia="fi-FI"/>
        </w:rPr>
        <w:t>s</w:t>
      </w:r>
      <w:r w:rsidRPr="00DC2580">
        <w:rPr>
          <w:color w:val="000000" w:themeColor="text1"/>
          <w:lang w:eastAsia="fi-FI"/>
        </w:rPr>
        <w:t xml:space="preserve">tolle, </w:t>
      </w:r>
      <w:r w:rsidR="00FC4234">
        <w:rPr>
          <w:color w:val="000000" w:themeColor="text1"/>
          <w:lang w:eastAsia="fi-FI"/>
        </w:rPr>
        <w:t xml:space="preserve">Sosiaali- ja terveysalan lupa- ja valvontaviranomaiselle </w:t>
      </w:r>
      <w:r w:rsidRPr="00DC2580">
        <w:rPr>
          <w:color w:val="000000" w:themeColor="text1"/>
          <w:lang w:eastAsia="fi-FI"/>
        </w:rPr>
        <w:t>sekä Finanssivalvonnalle, jos se on näille säädettyjen tietoturvallisuuteen liittyvien tehtävien hoitamiseksi välttämätöntä.</w:t>
      </w:r>
    </w:p>
    <w:p w:rsidR="00DC2580" w:rsidRPr="00F22134" w:rsidRDefault="00DC2580" w:rsidP="00DC2580">
      <w:pPr>
        <w:pStyle w:val="lakiteksti"/>
        <w:ind w:left="0"/>
        <w:rPr>
          <w:b/>
          <w:bCs w:val="0"/>
          <w:color w:val="595959" w:themeColor="text1" w:themeTint="A6"/>
        </w:rPr>
      </w:pP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w:t>
      </w:r>
      <w:r w:rsidRPr="005B6CFE">
        <w:rPr>
          <w:bCs w:val="0"/>
          <w:color w:val="000000" w:themeColor="text1"/>
        </w:rPr>
        <w:t>—</w:t>
      </w:r>
      <w:r>
        <w:rPr>
          <w:bCs w:val="0"/>
          <w:color w:val="000000" w:themeColor="text1"/>
        </w:rPr>
        <w:t xml:space="preserve"> — </w:t>
      </w:r>
      <w:r w:rsidRPr="005B6CFE">
        <w:rPr>
          <w:bCs w:val="0"/>
          <w:color w:val="000000" w:themeColor="text1"/>
        </w:rPr>
        <w:t>—</w:t>
      </w:r>
      <w:r>
        <w:rPr>
          <w:bCs w:val="0"/>
          <w:color w:val="000000" w:themeColor="text1"/>
        </w:rPr>
        <w:t xml:space="preserve"> </w:t>
      </w:r>
      <w:r w:rsidRPr="005B6CFE">
        <w:rPr>
          <w:bCs w:val="0"/>
          <w:color w:val="000000" w:themeColor="text1"/>
        </w:rPr>
        <w:t>—</w:t>
      </w:r>
    </w:p>
    <w:p w:rsidR="00DC2580" w:rsidRDefault="00DC2580" w:rsidP="00DC2580">
      <w:pPr>
        <w:pStyle w:val="lakiteksti"/>
        <w:rPr>
          <w:color w:val="FF0000"/>
          <w:lang w:eastAsia="fi-FI"/>
        </w:rPr>
      </w:pPr>
    </w:p>
    <w:p w:rsidR="00DC2580" w:rsidRPr="00630710" w:rsidRDefault="00DC2580" w:rsidP="00DC2580">
      <w:pPr>
        <w:pStyle w:val="lakiteksti"/>
        <w:ind w:left="0"/>
        <w:rPr>
          <w:color w:val="FF0000"/>
          <w:lang w:eastAsia="fi-FI"/>
        </w:rPr>
      </w:pPr>
    </w:p>
    <w:p w:rsidR="00214D14" w:rsidRPr="00F22134" w:rsidRDefault="00214D14" w:rsidP="00D8717B">
      <w:pPr>
        <w:pStyle w:val="Otsikko4"/>
        <w:ind w:left="426" w:hanging="426"/>
      </w:pPr>
    </w:p>
    <w:p w:rsidR="00D8717B" w:rsidRDefault="00D8717B" w:rsidP="00D8717B">
      <w:pPr>
        <w:jc w:val="center"/>
        <w:rPr>
          <w:rFonts w:cs="Times New Roman"/>
          <w:b/>
        </w:rPr>
      </w:pPr>
      <w:r>
        <w:rPr>
          <w:rFonts w:cs="Times New Roman"/>
          <w:b/>
        </w:rPr>
        <w:t xml:space="preserve">LAKI </w:t>
      </w:r>
    </w:p>
    <w:p w:rsidR="00214D14" w:rsidRDefault="00D8717B" w:rsidP="00D8717B">
      <w:pPr>
        <w:jc w:val="center"/>
        <w:rPr>
          <w:rFonts w:cs="Times New Roman"/>
          <w:b/>
        </w:rPr>
      </w:pPr>
      <w:r>
        <w:rPr>
          <w:rFonts w:cs="Times New Roman"/>
          <w:b/>
        </w:rPr>
        <w:t>Ilmailulain muuttamisesta</w:t>
      </w:r>
    </w:p>
    <w:p w:rsidR="00D8717B" w:rsidRDefault="00D8717B" w:rsidP="00D8717B">
      <w:pPr>
        <w:pStyle w:val="lakiteksti"/>
      </w:pPr>
      <w:r>
        <w:t>E</w:t>
      </w:r>
      <w:r w:rsidRPr="000665C5">
        <w:t>duskunnan päätöksen mukaisesti</w:t>
      </w:r>
      <w:r>
        <w:t xml:space="preserve"> </w:t>
      </w:r>
    </w:p>
    <w:p w:rsidR="00D8717B" w:rsidRPr="00D8717B" w:rsidRDefault="00D8717B" w:rsidP="00D8717B">
      <w:pPr>
        <w:pStyle w:val="lakiteksti"/>
        <w:rPr>
          <w:i/>
        </w:rPr>
      </w:pPr>
      <w:r w:rsidRPr="00D8717B">
        <w:rPr>
          <w:i/>
        </w:rPr>
        <w:t xml:space="preserve">lisätään </w:t>
      </w:r>
      <w:r>
        <w:t>ilmailulakiin</w:t>
      </w:r>
      <w:r w:rsidRPr="00D8717B">
        <w:t xml:space="preserve"> </w:t>
      </w:r>
      <w:r w:rsidR="00864A89" w:rsidRPr="00EC1991">
        <w:rPr>
          <w:rFonts w:eastAsia="Times New Roman"/>
          <w:szCs w:val="24"/>
          <w:lang w:eastAsia="fi-FI"/>
        </w:rPr>
        <w:t>(864/2014)</w:t>
      </w:r>
      <w:r w:rsidR="00864A89">
        <w:t xml:space="preserve"> uusi 128 a ja b</w:t>
      </w:r>
      <w:r>
        <w:t xml:space="preserve"> §, seuraavasti</w:t>
      </w:r>
    </w:p>
    <w:p w:rsidR="00D8717B" w:rsidRPr="00F22134" w:rsidRDefault="00D8717B" w:rsidP="00D8717B">
      <w:pPr>
        <w:pStyle w:val="lakiteksti"/>
      </w:pPr>
    </w:p>
    <w:p w:rsidR="00240D32" w:rsidRPr="00240D32" w:rsidRDefault="00864A89" w:rsidP="00240D32">
      <w:pPr>
        <w:jc w:val="center"/>
        <w:rPr>
          <w:rFonts w:cs="Times New Roman"/>
        </w:rPr>
      </w:pPr>
      <w:r>
        <w:rPr>
          <w:rFonts w:cs="Times New Roman"/>
        </w:rPr>
        <w:t>128 a</w:t>
      </w:r>
      <w:r w:rsidR="00214D14" w:rsidRPr="00240D32">
        <w:rPr>
          <w:rFonts w:cs="Times New Roman"/>
        </w:rPr>
        <w:t xml:space="preserve"> § </w:t>
      </w:r>
    </w:p>
    <w:p w:rsidR="00214D14" w:rsidRPr="00240D32" w:rsidRDefault="00214D14" w:rsidP="00240D32">
      <w:pPr>
        <w:jc w:val="center"/>
        <w:rPr>
          <w:rFonts w:cs="Times New Roman"/>
          <w:b/>
          <w:i/>
        </w:rPr>
      </w:pPr>
      <w:r w:rsidRPr="00240D32">
        <w:rPr>
          <w:rFonts w:cs="Times New Roman"/>
          <w:i/>
        </w:rPr>
        <w:t>Velvollisuus huolehtia tietoturvasta</w:t>
      </w:r>
    </w:p>
    <w:p w:rsidR="00214D14" w:rsidRPr="00F22134" w:rsidRDefault="00214D14" w:rsidP="00240D32">
      <w:pPr>
        <w:pStyle w:val="lakiteksti"/>
        <w:ind w:left="0" w:firstLine="284"/>
      </w:pPr>
      <w:r w:rsidRPr="00F22134">
        <w:t xml:space="preserve">Lennonvarmistuspalvelun tarjoajan sekä </w:t>
      </w:r>
      <w:r w:rsidR="003F418F">
        <w:t xml:space="preserve">yhteiskunnan toiminnan kannalta merkittävän </w:t>
      </w:r>
      <w:r w:rsidRPr="00F22134">
        <w:t>lent</w:t>
      </w:r>
      <w:r w:rsidRPr="00F22134">
        <w:t>o</w:t>
      </w:r>
      <w:r w:rsidRPr="00F22134">
        <w:t>aseman pitäjän on huolehdittava käyttämiinsä</w:t>
      </w:r>
      <w:r>
        <w:t xml:space="preserve"> </w:t>
      </w:r>
      <w:r w:rsidR="003F418F">
        <w:t>lentoturvallisuuden kannalta merkittäviin viestint</w:t>
      </w:r>
      <w:r w:rsidR="003F418F">
        <w:t>ä</w:t>
      </w:r>
      <w:r w:rsidRPr="00F22134">
        <w:t>verkko</w:t>
      </w:r>
      <w:r w:rsidR="003F418F">
        <w:t xml:space="preserve">ihin </w:t>
      </w:r>
      <w:r w:rsidRPr="00F22134">
        <w:t>ja tietojärjestelmiin k</w:t>
      </w:r>
      <w:r>
        <w:t>ohdistuvien riskien hallinnasta.</w:t>
      </w:r>
    </w:p>
    <w:p w:rsidR="00214D14" w:rsidRPr="00F22134" w:rsidRDefault="00214D14" w:rsidP="00240D32">
      <w:pPr>
        <w:pStyle w:val="lakiteksti"/>
        <w:ind w:left="0" w:firstLine="284"/>
      </w:pPr>
      <w:r w:rsidRPr="00F22134">
        <w:t>Edellä 1 momentissa tarkoitetun toimijan on Liikenteen turvallisuusviraston pyynnöstä annettava sellaiset tiedot, jotka ovat tarpeen arvioitaessa 1 momentissa säädettyjen velvoitteiden noudattami</w:t>
      </w:r>
      <w:r w:rsidRPr="00F22134">
        <w:t>s</w:t>
      </w:r>
      <w:r w:rsidRPr="00F22134">
        <w:t>ta.</w:t>
      </w:r>
    </w:p>
    <w:p w:rsidR="00214D14" w:rsidRDefault="00214D14" w:rsidP="00240D32">
      <w:pPr>
        <w:pStyle w:val="lakiteksti"/>
        <w:ind w:left="0" w:firstLine="284"/>
      </w:pPr>
      <w:r w:rsidRPr="00F22134">
        <w:t>Liikenteen turvallisuusviraston on arvioitava 1 momentissa tarkoitetun riskienhallinnan vaik</w:t>
      </w:r>
      <w:r w:rsidRPr="00F22134">
        <w:t>u</w:t>
      </w:r>
      <w:r w:rsidRPr="00F22134">
        <w:t>tuksia ilmailun turvallisuuteen. Virasto</w:t>
      </w:r>
      <w:r w:rsidR="00D8717B">
        <w:t xml:space="preserve"> voi </w:t>
      </w:r>
      <w:r w:rsidR="00FD6046">
        <w:t>velvoittaa 1 momentissa tarkoitetu</w:t>
      </w:r>
      <w:r>
        <w:t>n toimijan ryhtymään korjaaviin toimenpiteisiin</w:t>
      </w:r>
      <w:r w:rsidRPr="00F22134">
        <w:t xml:space="preserve"> ilmailun turvalli</w:t>
      </w:r>
      <w:r w:rsidR="00240D32">
        <w:t>suuteen kohdistuvan merkittävän riski</w:t>
      </w:r>
      <w:r w:rsidRPr="00F22134">
        <w:t>n poistamiseksi.</w:t>
      </w:r>
    </w:p>
    <w:p w:rsidR="00214D14" w:rsidRDefault="003F418F" w:rsidP="003F418F">
      <w:pPr>
        <w:pStyle w:val="lakiteksti"/>
        <w:ind w:left="0" w:firstLine="284"/>
      </w:pPr>
      <w:r w:rsidRPr="003F418F">
        <w:t>Liikenteen turvallisuusvirastolla on oikeus salassapitosäännösten tai muiden tietojenluovuttami</w:t>
      </w:r>
      <w:r w:rsidRPr="003F418F">
        <w:t>s</w:t>
      </w:r>
      <w:r w:rsidRPr="003F418F">
        <w:t>ta koskevien rajoitusten estämättä oikeus luovuttaa tässä pykälässä säädettyjen tehtäviensä hoitam</w:t>
      </w:r>
      <w:r w:rsidRPr="003F418F">
        <w:t>i</w:t>
      </w:r>
      <w:r w:rsidRPr="003F418F">
        <w:t>sen yhteydessä saamansa tai laatimansa asiakirja sekä ilmaista salassa pidettävä tieto Viestintävira</w:t>
      </w:r>
      <w:r w:rsidRPr="003F418F">
        <w:t>s</w:t>
      </w:r>
      <w:r w:rsidRPr="003F418F">
        <w:t>tolle, jos se välttämätöntä tietoturvallisuuteen liittyvien tehtävien hoitamiseksi.</w:t>
      </w:r>
    </w:p>
    <w:p w:rsidR="003F418F" w:rsidRDefault="003F418F" w:rsidP="003F418F">
      <w:pPr>
        <w:pStyle w:val="lakiteksti"/>
        <w:ind w:left="0" w:firstLine="284"/>
      </w:pPr>
      <w:r>
        <w:t>Valtioneuvoston asetuksella säädetään tarkemmin</w:t>
      </w:r>
      <w:r w:rsidR="009620D0">
        <w:t>, milloin</w:t>
      </w:r>
      <w:r>
        <w:t xml:space="preserve"> </w:t>
      </w:r>
      <w:r w:rsidR="009620D0">
        <w:t>1 momentissa tarkoitettua lentoas</w:t>
      </w:r>
      <w:r w:rsidR="009620D0">
        <w:t>e</w:t>
      </w:r>
      <w:r w:rsidR="00FD6046">
        <w:t>maa</w:t>
      </w:r>
      <w:r w:rsidR="009620D0">
        <w:t xml:space="preserve"> on pidettävä yhteiskunnan toiminnan kannalta merkittävänä.</w:t>
      </w:r>
    </w:p>
    <w:p w:rsidR="003F418F" w:rsidRPr="00F22134" w:rsidRDefault="003F418F" w:rsidP="003F418F">
      <w:pPr>
        <w:pStyle w:val="lakiteksti"/>
        <w:ind w:left="0" w:firstLine="284"/>
      </w:pPr>
    </w:p>
    <w:p w:rsidR="00240D32" w:rsidRDefault="00864A89" w:rsidP="00240D32">
      <w:pPr>
        <w:pStyle w:val="lakiteksti"/>
        <w:jc w:val="center"/>
      </w:pPr>
      <w:r>
        <w:t>128 b</w:t>
      </w:r>
      <w:r w:rsidR="00214D14" w:rsidRPr="00F22134">
        <w:t xml:space="preserve"> § </w:t>
      </w:r>
    </w:p>
    <w:p w:rsidR="00240D32" w:rsidRDefault="00240D32" w:rsidP="00240D32">
      <w:pPr>
        <w:pStyle w:val="lakiteksti"/>
        <w:jc w:val="center"/>
      </w:pPr>
    </w:p>
    <w:p w:rsidR="00214D14" w:rsidRPr="00240D32" w:rsidRDefault="00240D32" w:rsidP="00240D32">
      <w:pPr>
        <w:pStyle w:val="lakiteksti"/>
        <w:jc w:val="center"/>
        <w:rPr>
          <w:i/>
        </w:rPr>
      </w:pPr>
      <w:r>
        <w:rPr>
          <w:i/>
        </w:rPr>
        <w:t>T</w:t>
      </w:r>
      <w:r w:rsidR="00214D14" w:rsidRPr="00240D32">
        <w:rPr>
          <w:i/>
        </w:rPr>
        <w:t>ietoturvapoikkeamien ilmoittaminen</w:t>
      </w:r>
    </w:p>
    <w:p w:rsidR="00214D14" w:rsidRPr="00F22134" w:rsidRDefault="00214D14" w:rsidP="00240D32">
      <w:pPr>
        <w:pStyle w:val="lakiteksti"/>
      </w:pPr>
    </w:p>
    <w:p w:rsidR="00214D14" w:rsidRPr="00F22134" w:rsidRDefault="00864A89" w:rsidP="00240D32">
      <w:pPr>
        <w:pStyle w:val="lakiteksti"/>
        <w:ind w:left="0" w:firstLine="284"/>
      </w:pPr>
      <w:r>
        <w:lastRenderedPageBreak/>
        <w:t>Tämän lain 128 a</w:t>
      </w:r>
      <w:r w:rsidR="00214D14" w:rsidRPr="00F22134">
        <w:t xml:space="preserve"> §:ssä tarkoitetun toimijan on ilmoitettava viipymättä Liikenteen turvallisuusv</w:t>
      </w:r>
      <w:r w:rsidR="00214D14" w:rsidRPr="00F22134">
        <w:t>i</w:t>
      </w:r>
      <w:r w:rsidR="00214D14" w:rsidRPr="00F22134">
        <w:t xml:space="preserve">rastolle </w:t>
      </w:r>
      <w:r w:rsidR="0019086E">
        <w:t>sellaisesta sen</w:t>
      </w:r>
      <w:r w:rsidR="009377B3">
        <w:t xml:space="preserve"> </w:t>
      </w:r>
      <w:r>
        <w:t>128 a</w:t>
      </w:r>
      <w:r w:rsidR="0019086E">
        <w:t xml:space="preserve"> §:ssä tarkoitettuihin </w:t>
      </w:r>
      <w:r w:rsidR="009377B3">
        <w:t>järjestelmiin kohdistuvasta merkittävästä tietotu</w:t>
      </w:r>
      <w:r w:rsidR="009377B3">
        <w:t>r</w:t>
      </w:r>
      <w:r w:rsidR="009377B3">
        <w:t>vallisuuteen</w:t>
      </w:r>
      <w:r w:rsidR="00214D14" w:rsidRPr="00F22134">
        <w:t xml:space="preserve"> liittyv</w:t>
      </w:r>
      <w:r w:rsidR="00214D14">
        <w:t>ä</w:t>
      </w:r>
      <w:r w:rsidR="00214D14" w:rsidRPr="00F22134">
        <w:t>stä poikkeam</w:t>
      </w:r>
      <w:r w:rsidR="00214D14">
        <w:t>a</w:t>
      </w:r>
      <w:r w:rsidR="003D583E">
        <w:t xml:space="preserve">sta, joka </w:t>
      </w:r>
      <w:r w:rsidR="009377B3">
        <w:t xml:space="preserve">voi </w:t>
      </w:r>
      <w:r w:rsidR="00214D14" w:rsidRPr="00F22134">
        <w:t>muodostaa merkittävän riskin ilmailun turvallisu</w:t>
      </w:r>
      <w:r w:rsidR="00214D14" w:rsidRPr="00F22134">
        <w:t>u</w:t>
      </w:r>
      <w:r w:rsidR="00214D14" w:rsidRPr="00F22134">
        <w:t>delle.</w:t>
      </w:r>
    </w:p>
    <w:p w:rsidR="00214D14" w:rsidRDefault="00214D14" w:rsidP="00240D32">
      <w:pPr>
        <w:pStyle w:val="lakiteksti"/>
        <w:ind w:left="0" w:firstLine="284"/>
      </w:pPr>
      <w:r w:rsidRPr="00F22134">
        <w:t>Jos poikkeamasta ilmoittaminen on yleisen edun mukaista, Liikenteen turvallisuusvirasto voi velvoittaa palvelun tarjoajan tiedottamaan asiasta</w:t>
      </w:r>
      <w:r>
        <w:t xml:space="preserve"> </w:t>
      </w:r>
      <w:r w:rsidRPr="00872B23">
        <w:t>tai kuultuaan ilmoitusvelvollista tiedottaa asiasta itse</w:t>
      </w:r>
      <w:r w:rsidRPr="00F22134">
        <w:t xml:space="preserve">. </w:t>
      </w:r>
    </w:p>
    <w:p w:rsidR="00214D14" w:rsidRPr="00F22134" w:rsidRDefault="00214D14" w:rsidP="00240D32">
      <w:pPr>
        <w:pStyle w:val="lakiteksti"/>
      </w:pPr>
    </w:p>
    <w:p w:rsidR="00214D14" w:rsidRDefault="00214D14" w:rsidP="00240D32">
      <w:pPr>
        <w:pStyle w:val="lakiteksti"/>
        <w:ind w:left="0" w:firstLine="284"/>
      </w:pPr>
      <w:r w:rsidRPr="00F22134">
        <w:t>Liikenteen turvallisuusviraston on arvioitava koskeeko 1 momentissa tarkoitettu poikkeama mu</w:t>
      </w:r>
      <w:r w:rsidRPr="00F22134">
        <w:t>i</w:t>
      </w:r>
      <w:r w:rsidRPr="00F22134">
        <w:t xml:space="preserve">ta Euroopan unionin jäsenvaltiota ja ilmoitettava </w:t>
      </w:r>
      <w:r>
        <w:t xml:space="preserve">tarvittaessa </w:t>
      </w:r>
      <w:r w:rsidRPr="00F22134">
        <w:t>muille asiaan liittyville jäsenvaltioille.</w:t>
      </w:r>
    </w:p>
    <w:p w:rsidR="00214D14" w:rsidRPr="00240D32" w:rsidRDefault="00214D14" w:rsidP="00240D32">
      <w:pPr>
        <w:pStyle w:val="lakiteksti"/>
        <w:ind w:left="0" w:firstLine="284"/>
      </w:pPr>
      <w:r w:rsidRPr="00240D32">
        <w:t>Liikenteenturvallisuusvirasto voi antaa tarkempia määräyksiä ilmoituksen sisällöstä, muodosta ja toimittamisesta.</w:t>
      </w:r>
    </w:p>
    <w:p w:rsidR="00214D14" w:rsidRPr="00F22134" w:rsidRDefault="00214D14" w:rsidP="00214D14">
      <w:pPr>
        <w:pStyle w:val="Luettelokappale"/>
        <w:ind w:left="1440"/>
        <w:rPr>
          <w:rFonts w:cs="Times New Roman"/>
          <w:b/>
          <w:sz w:val="22"/>
        </w:rPr>
      </w:pPr>
    </w:p>
    <w:p w:rsidR="00240D32" w:rsidRDefault="00240D32" w:rsidP="00240D32">
      <w:pPr>
        <w:pStyle w:val="Otsikko4"/>
        <w:ind w:left="426" w:hanging="426"/>
      </w:pPr>
    </w:p>
    <w:p w:rsidR="00240D32" w:rsidRDefault="00240D32" w:rsidP="00240D32">
      <w:pPr>
        <w:jc w:val="center"/>
        <w:rPr>
          <w:rFonts w:cs="Times New Roman"/>
          <w:b/>
        </w:rPr>
      </w:pPr>
      <w:r>
        <w:rPr>
          <w:rFonts w:cs="Times New Roman"/>
          <w:b/>
        </w:rPr>
        <w:t>LAKI</w:t>
      </w:r>
    </w:p>
    <w:p w:rsidR="00214D14" w:rsidRDefault="00240D32" w:rsidP="00240D32">
      <w:pPr>
        <w:jc w:val="center"/>
        <w:rPr>
          <w:rFonts w:cs="Times New Roman"/>
          <w:b/>
        </w:rPr>
      </w:pPr>
      <w:r>
        <w:rPr>
          <w:rFonts w:cs="Times New Roman"/>
          <w:b/>
        </w:rPr>
        <w:t>Rautatielain muuttamisesta</w:t>
      </w:r>
    </w:p>
    <w:p w:rsidR="00240D32" w:rsidRDefault="00240D32" w:rsidP="00240D32">
      <w:pPr>
        <w:pStyle w:val="lakiteksti"/>
      </w:pPr>
      <w:r>
        <w:t>E</w:t>
      </w:r>
      <w:r w:rsidRPr="000665C5">
        <w:t>duskunnan päätöksen mukaisesti</w:t>
      </w:r>
      <w:r>
        <w:t xml:space="preserve"> </w:t>
      </w:r>
    </w:p>
    <w:p w:rsidR="00240D32" w:rsidRPr="00D8717B" w:rsidRDefault="00240D32" w:rsidP="00240D32">
      <w:pPr>
        <w:pStyle w:val="lakiteksti"/>
        <w:rPr>
          <w:i/>
        </w:rPr>
      </w:pPr>
      <w:r w:rsidRPr="00D8717B">
        <w:rPr>
          <w:i/>
        </w:rPr>
        <w:t xml:space="preserve">lisätään </w:t>
      </w:r>
      <w:r>
        <w:t>rautatielakiin</w:t>
      </w:r>
      <w:r w:rsidRPr="00D8717B">
        <w:t xml:space="preserve"> </w:t>
      </w:r>
      <w:r w:rsidR="00864A89">
        <w:t>(</w:t>
      </w:r>
      <w:r w:rsidR="00864A89" w:rsidRPr="00864A89">
        <w:t>304</w:t>
      </w:r>
      <w:r w:rsidR="00864A89">
        <w:t xml:space="preserve">/2011) </w:t>
      </w:r>
      <w:r>
        <w:t>uusi 41 a §, seuraavasti:</w:t>
      </w:r>
    </w:p>
    <w:p w:rsidR="00240D32" w:rsidRDefault="00240D32" w:rsidP="00240D32">
      <w:pPr>
        <w:pStyle w:val="lakiteksti"/>
      </w:pPr>
    </w:p>
    <w:p w:rsidR="00240D32" w:rsidRDefault="00214D14" w:rsidP="00240D32">
      <w:pPr>
        <w:pStyle w:val="lakiteksti"/>
        <w:jc w:val="center"/>
      </w:pPr>
      <w:r w:rsidRPr="00240D32">
        <w:t>41 a §</w:t>
      </w:r>
    </w:p>
    <w:p w:rsidR="00240D32" w:rsidRDefault="00240D32" w:rsidP="00240D32">
      <w:pPr>
        <w:pStyle w:val="lakiteksti"/>
        <w:jc w:val="center"/>
      </w:pPr>
    </w:p>
    <w:p w:rsidR="00214D14" w:rsidRDefault="00240D32" w:rsidP="00240D32">
      <w:pPr>
        <w:pStyle w:val="lakiteksti"/>
        <w:jc w:val="center"/>
        <w:rPr>
          <w:i/>
        </w:rPr>
      </w:pPr>
      <w:r w:rsidRPr="00240D32">
        <w:rPr>
          <w:i/>
        </w:rPr>
        <w:t>Velvollisuus huolehtia tietoturvasta</w:t>
      </w:r>
    </w:p>
    <w:p w:rsidR="00240D32" w:rsidRPr="00240D32" w:rsidRDefault="00240D32" w:rsidP="00240D32">
      <w:pPr>
        <w:pStyle w:val="lakiteksti"/>
        <w:jc w:val="center"/>
        <w:rPr>
          <w:i/>
        </w:rPr>
      </w:pPr>
    </w:p>
    <w:p w:rsidR="00214D14" w:rsidRPr="00F22134" w:rsidRDefault="00214D14" w:rsidP="00240D32">
      <w:pPr>
        <w:pStyle w:val="lakiteksti"/>
        <w:ind w:left="0" w:firstLine="284"/>
      </w:pPr>
      <w:r w:rsidRPr="00F22134">
        <w:t>Valtion rataverkon haltijan sekä liikenteenohjauspalveluja tarjoavan yhtiön on huolehdittava</w:t>
      </w:r>
      <w:r w:rsidR="0019086E" w:rsidRPr="0019086E">
        <w:t xml:space="preserve"> </w:t>
      </w:r>
      <w:r w:rsidR="0019086E" w:rsidRPr="00F22134">
        <w:t>käyttämiinsä</w:t>
      </w:r>
      <w:r w:rsidRPr="00F22134">
        <w:t xml:space="preserve"> </w:t>
      </w:r>
      <w:r w:rsidR="0019086E">
        <w:t>rautatiejärjestelmän turvallisuuden kannalta merkittäviin viestintä</w:t>
      </w:r>
      <w:r w:rsidR="0019086E" w:rsidRPr="00F22134">
        <w:t>verkko</w:t>
      </w:r>
      <w:r w:rsidR="0019086E">
        <w:t xml:space="preserve">ihin </w:t>
      </w:r>
      <w:r w:rsidR="0019086E" w:rsidRPr="00F22134">
        <w:t>ja tiet</w:t>
      </w:r>
      <w:r w:rsidR="0019086E" w:rsidRPr="00F22134">
        <w:t>o</w:t>
      </w:r>
      <w:r w:rsidR="0019086E" w:rsidRPr="00F22134">
        <w:t>järjestelmiin k</w:t>
      </w:r>
      <w:r w:rsidR="0019086E">
        <w:t>ohdistuvien riskien hallinnasta</w:t>
      </w:r>
      <w:r w:rsidRPr="00F22134">
        <w:t>.</w:t>
      </w:r>
    </w:p>
    <w:p w:rsidR="00214D14" w:rsidRPr="00F22134" w:rsidRDefault="00214D14" w:rsidP="00240D32">
      <w:pPr>
        <w:pStyle w:val="lakiteksti"/>
        <w:ind w:left="0" w:firstLine="284"/>
      </w:pPr>
      <w:r w:rsidRPr="00F22134">
        <w:t>Valtion rataverkon haltijan sekä liikenteenohjauspalveluja tarjoavan yhtiön on ilmoitettava vi</w:t>
      </w:r>
      <w:r w:rsidRPr="00F22134">
        <w:t>i</w:t>
      </w:r>
      <w:r w:rsidRPr="00F22134">
        <w:t xml:space="preserve">pymättä Liikenteen turvallisuusvirastolle sellaisista </w:t>
      </w:r>
      <w:r w:rsidR="009377B3">
        <w:t>sen järjestelmiin kohdistuvasta merkittävä</w:t>
      </w:r>
      <w:r w:rsidR="009377B3" w:rsidRPr="00C71EBA">
        <w:t xml:space="preserve">stä </w:t>
      </w:r>
      <w:r w:rsidR="009377B3">
        <w:t>tietoturvallisuuteen liittyvästä häiriö</w:t>
      </w:r>
      <w:r w:rsidR="009377B3" w:rsidRPr="00C71EBA">
        <w:t>stä</w:t>
      </w:r>
      <w:r w:rsidR="009377B3">
        <w:t>, jo</w:t>
      </w:r>
      <w:r w:rsidRPr="00F22134">
        <w:t>ka voi muodostaa</w:t>
      </w:r>
      <w:r>
        <w:t xml:space="preserve"> rautatiejärjestelmälle merkittävän</w:t>
      </w:r>
      <w:r w:rsidRPr="00F22134">
        <w:t xml:space="preserve"> tu</w:t>
      </w:r>
      <w:r w:rsidRPr="00F22134">
        <w:t>r</w:t>
      </w:r>
      <w:r w:rsidRPr="00F22134">
        <w:t>vallisuusriskin</w:t>
      </w:r>
      <w:r>
        <w:t>.</w:t>
      </w:r>
      <w:r w:rsidRPr="00F22134">
        <w:t xml:space="preserve"> </w:t>
      </w:r>
    </w:p>
    <w:p w:rsidR="00214D14" w:rsidRPr="00240D32" w:rsidRDefault="00214D14" w:rsidP="00240D32">
      <w:pPr>
        <w:pStyle w:val="lakiteksti"/>
        <w:ind w:left="0" w:firstLine="284"/>
      </w:pPr>
      <w:r w:rsidRPr="00240D32">
        <w:t xml:space="preserve">Jos </w:t>
      </w:r>
      <w:r w:rsidR="00112B14">
        <w:t>häiriöstä</w:t>
      </w:r>
      <w:r w:rsidRPr="00240D32">
        <w:t xml:space="preserve"> ilmoittaminen on yleisen edun mukaista, Liikenteen turvallisuusvirasto voi velvoi</w:t>
      </w:r>
      <w:r w:rsidRPr="00240D32">
        <w:t>t</w:t>
      </w:r>
      <w:r w:rsidRPr="00240D32">
        <w:t xml:space="preserve">taa palvelun tarjoajan tiedottamaan asiasta tai kuultuaan ilmoitusvelvollista tiedottaa asiasta itse. </w:t>
      </w:r>
    </w:p>
    <w:p w:rsidR="00214D14" w:rsidRPr="00240D32" w:rsidRDefault="00214D14" w:rsidP="00240D32">
      <w:pPr>
        <w:pStyle w:val="lakiteksti"/>
        <w:ind w:left="0" w:firstLine="284"/>
      </w:pPr>
      <w:r w:rsidRPr="00240D32">
        <w:t xml:space="preserve">Liikenteen turvallisuusviraston on arvioitava koskeeko 1 momentissa tarkoitettu </w:t>
      </w:r>
      <w:r w:rsidR="009377B3">
        <w:t>häiriö</w:t>
      </w:r>
      <w:r w:rsidRPr="00240D32">
        <w:t xml:space="preserve"> muita E</w:t>
      </w:r>
      <w:r w:rsidRPr="00240D32">
        <w:t>u</w:t>
      </w:r>
      <w:r w:rsidRPr="00240D32">
        <w:t>roopan unionin jäsenvaltiota ja ilmoitettava tarvittaessa muille asiaan liittyville jäsenvaltioille.</w:t>
      </w:r>
    </w:p>
    <w:p w:rsidR="00214D14" w:rsidRPr="00240D32" w:rsidRDefault="00214D14" w:rsidP="00240D32">
      <w:pPr>
        <w:pStyle w:val="lakiteksti"/>
        <w:ind w:left="0" w:firstLine="284"/>
      </w:pPr>
      <w:r w:rsidRPr="00240D32">
        <w:t xml:space="preserve">Liikenteenturvallisuusvirasto </w:t>
      </w:r>
      <w:r w:rsidR="009377B3">
        <w:t xml:space="preserve">voi antaa tarkempia määräyksiä </w:t>
      </w:r>
      <w:r w:rsidRPr="00240D32">
        <w:t>ilmoituksen sisällöstä, muodosta ja toimittamisesta.</w:t>
      </w:r>
    </w:p>
    <w:p w:rsidR="00214D14" w:rsidRPr="00F22134" w:rsidRDefault="00214D14" w:rsidP="00214D14">
      <w:pPr>
        <w:pStyle w:val="Luettelokappale"/>
        <w:ind w:left="1440"/>
        <w:rPr>
          <w:rFonts w:cs="Times New Roman"/>
          <w:sz w:val="22"/>
        </w:rPr>
      </w:pPr>
    </w:p>
    <w:p w:rsidR="00AB3CC5" w:rsidRDefault="00AB3CC5" w:rsidP="00AB3CC5">
      <w:pPr>
        <w:pStyle w:val="Otsikko4"/>
        <w:ind w:hanging="1728"/>
      </w:pPr>
    </w:p>
    <w:p w:rsidR="00FE53E2" w:rsidRPr="00FE53E2" w:rsidRDefault="00AB3CC5" w:rsidP="00FE53E2">
      <w:pPr>
        <w:jc w:val="center"/>
        <w:rPr>
          <w:b/>
        </w:rPr>
      </w:pPr>
      <w:r w:rsidRPr="00FE53E2">
        <w:rPr>
          <w:b/>
        </w:rPr>
        <w:t>LAKI</w:t>
      </w:r>
    </w:p>
    <w:p w:rsidR="00AB3CC5" w:rsidRPr="00FE53E2" w:rsidRDefault="00FE53E2" w:rsidP="00FE53E2">
      <w:pPr>
        <w:jc w:val="center"/>
        <w:rPr>
          <w:b/>
        </w:rPr>
      </w:pPr>
      <w:r w:rsidRPr="00FE53E2">
        <w:rPr>
          <w:b/>
        </w:rPr>
        <w:t>Alusliikennepalvelulain muuttamisesta</w:t>
      </w:r>
    </w:p>
    <w:p w:rsidR="00FE53E2" w:rsidRDefault="00FE53E2" w:rsidP="00FE53E2">
      <w:pPr>
        <w:pStyle w:val="lakiteksti"/>
      </w:pPr>
      <w:r>
        <w:t>E</w:t>
      </w:r>
      <w:r w:rsidRPr="000665C5">
        <w:t>duskunnan päätöksen mukaisesti</w:t>
      </w:r>
      <w:r>
        <w:t xml:space="preserve"> </w:t>
      </w:r>
    </w:p>
    <w:p w:rsidR="00FE53E2" w:rsidRDefault="00FE53E2" w:rsidP="009A283F">
      <w:pPr>
        <w:pStyle w:val="lakiteksti"/>
        <w:ind w:left="0" w:firstLine="284"/>
      </w:pPr>
      <w:r w:rsidRPr="00FE53E2">
        <w:rPr>
          <w:i/>
        </w:rPr>
        <w:t>lisätään</w:t>
      </w:r>
      <w:r>
        <w:t xml:space="preserve"> alusliikennepalvelulain </w:t>
      </w:r>
      <w:r w:rsidR="00864A89">
        <w:t>(</w:t>
      </w:r>
      <w:r w:rsidR="00864A89" w:rsidRPr="00864A89">
        <w:t>623</w:t>
      </w:r>
      <w:r w:rsidR="00864A89">
        <w:t>/2005)</w:t>
      </w:r>
      <w:r>
        <w:t xml:space="preserve"> 16 §:n uusi 5 momentti sekä lakiin uusi 18 a §</w:t>
      </w:r>
      <w:r w:rsidR="005A48AE">
        <w:t>, se</w:t>
      </w:r>
      <w:r w:rsidR="005A48AE">
        <w:t>u</w:t>
      </w:r>
      <w:r w:rsidR="005A48AE">
        <w:t>raavasti:</w:t>
      </w:r>
    </w:p>
    <w:p w:rsidR="00FE53E2" w:rsidRDefault="00FE53E2" w:rsidP="00FE53E2">
      <w:pPr>
        <w:pStyle w:val="lakiteksti"/>
      </w:pPr>
    </w:p>
    <w:p w:rsidR="00FE53E2" w:rsidRDefault="00FE53E2" w:rsidP="00FE53E2">
      <w:pPr>
        <w:jc w:val="center"/>
        <w:rPr>
          <w:rFonts w:cs="Times New Roman"/>
        </w:rPr>
      </w:pPr>
    </w:p>
    <w:p w:rsidR="00FE53E2" w:rsidRDefault="00214D14" w:rsidP="00FE53E2">
      <w:pPr>
        <w:jc w:val="center"/>
        <w:rPr>
          <w:rFonts w:cs="Times New Roman"/>
        </w:rPr>
      </w:pPr>
      <w:r w:rsidRPr="003915FA">
        <w:rPr>
          <w:rFonts w:cs="Times New Roman"/>
        </w:rPr>
        <w:t>16 §</w:t>
      </w:r>
    </w:p>
    <w:p w:rsidR="00214D14" w:rsidRPr="00FE53E2" w:rsidRDefault="00214D14" w:rsidP="00FE53E2">
      <w:pPr>
        <w:jc w:val="center"/>
        <w:rPr>
          <w:rFonts w:cs="Times New Roman"/>
          <w:i/>
        </w:rPr>
      </w:pPr>
      <w:r w:rsidRPr="00FE53E2">
        <w:rPr>
          <w:rFonts w:cs="Times New Roman"/>
          <w:i/>
        </w:rPr>
        <w:t>Alusliikennepalvelun ylläpito</w:t>
      </w:r>
    </w:p>
    <w:p w:rsidR="005A48AE" w:rsidRPr="00DC2580" w:rsidRDefault="005A48AE" w:rsidP="005A48AE">
      <w:pPr>
        <w:pStyle w:val="lakiteksti"/>
        <w:ind w:left="0"/>
        <w:rPr>
          <w:b/>
          <w:bCs w:val="0"/>
          <w:color w:val="000000" w:themeColor="text1"/>
        </w:rPr>
      </w:pPr>
      <w:r w:rsidRPr="00DC2580">
        <w:rPr>
          <w:bCs w:val="0"/>
          <w:color w:val="000000" w:themeColor="text1"/>
        </w:rPr>
        <w:t>— — — — — — — — — — — — — — — — — — — — — — — — — — — — — — — —</w:t>
      </w:r>
    </w:p>
    <w:p w:rsidR="005A48AE" w:rsidRDefault="00214D14" w:rsidP="005A48AE">
      <w:pPr>
        <w:pStyle w:val="lakiteksti"/>
      </w:pPr>
      <w:r w:rsidRPr="00F22134">
        <w:t xml:space="preserve">VTS-viranomaisen on </w:t>
      </w:r>
      <w:r w:rsidR="00112B14" w:rsidRPr="00F22134">
        <w:t>huolehdittava</w:t>
      </w:r>
      <w:r w:rsidR="00112B14" w:rsidRPr="0019086E">
        <w:t xml:space="preserve"> </w:t>
      </w:r>
      <w:r w:rsidR="00112B14" w:rsidRPr="00F22134">
        <w:t xml:space="preserve">käyttämiinsä </w:t>
      </w:r>
      <w:r w:rsidR="00112B14">
        <w:t>merenkulun turvallisuuden kannalta merkitt</w:t>
      </w:r>
      <w:r w:rsidR="00112B14">
        <w:t>ä</w:t>
      </w:r>
      <w:r w:rsidR="00112B14">
        <w:t>viin viestintä</w:t>
      </w:r>
      <w:r w:rsidR="00112B14" w:rsidRPr="00F22134">
        <w:t>verkko</w:t>
      </w:r>
      <w:r w:rsidR="00112B14">
        <w:t xml:space="preserve">ihin </w:t>
      </w:r>
      <w:r w:rsidR="00112B14" w:rsidRPr="00F22134">
        <w:t>ja tietojärjestelmiin k</w:t>
      </w:r>
      <w:r w:rsidR="00112B14">
        <w:t>ohdistuvien riskien hallinnasta</w:t>
      </w:r>
    </w:p>
    <w:p w:rsidR="00112B14" w:rsidRDefault="00112B14" w:rsidP="005A48AE">
      <w:pPr>
        <w:pStyle w:val="lakiteksti"/>
      </w:pPr>
    </w:p>
    <w:p w:rsidR="005A48AE" w:rsidRDefault="00214D14" w:rsidP="005A48AE">
      <w:pPr>
        <w:pStyle w:val="lakiteksti"/>
        <w:jc w:val="center"/>
      </w:pPr>
      <w:r w:rsidRPr="00F22134">
        <w:t xml:space="preserve">18 a § </w:t>
      </w:r>
    </w:p>
    <w:p w:rsidR="00214D14" w:rsidRPr="00A52D21" w:rsidRDefault="009377B3" w:rsidP="005A48AE">
      <w:pPr>
        <w:pStyle w:val="lakiteksti"/>
        <w:jc w:val="center"/>
        <w:rPr>
          <w:i/>
        </w:rPr>
      </w:pPr>
      <w:r>
        <w:rPr>
          <w:i/>
        </w:rPr>
        <w:t>Tietoturvaan liittyvistä häiriöistä</w:t>
      </w:r>
      <w:r w:rsidR="00214D14" w:rsidRPr="00A52D21">
        <w:rPr>
          <w:i/>
        </w:rPr>
        <w:t xml:space="preserve"> ilmoittaminen</w:t>
      </w:r>
    </w:p>
    <w:p w:rsidR="005A48AE" w:rsidRDefault="005A48AE" w:rsidP="005A48AE">
      <w:pPr>
        <w:pStyle w:val="lakiteksti"/>
      </w:pPr>
    </w:p>
    <w:p w:rsidR="00214D14" w:rsidRPr="00F22134" w:rsidRDefault="00214D14" w:rsidP="0017776A">
      <w:pPr>
        <w:pStyle w:val="lakiteksti"/>
        <w:ind w:left="0" w:firstLine="284"/>
      </w:pPr>
      <w:proofErr w:type="spellStart"/>
      <w:r w:rsidRPr="00F22134">
        <w:t>VTS-viranomaisen</w:t>
      </w:r>
      <w:proofErr w:type="spellEnd"/>
      <w:r w:rsidRPr="00F22134">
        <w:t xml:space="preserve"> on ilmoitettava </w:t>
      </w:r>
      <w:r w:rsidR="003C79F6">
        <w:t xml:space="preserve">viipymättä </w:t>
      </w:r>
      <w:r w:rsidRPr="00F22134">
        <w:t>Liikenteen</w:t>
      </w:r>
      <w:r w:rsidR="00112B14">
        <w:t xml:space="preserve"> turvallisuusvirastolle</w:t>
      </w:r>
      <w:r w:rsidRPr="00F22134">
        <w:t xml:space="preserve"> </w:t>
      </w:r>
      <w:r w:rsidR="00112B14" w:rsidRPr="00F22134">
        <w:t xml:space="preserve">sellaisista </w:t>
      </w:r>
      <w:r w:rsidR="00112B14">
        <w:t>sen jä</w:t>
      </w:r>
      <w:r w:rsidR="00112B14">
        <w:t>r</w:t>
      </w:r>
      <w:r w:rsidR="00112B14">
        <w:t>jestelmiin kohdistuvasta merkittävä</w:t>
      </w:r>
      <w:r w:rsidR="00112B14" w:rsidRPr="00C71EBA">
        <w:t xml:space="preserve">stä </w:t>
      </w:r>
      <w:r w:rsidR="00112B14">
        <w:t>tietoturvallisuuteen liittyvästä häiriö</w:t>
      </w:r>
      <w:r w:rsidR="00112B14" w:rsidRPr="00C71EBA">
        <w:t>stä</w:t>
      </w:r>
      <w:r w:rsidRPr="00F22134">
        <w:t>, jo</w:t>
      </w:r>
      <w:r>
        <w:t xml:space="preserve">ka voi </w:t>
      </w:r>
      <w:r w:rsidRPr="00F22134">
        <w:t>aiheutta</w:t>
      </w:r>
      <w:r>
        <w:t>a</w:t>
      </w:r>
      <w:r w:rsidRPr="00F22134">
        <w:t xml:space="preserve"> </w:t>
      </w:r>
      <w:r w:rsidR="00F0736F">
        <w:t xml:space="preserve">merkittävän vaaran merenkulun </w:t>
      </w:r>
      <w:r w:rsidRPr="00F22134">
        <w:t xml:space="preserve">turvallisuudelle. </w:t>
      </w:r>
    </w:p>
    <w:p w:rsidR="00112B14" w:rsidRDefault="00214D14" w:rsidP="0017776A">
      <w:pPr>
        <w:pStyle w:val="lakiteksti"/>
        <w:ind w:left="0" w:firstLine="284"/>
      </w:pPr>
      <w:r w:rsidRPr="00F22134">
        <w:t>Jos poikkeamasta ilmoittaminen on yleisen edun mukaista, Liikenteen turvallisuusvirasto voi velvoittaa palvelun tarjoajan tiedottamaan asiasta</w:t>
      </w:r>
      <w:r>
        <w:t xml:space="preserve"> </w:t>
      </w:r>
      <w:r w:rsidRPr="00872B23">
        <w:t>tai kuultuaan ilmoitusvelv</w:t>
      </w:r>
      <w:r>
        <w:t>ollista tiedottaa asiasta itse</w:t>
      </w:r>
      <w:r w:rsidRPr="00F22134">
        <w:t xml:space="preserve">. </w:t>
      </w:r>
    </w:p>
    <w:p w:rsidR="00214D14" w:rsidRPr="00F22134" w:rsidRDefault="00214D14" w:rsidP="0017776A">
      <w:pPr>
        <w:pStyle w:val="lakiteksti"/>
        <w:ind w:left="0" w:firstLine="284"/>
      </w:pPr>
      <w:r w:rsidRPr="00F22134">
        <w:t xml:space="preserve">Liikenteen turvallisuusviraston on arvioitava koskeeko 1 momentissa tarkoitettu </w:t>
      </w:r>
      <w:r w:rsidR="00112B14">
        <w:t>häiriö</w:t>
      </w:r>
      <w:r w:rsidRPr="00F22134">
        <w:t xml:space="preserve"> muita E</w:t>
      </w:r>
      <w:r w:rsidRPr="00F22134">
        <w:t>u</w:t>
      </w:r>
      <w:r w:rsidRPr="00F22134">
        <w:t xml:space="preserve">roopan unionin jäsenvaltiota ja ilmoitettava </w:t>
      </w:r>
      <w:r>
        <w:t xml:space="preserve">tarvittaessa </w:t>
      </w:r>
      <w:r w:rsidRPr="00F22134">
        <w:t>muille asiaan liittyville jäsenvaltioille.</w:t>
      </w:r>
    </w:p>
    <w:p w:rsidR="00112B14" w:rsidRPr="00240D32" w:rsidRDefault="00214D14" w:rsidP="00112B14">
      <w:pPr>
        <w:pStyle w:val="lakiteksti"/>
        <w:ind w:left="0" w:firstLine="284"/>
      </w:pPr>
      <w:r w:rsidRPr="00F22134">
        <w:t xml:space="preserve"> </w:t>
      </w:r>
      <w:r w:rsidR="00112B14" w:rsidRPr="00240D32">
        <w:t xml:space="preserve">Liikenteenturvallisuusvirasto </w:t>
      </w:r>
      <w:r w:rsidR="00112B14">
        <w:t xml:space="preserve">voi antaa tarkempia määräyksiä </w:t>
      </w:r>
      <w:r w:rsidR="00112B14" w:rsidRPr="00240D32">
        <w:t>ilmoituksen sisällöstä, muodosta ja toimittamisesta.</w:t>
      </w:r>
    </w:p>
    <w:p w:rsidR="0017776A" w:rsidRDefault="0017776A" w:rsidP="00112B14">
      <w:pPr>
        <w:pStyle w:val="lakiteksti"/>
        <w:ind w:left="0" w:firstLine="284"/>
        <w:rPr>
          <w:b/>
        </w:rPr>
      </w:pPr>
    </w:p>
    <w:p w:rsidR="009A283F" w:rsidRDefault="009A283F" w:rsidP="009A283F">
      <w:pPr>
        <w:pStyle w:val="Otsikko4"/>
        <w:ind w:hanging="1728"/>
      </w:pPr>
    </w:p>
    <w:p w:rsidR="009A283F" w:rsidRPr="009A283F" w:rsidRDefault="009A283F" w:rsidP="009A283F">
      <w:pPr>
        <w:jc w:val="center"/>
        <w:rPr>
          <w:b/>
        </w:rPr>
      </w:pPr>
      <w:r w:rsidRPr="009A283F">
        <w:rPr>
          <w:b/>
        </w:rPr>
        <w:t>LAKI</w:t>
      </w:r>
    </w:p>
    <w:p w:rsidR="00214D14" w:rsidRDefault="009A283F" w:rsidP="009A283F">
      <w:pPr>
        <w:jc w:val="center"/>
        <w:rPr>
          <w:rFonts w:cs="Times New Roman"/>
          <w:b/>
        </w:rPr>
      </w:pPr>
      <w:r>
        <w:rPr>
          <w:rFonts w:cs="Times New Roman"/>
          <w:b/>
        </w:rPr>
        <w:t>E</w:t>
      </w:r>
      <w:r w:rsidR="00214D14" w:rsidRPr="009A283F">
        <w:rPr>
          <w:rFonts w:cs="Times New Roman"/>
          <w:b/>
        </w:rPr>
        <w:t>räiden alusten ja niitä palvelevien satamien turvatoimista ja turvatoimien valvonnasta</w:t>
      </w:r>
      <w:r w:rsidRPr="009A283F">
        <w:rPr>
          <w:rFonts w:cs="Times New Roman"/>
          <w:b/>
        </w:rPr>
        <w:t xml:space="preserve"> ann</w:t>
      </w:r>
      <w:r w:rsidRPr="009A283F">
        <w:rPr>
          <w:rFonts w:cs="Times New Roman"/>
          <w:b/>
        </w:rPr>
        <w:t>e</w:t>
      </w:r>
      <w:r w:rsidRPr="009A283F">
        <w:rPr>
          <w:rFonts w:cs="Times New Roman"/>
          <w:b/>
        </w:rPr>
        <w:t>tun lain muuttamisesta</w:t>
      </w:r>
    </w:p>
    <w:p w:rsidR="009A283F" w:rsidRDefault="009A283F" w:rsidP="009A283F">
      <w:pPr>
        <w:pStyle w:val="lakiteksti"/>
      </w:pPr>
      <w:r>
        <w:t>E</w:t>
      </w:r>
      <w:r w:rsidRPr="000665C5">
        <w:t>duskunnan päätöksen mukaisesti</w:t>
      </w:r>
      <w:r>
        <w:t xml:space="preserve"> </w:t>
      </w:r>
    </w:p>
    <w:p w:rsidR="009A283F" w:rsidRDefault="009A283F" w:rsidP="009A283F">
      <w:pPr>
        <w:pStyle w:val="lakiteksti"/>
        <w:ind w:left="0" w:firstLine="284"/>
      </w:pPr>
      <w:r w:rsidRPr="00FE53E2">
        <w:rPr>
          <w:i/>
        </w:rPr>
        <w:t>lisätään</w:t>
      </w:r>
      <w:r>
        <w:t xml:space="preserve"> e</w:t>
      </w:r>
      <w:r w:rsidRPr="009A283F">
        <w:t>räiden alusten ja niitä palvelevien satamien turvatoimista j</w:t>
      </w:r>
      <w:r>
        <w:t>a turvatoimien valvonnasta annet</w:t>
      </w:r>
      <w:r w:rsidRPr="009A283F">
        <w:t>tu</w:t>
      </w:r>
      <w:r>
        <w:t>u</w:t>
      </w:r>
      <w:r w:rsidRPr="009A283F">
        <w:t>n la</w:t>
      </w:r>
      <w:r>
        <w:t>k</w:t>
      </w:r>
      <w:r w:rsidRPr="009A283F">
        <w:t>i</w:t>
      </w:r>
      <w:r>
        <w:t>i</w:t>
      </w:r>
      <w:r w:rsidRPr="009A283F">
        <w:t>n</w:t>
      </w:r>
      <w:r>
        <w:t xml:space="preserve"> </w:t>
      </w:r>
      <w:r w:rsidR="00864A89">
        <w:t>(</w:t>
      </w:r>
      <w:r w:rsidR="00864A89" w:rsidRPr="00864A89">
        <w:t>485</w:t>
      </w:r>
      <w:r w:rsidR="00864A89">
        <w:t>/2004)</w:t>
      </w:r>
      <w:r w:rsidR="00864A89" w:rsidRPr="00864A89">
        <w:t xml:space="preserve"> </w:t>
      </w:r>
      <w:r>
        <w:t>uusi 7 e §, seuraavasti:</w:t>
      </w:r>
    </w:p>
    <w:p w:rsidR="009A283F" w:rsidRPr="009A283F" w:rsidRDefault="009A283F" w:rsidP="009A283F">
      <w:pPr>
        <w:pStyle w:val="lakiteksti"/>
      </w:pPr>
    </w:p>
    <w:p w:rsidR="009A283F" w:rsidRDefault="00214D14" w:rsidP="009A283F">
      <w:pPr>
        <w:pStyle w:val="lakiteksti"/>
        <w:ind w:hanging="284"/>
        <w:jc w:val="center"/>
      </w:pPr>
      <w:r w:rsidRPr="003915FA">
        <w:t>7 e §</w:t>
      </w:r>
    </w:p>
    <w:p w:rsidR="009A283F" w:rsidRDefault="009A283F" w:rsidP="009A283F">
      <w:pPr>
        <w:pStyle w:val="lakiteksti"/>
        <w:ind w:hanging="284"/>
        <w:jc w:val="center"/>
      </w:pPr>
    </w:p>
    <w:p w:rsidR="00214D14" w:rsidRPr="00A52D21" w:rsidRDefault="009A283F" w:rsidP="009A283F">
      <w:pPr>
        <w:pStyle w:val="lakiteksti"/>
        <w:ind w:hanging="284"/>
        <w:jc w:val="center"/>
        <w:rPr>
          <w:i/>
        </w:rPr>
      </w:pPr>
      <w:r w:rsidRPr="00A52D21">
        <w:rPr>
          <w:i/>
        </w:rPr>
        <w:t>Satamanpitäjän velvollisuus huolehtia tietoturvasta</w:t>
      </w:r>
    </w:p>
    <w:p w:rsidR="009A283F" w:rsidRPr="003915FA" w:rsidRDefault="009A283F" w:rsidP="009A283F">
      <w:pPr>
        <w:pStyle w:val="lakiteksti"/>
        <w:ind w:hanging="284"/>
      </w:pPr>
    </w:p>
    <w:p w:rsidR="00214D14" w:rsidRPr="00F22134" w:rsidRDefault="00E7754F" w:rsidP="009A283F">
      <w:pPr>
        <w:pStyle w:val="lakiteksti"/>
        <w:ind w:left="0" w:firstLine="284"/>
      </w:pPr>
      <w:r>
        <w:t>Yhteiskunnan toiminnan kannalta keskeisen s</w:t>
      </w:r>
      <w:r w:rsidR="00214D14" w:rsidRPr="00F22134">
        <w:t xml:space="preserve">atamanpitäjän on huolehdittava käyttämiinsä </w:t>
      </w:r>
      <w:r w:rsidR="00214D14">
        <w:t>m</w:t>
      </w:r>
      <w:r w:rsidR="00214D14">
        <w:t>e</w:t>
      </w:r>
      <w:r w:rsidR="00214D14">
        <w:t>renkulun turvallisuuden kannalta</w:t>
      </w:r>
      <w:r w:rsidR="00112B14">
        <w:t xml:space="preserve"> merkittäviin viestintä</w:t>
      </w:r>
      <w:r w:rsidR="00112B14" w:rsidRPr="00F22134">
        <w:t>verkko</w:t>
      </w:r>
      <w:r w:rsidR="00112B14">
        <w:t xml:space="preserve">ihin </w:t>
      </w:r>
      <w:r w:rsidR="00112B14" w:rsidRPr="00F22134">
        <w:t xml:space="preserve">ja tietojärjestelmiin </w:t>
      </w:r>
      <w:r w:rsidR="00214D14" w:rsidRPr="00F22134">
        <w:t>kohdistuvien riskien hallinnasta.</w:t>
      </w:r>
    </w:p>
    <w:p w:rsidR="00214D14" w:rsidRPr="00F22134" w:rsidRDefault="00214D14" w:rsidP="009A283F">
      <w:pPr>
        <w:pStyle w:val="lakiteksti"/>
        <w:ind w:left="0" w:firstLine="284"/>
      </w:pPr>
      <w:r w:rsidRPr="00F22134">
        <w:t xml:space="preserve">Satamanpitäjän on ilmoitettava viipymättä Liikenteen turvallisuusvirastolle </w:t>
      </w:r>
      <w:r w:rsidR="00112B14">
        <w:t>sen järjestelmiin kohdistuvasta merkittävä</w:t>
      </w:r>
      <w:r w:rsidR="00112B14" w:rsidRPr="00C71EBA">
        <w:t xml:space="preserve">stä </w:t>
      </w:r>
      <w:r w:rsidR="00112B14">
        <w:t>tietoturvallisuuteen liittyvästä häiriö</w:t>
      </w:r>
      <w:r w:rsidR="00112B14" w:rsidRPr="00C71EBA">
        <w:t>stä</w:t>
      </w:r>
      <w:r w:rsidR="00801AA0">
        <w:t>, joka</w:t>
      </w:r>
      <w:r w:rsidR="00112B14">
        <w:t xml:space="preserve"> voi</w:t>
      </w:r>
      <w:r w:rsidRPr="00F22134">
        <w:t xml:space="preserve"> merkittävä</w:t>
      </w:r>
      <w:r w:rsidR="00112B14">
        <w:t>sti</w:t>
      </w:r>
      <w:r w:rsidRPr="00F22134">
        <w:t xml:space="preserve"> vaiku</w:t>
      </w:r>
      <w:r w:rsidR="00112B14">
        <w:t>ttaa merenkulun turvallisuuteen</w:t>
      </w:r>
      <w:r w:rsidRPr="00F22134">
        <w:t>.</w:t>
      </w:r>
    </w:p>
    <w:p w:rsidR="00214D14" w:rsidRPr="009A283F" w:rsidRDefault="00214D14" w:rsidP="009A283F">
      <w:pPr>
        <w:pStyle w:val="lakiteksti"/>
        <w:ind w:left="0" w:firstLine="284"/>
      </w:pPr>
      <w:r w:rsidRPr="009A283F">
        <w:t xml:space="preserve">Jos </w:t>
      </w:r>
      <w:r w:rsidR="00112B14">
        <w:t>häiriöstä</w:t>
      </w:r>
      <w:r w:rsidRPr="009A283F">
        <w:t xml:space="preserve"> ilmoittaminen on yleisen edun mukaista, Liikenteen turvallisuusvirasto voi velvoi</w:t>
      </w:r>
      <w:r w:rsidRPr="009A283F">
        <w:t>t</w:t>
      </w:r>
      <w:r w:rsidRPr="009A283F">
        <w:t xml:space="preserve">taa palvelun tarjoajan tiedottamaan asiasta tai kuultuaan ilmoitusvelvollista tiedottaa asiasta itse. </w:t>
      </w:r>
    </w:p>
    <w:p w:rsidR="00214D14" w:rsidRPr="009A283F" w:rsidRDefault="00214D14" w:rsidP="009A283F">
      <w:pPr>
        <w:pStyle w:val="lakiteksti"/>
        <w:ind w:left="0" w:firstLine="284"/>
      </w:pPr>
      <w:r w:rsidRPr="009A283F">
        <w:t xml:space="preserve">Liikenteen turvallisuusviraston on arvioitava koskeeko 1 momentissa tarkoitettu </w:t>
      </w:r>
      <w:r w:rsidR="00112B14">
        <w:t>häiriö</w:t>
      </w:r>
      <w:r w:rsidRPr="009A283F">
        <w:t xml:space="preserve"> muita E</w:t>
      </w:r>
      <w:r w:rsidRPr="009A283F">
        <w:t>u</w:t>
      </w:r>
      <w:r w:rsidRPr="009A283F">
        <w:t>roopan unionin jäsenvaltiota ja ilmoitettava tarvittaessa muille asiaan liittyville jäsenvaltioille.</w:t>
      </w:r>
    </w:p>
    <w:p w:rsidR="00112B14" w:rsidRDefault="00112B14" w:rsidP="00112B14">
      <w:pPr>
        <w:pStyle w:val="lakiteksti"/>
        <w:ind w:left="0" w:firstLine="284"/>
      </w:pPr>
      <w:r w:rsidRPr="00240D32">
        <w:lastRenderedPageBreak/>
        <w:t xml:space="preserve">Liikenteenturvallisuusvirasto </w:t>
      </w:r>
      <w:r>
        <w:t xml:space="preserve">voi antaa tarkempia määräyksiä </w:t>
      </w:r>
      <w:r w:rsidRPr="00240D32">
        <w:t>ilmoituksen sisällöstä, muodosta ja toimittamisesta.</w:t>
      </w:r>
    </w:p>
    <w:p w:rsidR="00112B14" w:rsidRDefault="00112B14" w:rsidP="00112B14">
      <w:pPr>
        <w:pStyle w:val="lakiteksti"/>
        <w:ind w:left="0" w:firstLine="284"/>
      </w:pPr>
      <w:r>
        <w:t>Valtioneuvoston asetuksella säädetään tarkemmin, milloin 1 momentissa tarkoitettua satamaa on pidettävä yhteiskunnan toiminnan kannalta merkittävänä.</w:t>
      </w:r>
    </w:p>
    <w:p w:rsidR="00864A89" w:rsidRDefault="00864A89">
      <w:pPr>
        <w:rPr>
          <w:rFonts w:cs="Times New Roman"/>
          <w:bCs/>
        </w:rPr>
      </w:pPr>
      <w:r>
        <w:br w:type="page"/>
      </w:r>
    </w:p>
    <w:p w:rsidR="000D2011" w:rsidRDefault="000D2011" w:rsidP="009A283F">
      <w:pPr>
        <w:pStyle w:val="lakiteksti"/>
        <w:ind w:left="0" w:firstLine="284"/>
      </w:pPr>
    </w:p>
    <w:p w:rsidR="000D2011" w:rsidRDefault="000D2011" w:rsidP="000D2011">
      <w:pPr>
        <w:pStyle w:val="Otsikko4"/>
        <w:ind w:hanging="1728"/>
      </w:pPr>
    </w:p>
    <w:p w:rsidR="000D2011" w:rsidRDefault="000D2011" w:rsidP="000D2011">
      <w:pPr>
        <w:pStyle w:val="lakiteksti"/>
        <w:jc w:val="center"/>
        <w:rPr>
          <w:b/>
        </w:rPr>
      </w:pPr>
      <w:r w:rsidRPr="000D2011">
        <w:rPr>
          <w:b/>
        </w:rPr>
        <w:t>LAKI</w:t>
      </w:r>
    </w:p>
    <w:p w:rsidR="000D2011" w:rsidRDefault="000D2011" w:rsidP="000D2011">
      <w:pPr>
        <w:pStyle w:val="lakiteksti"/>
        <w:jc w:val="center"/>
        <w:rPr>
          <w:b/>
        </w:rPr>
      </w:pPr>
    </w:p>
    <w:p w:rsidR="000D2011" w:rsidRDefault="000D2011" w:rsidP="000D2011">
      <w:pPr>
        <w:pStyle w:val="lakiteksti"/>
        <w:jc w:val="center"/>
        <w:rPr>
          <w:b/>
        </w:rPr>
      </w:pPr>
      <w:r>
        <w:rPr>
          <w:b/>
        </w:rPr>
        <w:t>Liikenteen palveluista annetun lain muuttamisesta</w:t>
      </w:r>
    </w:p>
    <w:p w:rsidR="00864A89" w:rsidRDefault="00864A89" w:rsidP="000D2011">
      <w:pPr>
        <w:pStyle w:val="lakiteksti"/>
        <w:jc w:val="center"/>
        <w:rPr>
          <w:b/>
        </w:rPr>
      </w:pPr>
    </w:p>
    <w:p w:rsidR="000D2011" w:rsidRDefault="000D2011" w:rsidP="000D2011">
      <w:pPr>
        <w:pStyle w:val="lakiteksti"/>
      </w:pPr>
      <w:r w:rsidRPr="000D2011">
        <w:t>Eduskunnan</w:t>
      </w:r>
      <w:r>
        <w:t xml:space="preserve"> päätöksen mukaisesti </w:t>
      </w:r>
    </w:p>
    <w:p w:rsidR="00E7754F" w:rsidRDefault="00E7754F" w:rsidP="000D2011">
      <w:pPr>
        <w:pStyle w:val="lakiteksti"/>
      </w:pPr>
      <w:r w:rsidRPr="00E7754F">
        <w:rPr>
          <w:i/>
        </w:rPr>
        <w:t>lisätään</w:t>
      </w:r>
      <w:r>
        <w:rPr>
          <w:i/>
        </w:rPr>
        <w:t xml:space="preserve"> </w:t>
      </w:r>
      <w:r>
        <w:t>liikenteen palveluista annetun lain (</w:t>
      </w:r>
      <w:r w:rsidRPr="00E7754F">
        <w:t>320/2017</w:t>
      </w:r>
      <w:r>
        <w:t>) III osan 2 lukuun uusi 7 §, seuraavasti:</w:t>
      </w:r>
    </w:p>
    <w:p w:rsidR="00E7754F" w:rsidRDefault="00E7754F" w:rsidP="000D2011">
      <w:pPr>
        <w:pStyle w:val="lakiteksti"/>
      </w:pPr>
    </w:p>
    <w:p w:rsidR="00E7754F" w:rsidRDefault="00E7754F" w:rsidP="00E7754F">
      <w:pPr>
        <w:pStyle w:val="lakiteksti"/>
        <w:jc w:val="center"/>
      </w:pPr>
      <w:r>
        <w:t>7 §</w:t>
      </w:r>
    </w:p>
    <w:p w:rsidR="00E7754F" w:rsidRDefault="00E7754F" w:rsidP="00E7754F">
      <w:pPr>
        <w:pStyle w:val="lakiteksti"/>
        <w:jc w:val="center"/>
      </w:pPr>
    </w:p>
    <w:p w:rsidR="000D2011" w:rsidRDefault="00E7754F" w:rsidP="00E7754F">
      <w:pPr>
        <w:pStyle w:val="lakiteksti"/>
        <w:jc w:val="center"/>
      </w:pPr>
      <w:r>
        <w:t>Älykkään liikennejärjestelmän ylläpitäjän velvollisuus huolehtia tietoturvasta</w:t>
      </w:r>
    </w:p>
    <w:p w:rsidR="00E7754F" w:rsidRDefault="00E7754F" w:rsidP="00E7754F">
      <w:pPr>
        <w:pStyle w:val="lakiteksti"/>
        <w:jc w:val="center"/>
      </w:pPr>
    </w:p>
    <w:p w:rsidR="00E7754F" w:rsidRPr="00E7754F" w:rsidRDefault="00E7754F" w:rsidP="00E7754F">
      <w:pPr>
        <w:pStyle w:val="lakiteksti"/>
      </w:pPr>
    </w:p>
    <w:p w:rsidR="00E7754F" w:rsidRPr="00F22134" w:rsidRDefault="00E7754F" w:rsidP="00E7754F">
      <w:pPr>
        <w:pStyle w:val="lakiteksti"/>
        <w:ind w:left="0" w:firstLine="284"/>
      </w:pPr>
      <w:r>
        <w:t>Älykkään liikennejärjestelmän ylläpitäjän</w:t>
      </w:r>
      <w:r w:rsidRPr="00F22134">
        <w:t xml:space="preserve"> on huolehdittava käyttämiinsä </w:t>
      </w:r>
      <w:r w:rsidR="00112B14">
        <w:t>viestintä</w:t>
      </w:r>
      <w:r w:rsidR="00112B14" w:rsidRPr="00F22134">
        <w:t>verkko</w:t>
      </w:r>
      <w:r w:rsidR="00112B14">
        <w:t xml:space="preserve">ihin </w:t>
      </w:r>
      <w:r w:rsidR="00112B14" w:rsidRPr="00F22134">
        <w:t>ja tietojärjestelmiin</w:t>
      </w:r>
      <w:r w:rsidRPr="00F22134">
        <w:t xml:space="preserve"> kohdistuvien riskien hallinnasta.</w:t>
      </w:r>
    </w:p>
    <w:p w:rsidR="00E7754F" w:rsidRPr="00F22134" w:rsidRDefault="00E7754F" w:rsidP="00E7754F">
      <w:pPr>
        <w:pStyle w:val="lakiteksti"/>
        <w:ind w:left="0" w:firstLine="284"/>
      </w:pPr>
      <w:r>
        <w:t xml:space="preserve">Älykkään liikennejärjestelmän ylläpitäjän </w:t>
      </w:r>
      <w:r w:rsidRPr="00F22134">
        <w:t>on ilmoitettava viipymättä Liikenteen turvallisuus</w:t>
      </w:r>
      <w:r>
        <w:t>v</w:t>
      </w:r>
      <w:r>
        <w:t>i</w:t>
      </w:r>
      <w:r>
        <w:t xml:space="preserve">rastolle </w:t>
      </w:r>
      <w:r w:rsidR="00112B14">
        <w:t>sen järjestelmiin kohdistuvasta merkittävä</w:t>
      </w:r>
      <w:r w:rsidR="00112B14" w:rsidRPr="00C71EBA">
        <w:t xml:space="preserve">stä </w:t>
      </w:r>
      <w:r w:rsidR="00112B14">
        <w:t>tietoturvallisuuteen liittyvästä häiriö</w:t>
      </w:r>
      <w:r w:rsidR="00112B14" w:rsidRPr="00C71EBA">
        <w:t>stä</w:t>
      </w:r>
      <w:r>
        <w:t>, joka voi</w:t>
      </w:r>
      <w:r w:rsidRPr="00F22134">
        <w:t xml:space="preserve"> muodostaa</w:t>
      </w:r>
      <w:r w:rsidR="00ED3FC5">
        <w:t xml:space="preserve"> älykkään liikennejärjestelmän</w:t>
      </w:r>
      <w:r>
        <w:t xml:space="preserve"> merkittävän</w:t>
      </w:r>
      <w:r w:rsidRPr="00F22134">
        <w:t xml:space="preserve"> turvallisuusriskin</w:t>
      </w:r>
      <w:r>
        <w:t>.</w:t>
      </w:r>
      <w:r w:rsidRPr="00F22134">
        <w:t xml:space="preserve"> </w:t>
      </w:r>
    </w:p>
    <w:p w:rsidR="00E7754F" w:rsidRPr="00240D32" w:rsidRDefault="00E7754F" w:rsidP="00E7754F">
      <w:pPr>
        <w:pStyle w:val="lakiteksti"/>
        <w:ind w:left="0" w:firstLine="284"/>
      </w:pPr>
      <w:r w:rsidRPr="00240D32">
        <w:t xml:space="preserve">Jos </w:t>
      </w:r>
      <w:r w:rsidR="00112B14">
        <w:t xml:space="preserve">häiriöstä </w:t>
      </w:r>
      <w:r w:rsidRPr="00240D32">
        <w:t>ilmoittaminen on yleisen edun mukaista, Liikenteen turvallisuusvirasto voi velvoi</w:t>
      </w:r>
      <w:r w:rsidRPr="00240D32">
        <w:t>t</w:t>
      </w:r>
      <w:r w:rsidRPr="00240D32">
        <w:t xml:space="preserve">taa palvelun tarjoajan tiedottamaan asiasta tai kuultuaan ilmoitusvelvollista tiedottaa asiasta itse. </w:t>
      </w:r>
    </w:p>
    <w:p w:rsidR="00E7754F" w:rsidRPr="00240D32" w:rsidRDefault="00E7754F" w:rsidP="00E7754F">
      <w:pPr>
        <w:pStyle w:val="lakiteksti"/>
        <w:ind w:left="0" w:firstLine="284"/>
      </w:pPr>
      <w:r w:rsidRPr="00240D32">
        <w:t xml:space="preserve">Liikenteen turvallisuusviraston on arvioitava koskeeko 1 momentissa tarkoitettu </w:t>
      </w:r>
      <w:r w:rsidR="00112B14">
        <w:t>häiriö</w:t>
      </w:r>
      <w:r w:rsidRPr="00240D32">
        <w:t xml:space="preserve"> muita E</w:t>
      </w:r>
      <w:r w:rsidRPr="00240D32">
        <w:t>u</w:t>
      </w:r>
      <w:r w:rsidRPr="00240D32">
        <w:t>roopan unionin jäsenvaltiota ja ilmoitettava tarvittaessa muille asiaan liittyville jäsenvaltioille.</w:t>
      </w:r>
    </w:p>
    <w:p w:rsidR="00E7754F" w:rsidRPr="00240D32" w:rsidRDefault="00E7754F" w:rsidP="00E7754F">
      <w:pPr>
        <w:pStyle w:val="lakiteksti"/>
        <w:ind w:left="0" w:firstLine="284"/>
      </w:pPr>
      <w:r w:rsidRPr="00240D32">
        <w:t xml:space="preserve">Liikenteenturvallisuusvirasto </w:t>
      </w:r>
      <w:r>
        <w:t xml:space="preserve">voi antaa tarkempia määräyksiä </w:t>
      </w:r>
      <w:r w:rsidRPr="00240D32">
        <w:t>ilmoituksen sisällöstä, muodosta ja toimittamisesta.</w:t>
      </w:r>
    </w:p>
    <w:p w:rsidR="009A283F" w:rsidRDefault="009A283F">
      <w:pPr>
        <w:rPr>
          <w:rFonts w:cs="Times New Roman"/>
          <w:bCs/>
        </w:rPr>
      </w:pPr>
    </w:p>
    <w:p w:rsidR="009A283F" w:rsidRDefault="009A283F" w:rsidP="009A283F">
      <w:pPr>
        <w:pStyle w:val="Otsikko4"/>
        <w:ind w:hanging="1728"/>
      </w:pPr>
    </w:p>
    <w:p w:rsidR="009A283F" w:rsidRPr="009A283F" w:rsidRDefault="009A283F" w:rsidP="009A283F">
      <w:pPr>
        <w:jc w:val="center"/>
        <w:rPr>
          <w:b/>
        </w:rPr>
      </w:pPr>
      <w:r w:rsidRPr="009A283F">
        <w:rPr>
          <w:b/>
        </w:rPr>
        <w:t>LAKI</w:t>
      </w:r>
    </w:p>
    <w:p w:rsidR="009A283F" w:rsidRPr="009A283F" w:rsidRDefault="009A283F" w:rsidP="009A283F">
      <w:pPr>
        <w:jc w:val="center"/>
        <w:rPr>
          <w:b/>
        </w:rPr>
      </w:pPr>
      <w:r w:rsidRPr="009A283F">
        <w:rPr>
          <w:b/>
        </w:rPr>
        <w:t>Sähkömarkkinalain muuttamisesta</w:t>
      </w:r>
    </w:p>
    <w:p w:rsidR="009A283F" w:rsidRDefault="009A283F" w:rsidP="009A283F">
      <w:pPr>
        <w:pStyle w:val="lakiteksti"/>
      </w:pPr>
      <w:r>
        <w:t>E</w:t>
      </w:r>
      <w:r w:rsidRPr="000665C5">
        <w:t>duskunnan päätöksen mukaisesti</w:t>
      </w:r>
      <w:r>
        <w:t xml:space="preserve"> </w:t>
      </w:r>
    </w:p>
    <w:p w:rsidR="009A283F" w:rsidRDefault="009A283F" w:rsidP="009A283F">
      <w:pPr>
        <w:rPr>
          <w:rFonts w:cs="Times New Roman"/>
          <w:b/>
        </w:rPr>
      </w:pPr>
      <w:r>
        <w:rPr>
          <w:i/>
        </w:rPr>
        <w:t xml:space="preserve">muutetaan </w:t>
      </w:r>
      <w:r>
        <w:t xml:space="preserve">sähkömarkkinalain </w:t>
      </w:r>
      <w:r w:rsidRPr="00595ADB">
        <w:t>(</w:t>
      </w:r>
      <w:r w:rsidR="00595ADB" w:rsidRPr="00595ADB">
        <w:t>588/2013</w:t>
      </w:r>
      <w:r w:rsidRPr="00595ADB">
        <w:t>)</w:t>
      </w:r>
      <w:r>
        <w:t xml:space="preserve"> 62 §, sellaisena kun se on laissa </w:t>
      </w:r>
      <w:r w:rsidRPr="009A283F">
        <w:rPr>
          <w:highlight w:val="yellow"/>
        </w:rPr>
        <w:t>(lisää numero)</w:t>
      </w:r>
      <w:r>
        <w:t xml:space="preserve">, sekä, </w:t>
      </w:r>
      <w:r w:rsidRPr="00FE53E2">
        <w:rPr>
          <w:i/>
        </w:rPr>
        <w:t>lisätään</w:t>
      </w:r>
      <w:r>
        <w:t xml:space="preserve"> lakiin uusi 29 a §, seuraavasti:</w:t>
      </w:r>
    </w:p>
    <w:p w:rsidR="00A52D21" w:rsidRDefault="00A52D21" w:rsidP="00A52D21">
      <w:pPr>
        <w:pStyle w:val="lakiteksti"/>
        <w:ind w:hanging="284"/>
        <w:jc w:val="center"/>
      </w:pPr>
      <w:r>
        <w:t>29</w:t>
      </w:r>
      <w:r w:rsidR="00214D14" w:rsidRPr="00A52D21">
        <w:t xml:space="preserve"> a §</w:t>
      </w:r>
    </w:p>
    <w:p w:rsidR="00A52D21" w:rsidRDefault="00A52D21" w:rsidP="00A52D21">
      <w:pPr>
        <w:pStyle w:val="lakiteksti"/>
        <w:ind w:hanging="284"/>
        <w:jc w:val="center"/>
      </w:pPr>
    </w:p>
    <w:p w:rsidR="00214D14" w:rsidRPr="00A52D21" w:rsidRDefault="00214D14" w:rsidP="00A52D21">
      <w:pPr>
        <w:pStyle w:val="lakiteksti"/>
        <w:ind w:hanging="284"/>
        <w:jc w:val="center"/>
        <w:rPr>
          <w:i/>
        </w:rPr>
      </w:pPr>
      <w:r w:rsidRPr="00A52D21">
        <w:rPr>
          <w:i/>
        </w:rPr>
        <w:t>Verkonhaltijan velvollisuus huolehtia tietoturvasta</w:t>
      </w:r>
    </w:p>
    <w:p w:rsidR="00A52D21" w:rsidRPr="00A52D21" w:rsidRDefault="00A52D21" w:rsidP="00A52D21">
      <w:pPr>
        <w:pStyle w:val="lakiteksti"/>
      </w:pPr>
    </w:p>
    <w:p w:rsidR="00214D14" w:rsidRPr="00A52D21" w:rsidRDefault="00214D14" w:rsidP="00A52D21">
      <w:pPr>
        <w:pStyle w:val="lakiteksti"/>
        <w:ind w:left="0" w:firstLine="284"/>
      </w:pPr>
      <w:r w:rsidRPr="00A52D21">
        <w:t>Verkonhaltijan on huolehdittava käyttämiinsä viestintäverkkoihin ja tietojärjestelmiin kohdist</w:t>
      </w:r>
      <w:r w:rsidRPr="00A52D21">
        <w:t>u</w:t>
      </w:r>
      <w:r w:rsidRPr="00A52D21">
        <w:t xml:space="preserve">vien riskien hallinnasta. </w:t>
      </w:r>
    </w:p>
    <w:p w:rsidR="004079D3" w:rsidRDefault="00214D14" w:rsidP="00A52D21">
      <w:pPr>
        <w:pStyle w:val="lakiteksti"/>
        <w:ind w:left="0" w:firstLine="284"/>
      </w:pPr>
      <w:r w:rsidRPr="00A52D21">
        <w:t>Verkonhaltijan on ilmoitettava viipy</w:t>
      </w:r>
      <w:r w:rsidR="00EC182F">
        <w:t>mättä Energiavirastolle sellaise</w:t>
      </w:r>
      <w:r w:rsidRPr="00A52D21">
        <w:t xml:space="preserve">sta </w:t>
      </w:r>
      <w:r w:rsidR="00112B14">
        <w:t xml:space="preserve">sen </w:t>
      </w:r>
      <w:r w:rsidRPr="00A52D21">
        <w:t xml:space="preserve">järjestelmiin </w:t>
      </w:r>
      <w:r w:rsidR="00112B14">
        <w:t>kohdi</w:t>
      </w:r>
      <w:r w:rsidR="00112B14">
        <w:t>s</w:t>
      </w:r>
      <w:r w:rsidR="00112B14">
        <w:t>tuvasta merkittävä</w:t>
      </w:r>
      <w:r w:rsidR="00112B14" w:rsidRPr="00C71EBA">
        <w:t xml:space="preserve">stä </w:t>
      </w:r>
      <w:r w:rsidR="00112B14">
        <w:t>tietoturvallisuuteen liittyvästä häiriö</w:t>
      </w:r>
      <w:r w:rsidR="00112B14" w:rsidRPr="00C71EBA">
        <w:t>stä</w:t>
      </w:r>
      <w:r w:rsidR="00801AA0">
        <w:t>, jonka</w:t>
      </w:r>
      <w:r w:rsidRPr="00A52D21">
        <w:t xml:space="preserve"> seurauksena sähkönjakelu voi keskeytyä jakeluverkossa merkittävässä laajuudessa.  </w:t>
      </w:r>
    </w:p>
    <w:p w:rsidR="00214D14" w:rsidRPr="00A52D21" w:rsidRDefault="00214D14" w:rsidP="00A52D21">
      <w:pPr>
        <w:pStyle w:val="lakiteksti"/>
        <w:ind w:left="0" w:firstLine="284"/>
      </w:pPr>
      <w:r w:rsidRPr="00A52D21">
        <w:t>Jos häiriöstä ilmoittaminen on yleisen edun mukaista, Energiavirasto voi velvoittaa palvelun ta</w:t>
      </w:r>
      <w:r w:rsidRPr="00A52D21">
        <w:t>r</w:t>
      </w:r>
      <w:r w:rsidRPr="00A52D21">
        <w:t xml:space="preserve">joajan tiedottamaan </w:t>
      </w:r>
      <w:r w:rsidR="004079D3">
        <w:t xml:space="preserve">yleisölle </w:t>
      </w:r>
      <w:r w:rsidRPr="00A52D21">
        <w:t xml:space="preserve">asiasta tai kuultuaan ilmoitusvelvollista tiedottaa asiasta itse. </w:t>
      </w:r>
    </w:p>
    <w:p w:rsidR="00214D14" w:rsidRPr="00A52D21" w:rsidRDefault="00214D14" w:rsidP="00A52D21">
      <w:pPr>
        <w:pStyle w:val="lakiteksti"/>
        <w:ind w:left="0" w:firstLine="284"/>
      </w:pPr>
      <w:r w:rsidRPr="00A52D21">
        <w:t>Energiaviraston on arvioitava koskeeko 2 momentissa tarkoitettu häiriö</w:t>
      </w:r>
      <w:r w:rsidR="004079D3">
        <w:t xml:space="preserve"> </w:t>
      </w:r>
      <w:r w:rsidRPr="00A52D21">
        <w:t>muita Euroopan unionin jäsenvaltiota ja ilmoitettava tarvittaessa muille jäsenvaltioille.</w:t>
      </w:r>
    </w:p>
    <w:p w:rsidR="00214D14" w:rsidRPr="00A52D21" w:rsidRDefault="00214D14" w:rsidP="00A52D21">
      <w:pPr>
        <w:pStyle w:val="lakiteksti"/>
        <w:ind w:left="0" w:firstLine="284"/>
      </w:pPr>
      <w:r w:rsidRPr="00A52D21">
        <w:lastRenderedPageBreak/>
        <w:t>Energiavirasto voi antaa tarkempia määräyksiä ilmoituksen sisällöstä, muodosta ja toimittam</w:t>
      </w:r>
      <w:r w:rsidRPr="00A52D21">
        <w:t>i</w:t>
      </w:r>
      <w:r w:rsidRPr="00A52D21">
        <w:t>sesta.</w:t>
      </w:r>
    </w:p>
    <w:p w:rsidR="00214D14" w:rsidRDefault="00214D14" w:rsidP="00A52D21">
      <w:pPr>
        <w:pStyle w:val="lakiteksti"/>
        <w:ind w:left="0" w:firstLine="284"/>
      </w:pPr>
      <w:r w:rsidRPr="00A52D21">
        <w:t>Edellä 1 ja 2 momentissa säädettyä ei sovelle</w:t>
      </w:r>
      <w:r w:rsidR="009D2DA2">
        <w:t>t</w:t>
      </w:r>
      <w:r w:rsidRPr="00A52D21">
        <w:t>a suurjännitteisen jakeluverkon haltijaan, jonka sähköverkkoon ei ole liitetty jakeluverkkoa.</w:t>
      </w:r>
    </w:p>
    <w:p w:rsidR="00A52D21" w:rsidRPr="00A52D21" w:rsidRDefault="00A52D21" w:rsidP="00A52D21">
      <w:pPr>
        <w:pStyle w:val="lakiteksti"/>
        <w:ind w:left="0" w:firstLine="284"/>
      </w:pPr>
    </w:p>
    <w:p w:rsidR="00A52D21" w:rsidRDefault="00214D14" w:rsidP="00A52D21">
      <w:pPr>
        <w:pStyle w:val="lakiteksti"/>
        <w:ind w:hanging="284"/>
        <w:jc w:val="center"/>
      </w:pPr>
      <w:r w:rsidRPr="00A52D21">
        <w:t>62 §</w:t>
      </w:r>
    </w:p>
    <w:p w:rsidR="00A52D21" w:rsidRDefault="00A52D21" w:rsidP="00A52D21">
      <w:pPr>
        <w:pStyle w:val="lakiteksti"/>
        <w:ind w:hanging="284"/>
        <w:jc w:val="center"/>
      </w:pPr>
    </w:p>
    <w:p w:rsidR="00214D14" w:rsidRPr="00A52D21" w:rsidRDefault="00214D14" w:rsidP="00A52D21">
      <w:pPr>
        <w:pStyle w:val="lakiteksti"/>
        <w:ind w:hanging="284"/>
        <w:jc w:val="center"/>
        <w:rPr>
          <w:i/>
        </w:rPr>
      </w:pPr>
      <w:r w:rsidRPr="00A52D21">
        <w:rPr>
          <w:i/>
        </w:rPr>
        <w:t>Suljettua jakeluverkkoa koskevat erityissäännökset</w:t>
      </w:r>
    </w:p>
    <w:p w:rsidR="00A52D21" w:rsidRPr="00A52D21" w:rsidRDefault="00A52D21" w:rsidP="00A52D21">
      <w:pPr>
        <w:pStyle w:val="lakiteksti"/>
        <w:ind w:hanging="284"/>
        <w:jc w:val="center"/>
      </w:pPr>
    </w:p>
    <w:p w:rsidR="00214D14" w:rsidRDefault="0039518B" w:rsidP="00A52D21">
      <w:pPr>
        <w:pStyle w:val="lakiteksti"/>
        <w:ind w:left="0" w:firstLine="284"/>
      </w:pPr>
      <w:r>
        <w:t>Suljettuun jakeluverkkoon</w:t>
      </w:r>
      <w:r w:rsidR="00214D14" w:rsidRPr="00A52D21">
        <w:t xml:space="preserve"> ja suljetun jakeluverkonhaltijaan ei sovelleta 23 eikä 26 a §:ää, 27 §:n 3 momenttia, 28, 29, 29 a, 50—53, 53 a, 54—57, 57 a, 58 eikä 59 §:ää.</w:t>
      </w:r>
    </w:p>
    <w:p w:rsidR="009D2DA2" w:rsidRDefault="009D2DA2" w:rsidP="00A52D21">
      <w:pPr>
        <w:pStyle w:val="lakiteksti"/>
        <w:ind w:left="0" w:firstLine="284"/>
      </w:pPr>
    </w:p>
    <w:p w:rsidR="00A52D21" w:rsidRPr="00A52D21" w:rsidRDefault="00A52D21" w:rsidP="00A52D21">
      <w:pPr>
        <w:pStyle w:val="lakiteksti"/>
      </w:pPr>
    </w:p>
    <w:p w:rsidR="009D2DA2" w:rsidRDefault="009D2DA2" w:rsidP="009D2DA2">
      <w:pPr>
        <w:pStyle w:val="Otsikko4"/>
        <w:ind w:hanging="1728"/>
      </w:pPr>
    </w:p>
    <w:p w:rsidR="009D2DA2" w:rsidRDefault="009D2DA2" w:rsidP="009D2DA2">
      <w:pPr>
        <w:jc w:val="center"/>
        <w:rPr>
          <w:rFonts w:cs="Times New Roman"/>
          <w:b/>
        </w:rPr>
      </w:pPr>
      <w:r>
        <w:rPr>
          <w:rFonts w:cs="Times New Roman"/>
          <w:b/>
        </w:rPr>
        <w:t>LAKI</w:t>
      </w:r>
    </w:p>
    <w:p w:rsidR="00214D14" w:rsidRDefault="009D2DA2" w:rsidP="009D2DA2">
      <w:pPr>
        <w:jc w:val="center"/>
        <w:rPr>
          <w:rFonts w:cs="Times New Roman"/>
          <w:b/>
        </w:rPr>
      </w:pPr>
      <w:r>
        <w:rPr>
          <w:rFonts w:cs="Times New Roman"/>
          <w:b/>
        </w:rPr>
        <w:t>Maakaasumarkkinalain muuttamisesta</w:t>
      </w:r>
    </w:p>
    <w:p w:rsidR="009D2DA2" w:rsidRDefault="009D2DA2" w:rsidP="009D2DA2">
      <w:pPr>
        <w:pStyle w:val="lakiteksti"/>
      </w:pPr>
      <w:r>
        <w:t>E</w:t>
      </w:r>
      <w:r w:rsidRPr="000665C5">
        <w:t>duskunnan päätöksen mukaisesti</w:t>
      </w:r>
      <w:r>
        <w:t xml:space="preserve"> </w:t>
      </w:r>
    </w:p>
    <w:p w:rsidR="009D2DA2" w:rsidRDefault="009D2DA2" w:rsidP="009D2DA2">
      <w:pPr>
        <w:pStyle w:val="lakiteksti"/>
      </w:pPr>
      <w:r w:rsidRPr="00FE53E2">
        <w:rPr>
          <w:i/>
        </w:rPr>
        <w:t>lisätään</w:t>
      </w:r>
      <w:r>
        <w:t xml:space="preserve"> maakaasumarkkinalakiin </w:t>
      </w:r>
      <w:r w:rsidRPr="009D2DA2">
        <w:rPr>
          <w:highlight w:val="yellow"/>
        </w:rPr>
        <w:t>(lisää numero)</w:t>
      </w:r>
      <w:r>
        <w:t xml:space="preserve"> uusi 34 a §, seuraavasti:</w:t>
      </w:r>
    </w:p>
    <w:p w:rsidR="009D2DA2" w:rsidRPr="00F22134" w:rsidRDefault="009D2DA2" w:rsidP="009D2DA2">
      <w:pPr>
        <w:pStyle w:val="lakiteksti"/>
      </w:pPr>
    </w:p>
    <w:p w:rsidR="009D2DA2" w:rsidRDefault="00214D14" w:rsidP="009D2DA2">
      <w:pPr>
        <w:pStyle w:val="lakiteksti"/>
        <w:jc w:val="center"/>
      </w:pPr>
      <w:r>
        <w:t>34 a</w:t>
      </w:r>
      <w:r w:rsidRPr="00F22134">
        <w:t xml:space="preserve"> §</w:t>
      </w:r>
    </w:p>
    <w:p w:rsidR="009D2DA2" w:rsidRDefault="009D2DA2" w:rsidP="009D2DA2">
      <w:pPr>
        <w:pStyle w:val="lakiteksti"/>
        <w:jc w:val="center"/>
      </w:pPr>
    </w:p>
    <w:p w:rsidR="009D2DA2" w:rsidRPr="009D2DA2" w:rsidRDefault="00214D14" w:rsidP="009D2DA2">
      <w:pPr>
        <w:pStyle w:val="lakiteksti"/>
        <w:jc w:val="center"/>
        <w:rPr>
          <w:i/>
        </w:rPr>
      </w:pPr>
      <w:r w:rsidRPr="009D2DA2">
        <w:rPr>
          <w:i/>
        </w:rPr>
        <w:t>Siirtoverkonhaltijan velvollisuus huolehtia tietoturvasta</w:t>
      </w:r>
    </w:p>
    <w:p w:rsidR="00214D14" w:rsidRPr="00F22134" w:rsidRDefault="00214D14" w:rsidP="009D2DA2">
      <w:pPr>
        <w:pStyle w:val="lakiteksti"/>
      </w:pPr>
      <w:r w:rsidRPr="00F22134">
        <w:t xml:space="preserve"> </w:t>
      </w:r>
    </w:p>
    <w:p w:rsidR="00214D14" w:rsidRDefault="00214D14" w:rsidP="009D2DA2">
      <w:pPr>
        <w:pStyle w:val="lakiteksti"/>
        <w:ind w:left="0" w:firstLine="284"/>
      </w:pPr>
      <w:r w:rsidRPr="00F22134">
        <w:t xml:space="preserve">Siirtoverkonhaltijan on huolehdittava käyttämiinsä </w:t>
      </w:r>
      <w:r>
        <w:t>viestintä</w:t>
      </w:r>
      <w:r w:rsidRPr="00F22134">
        <w:t>verkko</w:t>
      </w:r>
      <w:r>
        <w:t>ihin</w:t>
      </w:r>
      <w:r w:rsidRPr="00F22134">
        <w:t xml:space="preserve"> ja tietojärjestelmiin ko</w:t>
      </w:r>
      <w:r w:rsidRPr="00F22134">
        <w:t>h</w:t>
      </w:r>
      <w:r w:rsidRPr="00F22134">
        <w:t xml:space="preserve">distuvien riskien hallinnasta. </w:t>
      </w:r>
    </w:p>
    <w:p w:rsidR="00214D14" w:rsidRPr="00F22134" w:rsidRDefault="00214D14" w:rsidP="009D2DA2">
      <w:pPr>
        <w:pStyle w:val="lakiteksti"/>
        <w:ind w:left="0" w:firstLine="284"/>
      </w:pPr>
      <w:r w:rsidRPr="00F22134">
        <w:t xml:space="preserve">Siirtoverkonhaltijan on ilmoitettava viipymättä </w:t>
      </w:r>
      <w:r>
        <w:t>E</w:t>
      </w:r>
      <w:r w:rsidRPr="00F22134">
        <w:t xml:space="preserve">nergiavirastolle </w:t>
      </w:r>
      <w:r w:rsidR="00EC182F">
        <w:t>sellaise</w:t>
      </w:r>
      <w:r w:rsidR="00E015BD" w:rsidRPr="00A52D21">
        <w:t xml:space="preserve">sta </w:t>
      </w:r>
      <w:r w:rsidR="00E015BD">
        <w:t xml:space="preserve">sen </w:t>
      </w:r>
      <w:r w:rsidR="00E015BD" w:rsidRPr="00A52D21">
        <w:t xml:space="preserve">järjestelmiin </w:t>
      </w:r>
      <w:r w:rsidR="00E015BD">
        <w:t>kohdistuvasta merkittävä</w:t>
      </w:r>
      <w:r w:rsidR="00E015BD" w:rsidRPr="00C71EBA">
        <w:t xml:space="preserve">stä </w:t>
      </w:r>
      <w:r w:rsidR="00E015BD">
        <w:t>tietoturvallisuuteen liittyvästä häiriö</w:t>
      </w:r>
      <w:r w:rsidR="00E015BD" w:rsidRPr="00C71EBA">
        <w:t>stä</w:t>
      </w:r>
      <w:r w:rsidRPr="00F22134">
        <w:t xml:space="preserve">, joiden seurauksena </w:t>
      </w:r>
      <w:r>
        <w:t>maakaasun siirto voi keskeytyä siirto</w:t>
      </w:r>
      <w:r w:rsidRPr="00F22134">
        <w:t xml:space="preserve">verkossa merkittävässä laajuudessa.  Jos </w:t>
      </w:r>
      <w:r>
        <w:t xml:space="preserve">häiriöstä </w:t>
      </w:r>
      <w:r w:rsidRPr="00F22134">
        <w:t>ilmoittaminen on yle</w:t>
      </w:r>
      <w:r w:rsidRPr="00F22134">
        <w:t>i</w:t>
      </w:r>
      <w:r w:rsidRPr="00F22134">
        <w:t>sen edun mukaista, Energiavirasto voi velvoittaa palvelun tarjoajan tiedottamaan asiasta</w:t>
      </w:r>
      <w:r>
        <w:t xml:space="preserve"> tai kuult</w:t>
      </w:r>
      <w:r>
        <w:t>u</w:t>
      </w:r>
      <w:r>
        <w:t>aan ilmoitusvelvollista tiedottaa asiasta itse</w:t>
      </w:r>
      <w:r w:rsidRPr="00F22134">
        <w:t xml:space="preserve">. </w:t>
      </w:r>
    </w:p>
    <w:p w:rsidR="00214D14" w:rsidRPr="00F22134" w:rsidRDefault="00214D14" w:rsidP="009D2DA2">
      <w:pPr>
        <w:pStyle w:val="lakiteksti"/>
        <w:ind w:left="0" w:firstLine="284"/>
      </w:pPr>
      <w:r w:rsidRPr="00F22134">
        <w:t xml:space="preserve">Energiaviraston on arvioitava koskeeko 2 momentissa tarkoitettu </w:t>
      </w:r>
      <w:r>
        <w:t>häiriö</w:t>
      </w:r>
      <w:r w:rsidRPr="00F22134">
        <w:t xml:space="preserve"> muita Euroopan unionin jäsenvaltiota ja ilmoitettava </w:t>
      </w:r>
      <w:r>
        <w:t xml:space="preserve">tarvittaessa </w:t>
      </w:r>
      <w:r w:rsidRPr="00F22134">
        <w:t>muille jäsenvaltioille.</w:t>
      </w:r>
    </w:p>
    <w:p w:rsidR="00214D14" w:rsidRDefault="00214D14" w:rsidP="009D2DA2">
      <w:pPr>
        <w:pStyle w:val="lakiteksti"/>
        <w:ind w:left="0" w:firstLine="284"/>
      </w:pPr>
      <w:r w:rsidRPr="00F22134">
        <w:t>Energiavirasto voi antaa tarkempia määräyksiä ilmoituksen sisällöstä, muodosta ja toimittam</w:t>
      </w:r>
      <w:r w:rsidRPr="00F22134">
        <w:t>i</w:t>
      </w:r>
      <w:r w:rsidRPr="00F22134">
        <w:t>sesta.</w:t>
      </w:r>
    </w:p>
    <w:p w:rsidR="009D2DA2" w:rsidRDefault="009D2DA2" w:rsidP="009D2DA2">
      <w:pPr>
        <w:pStyle w:val="lakiteksti"/>
        <w:ind w:left="0" w:firstLine="284"/>
      </w:pPr>
    </w:p>
    <w:p w:rsidR="009D2DA2" w:rsidRDefault="009D2DA2" w:rsidP="009D2DA2">
      <w:pPr>
        <w:pStyle w:val="lakiteksti"/>
        <w:ind w:left="0" w:firstLine="284"/>
      </w:pPr>
    </w:p>
    <w:p w:rsidR="00F12102" w:rsidRDefault="00F12102" w:rsidP="00F12102">
      <w:pPr>
        <w:pStyle w:val="Otsikko4"/>
        <w:ind w:hanging="1728"/>
      </w:pPr>
    </w:p>
    <w:p w:rsidR="00F12102" w:rsidRPr="00F12102" w:rsidRDefault="00F12102" w:rsidP="00F12102">
      <w:pPr>
        <w:jc w:val="center"/>
        <w:rPr>
          <w:b/>
        </w:rPr>
      </w:pPr>
      <w:r w:rsidRPr="00F12102">
        <w:rPr>
          <w:b/>
        </w:rPr>
        <w:t>LAKI</w:t>
      </w:r>
    </w:p>
    <w:p w:rsidR="00F12102" w:rsidRPr="00F12102" w:rsidRDefault="00F12102" w:rsidP="00F12102">
      <w:pPr>
        <w:jc w:val="center"/>
        <w:rPr>
          <w:b/>
        </w:rPr>
      </w:pPr>
      <w:r w:rsidRPr="00F12102">
        <w:rPr>
          <w:b/>
        </w:rPr>
        <w:t>Sähkö- ja maakaasumarkkinoiden valvonnasta</w:t>
      </w:r>
      <w:r>
        <w:rPr>
          <w:b/>
        </w:rPr>
        <w:t xml:space="preserve"> annetun lain muuttamisesta</w:t>
      </w:r>
    </w:p>
    <w:p w:rsidR="00F12102" w:rsidRDefault="00F12102" w:rsidP="00F12102">
      <w:pPr>
        <w:pStyle w:val="lakiteksti"/>
      </w:pPr>
      <w:r>
        <w:t>E</w:t>
      </w:r>
      <w:r w:rsidRPr="000665C5">
        <w:t>duskunnan päätöksen mukaisesti</w:t>
      </w:r>
      <w:r>
        <w:t xml:space="preserve"> </w:t>
      </w:r>
    </w:p>
    <w:p w:rsidR="00F12102" w:rsidRDefault="00F12102" w:rsidP="00FB25C2">
      <w:pPr>
        <w:pStyle w:val="lakiteksti"/>
        <w:ind w:left="0" w:firstLine="284"/>
      </w:pPr>
      <w:r>
        <w:rPr>
          <w:i/>
        </w:rPr>
        <w:t>muutetaan</w:t>
      </w:r>
      <w:r w:rsidRPr="00F12102">
        <w:t xml:space="preserve"> sähkö- ja maakaasumarkkinoiden valvonnasta annetun </w:t>
      </w:r>
      <w:r w:rsidRPr="00595ADB">
        <w:t>lain (</w:t>
      </w:r>
      <w:r w:rsidR="00595ADB" w:rsidRPr="00595ADB">
        <w:t>590/2013</w:t>
      </w:r>
      <w:r w:rsidRPr="00595ADB">
        <w:t>)</w:t>
      </w:r>
      <w:r>
        <w:t xml:space="preserve"> 27 §, 28 §:n </w:t>
      </w:r>
      <w:r w:rsidR="00FB25C2">
        <w:t>otsikko, 1 momentin johtolause ja 1 kohta sekä 2</w:t>
      </w:r>
      <w:r w:rsidR="00595ADB">
        <w:t xml:space="preserve"> ja 3</w:t>
      </w:r>
      <w:r w:rsidR="00FB25C2">
        <w:t xml:space="preserve"> momentti, </w:t>
      </w:r>
      <w:r>
        <w:t>seuraavasti:</w:t>
      </w:r>
    </w:p>
    <w:p w:rsidR="00F12102" w:rsidRDefault="00F12102" w:rsidP="00214D14">
      <w:pPr>
        <w:rPr>
          <w:rFonts w:cs="Times New Roman"/>
          <w:b/>
        </w:rPr>
      </w:pPr>
    </w:p>
    <w:p w:rsidR="00FB25C2" w:rsidRDefault="00214D14" w:rsidP="00FB25C2">
      <w:pPr>
        <w:pStyle w:val="lakiteksti"/>
        <w:ind w:left="0"/>
        <w:jc w:val="center"/>
      </w:pPr>
      <w:r w:rsidRPr="00F22134">
        <w:t>27 §</w:t>
      </w:r>
    </w:p>
    <w:p w:rsidR="00FB25C2" w:rsidRDefault="00FB25C2" w:rsidP="00FB25C2">
      <w:pPr>
        <w:pStyle w:val="lakiteksti"/>
        <w:ind w:left="0"/>
        <w:jc w:val="center"/>
      </w:pPr>
    </w:p>
    <w:p w:rsidR="00214D14" w:rsidRDefault="00214D14" w:rsidP="00FB25C2">
      <w:pPr>
        <w:pStyle w:val="lakiteksti"/>
        <w:ind w:hanging="284"/>
        <w:jc w:val="center"/>
      </w:pPr>
      <w:r w:rsidRPr="00F22134">
        <w:t>Viranomaisten valvontayhteistyö</w:t>
      </w:r>
    </w:p>
    <w:p w:rsidR="00FB25C2" w:rsidRPr="00F22134" w:rsidRDefault="00FB25C2" w:rsidP="00FB25C2">
      <w:pPr>
        <w:pStyle w:val="lakiteksti"/>
        <w:ind w:hanging="284"/>
        <w:jc w:val="center"/>
      </w:pPr>
    </w:p>
    <w:p w:rsidR="00214D14" w:rsidRDefault="00214D14" w:rsidP="00FB25C2">
      <w:pPr>
        <w:pStyle w:val="lakiteksti"/>
        <w:ind w:left="0" w:firstLine="284"/>
      </w:pPr>
      <w:r w:rsidRPr="00F22134">
        <w:t>Energiavirastolla on oikeus toimivaltaansa kuuluvissa asioissa tehdä valvontayhteistyötä Finan</w:t>
      </w:r>
      <w:r w:rsidRPr="00F22134">
        <w:t>s</w:t>
      </w:r>
      <w:r w:rsidRPr="00F22134">
        <w:t xml:space="preserve">sivalvonnan, Kilpailu- ja kuluttajaviraston, </w:t>
      </w:r>
      <w:r w:rsidR="00595ADB">
        <w:t xml:space="preserve">Viestintäviraston, </w:t>
      </w:r>
      <w:r w:rsidRPr="00F22134">
        <w:t>kuluttaja-asiamiehen, energia-alan sääntelyviranomaisten yhteistyöviraston, toisen ETA-valtion sääntelyviranomaisen ja Euroopan komission kanssa sekä antaa pyynnöstä virka-apua näiden suorittaessa sähkö- tai maakaasualan yritykseen liittyvää valvonta- tai tarkastustehtävää.</w:t>
      </w:r>
    </w:p>
    <w:p w:rsidR="00FB25C2" w:rsidRPr="00F22134" w:rsidRDefault="00FB25C2" w:rsidP="00FB25C2">
      <w:pPr>
        <w:pStyle w:val="lakiteksti"/>
        <w:ind w:left="0" w:firstLine="284"/>
      </w:pPr>
    </w:p>
    <w:p w:rsidR="00FB25C2" w:rsidRDefault="00214D14" w:rsidP="00FB25C2">
      <w:pPr>
        <w:pStyle w:val="lakiteksti"/>
        <w:ind w:hanging="284"/>
        <w:jc w:val="center"/>
      </w:pPr>
      <w:r w:rsidRPr="00F22134">
        <w:t>28 §</w:t>
      </w:r>
    </w:p>
    <w:p w:rsidR="00FB25C2" w:rsidRDefault="00FB25C2" w:rsidP="00FB25C2">
      <w:pPr>
        <w:pStyle w:val="lakiteksti"/>
        <w:ind w:hanging="284"/>
        <w:jc w:val="center"/>
      </w:pPr>
    </w:p>
    <w:p w:rsidR="00214D14" w:rsidRDefault="00214D14" w:rsidP="00FB25C2">
      <w:pPr>
        <w:pStyle w:val="lakiteksti"/>
        <w:ind w:hanging="284"/>
        <w:jc w:val="center"/>
      </w:pPr>
      <w:r w:rsidRPr="00F22134">
        <w:t>Energiaviraston oikeus luovuttaa tietoja toiselle viranomaiselle</w:t>
      </w:r>
    </w:p>
    <w:p w:rsidR="00FB25C2" w:rsidRPr="00F22134" w:rsidRDefault="00FB25C2" w:rsidP="00FB25C2">
      <w:pPr>
        <w:pStyle w:val="lakiteksti"/>
        <w:ind w:hanging="284"/>
      </w:pPr>
    </w:p>
    <w:p w:rsidR="00214D14" w:rsidRPr="00F22134" w:rsidRDefault="00214D14" w:rsidP="00FB25C2">
      <w:pPr>
        <w:pStyle w:val="lakiteksti"/>
        <w:ind w:left="0" w:firstLine="284"/>
      </w:pPr>
      <w:r w:rsidRPr="00F22134">
        <w:t>Sen lisäksi, mitä viranomaisten toiminnan julkisuudesta annetussa laissa (621/1999) säädetään, Energiavirastolla on oikeus luovuttaa salassapitosäännösten estämättä tietoja:</w:t>
      </w:r>
    </w:p>
    <w:p w:rsidR="00214D14" w:rsidRDefault="00C01608" w:rsidP="00C01608">
      <w:pPr>
        <w:pStyle w:val="lakiteksti"/>
        <w:ind w:left="0"/>
      </w:pPr>
      <w:r w:rsidRPr="00C01608">
        <w:rPr>
          <w:bCs w:val="0"/>
        </w:rPr>
        <w:t>1)</w:t>
      </w:r>
      <w:r>
        <w:t xml:space="preserve"> </w:t>
      </w:r>
      <w:r w:rsidR="00214D14" w:rsidRPr="00F22134">
        <w:t xml:space="preserve">Finanssivalvonnalle, Kilpailu- ja </w:t>
      </w:r>
      <w:r w:rsidR="00214D14" w:rsidRPr="00FB25C2">
        <w:t xml:space="preserve">kuluttajavirastolle, Viestintävirastolle </w:t>
      </w:r>
      <w:r w:rsidR="00595ADB">
        <w:t>ja</w:t>
      </w:r>
      <w:r w:rsidR="00214D14" w:rsidRPr="00F22134">
        <w:t xml:space="preserve"> kuluttaja-asiamiehelle niiden tehtävien hoitamista varten;</w:t>
      </w:r>
    </w:p>
    <w:p w:rsidR="00C01608" w:rsidRPr="00DC2580" w:rsidRDefault="00C01608" w:rsidP="00C01608">
      <w:pPr>
        <w:pStyle w:val="lakiteksti"/>
        <w:ind w:left="0"/>
        <w:rPr>
          <w:b/>
          <w:bCs w:val="0"/>
          <w:color w:val="000000" w:themeColor="text1"/>
        </w:rPr>
      </w:pPr>
      <w:r w:rsidRPr="00DC2580">
        <w:rPr>
          <w:bCs w:val="0"/>
          <w:color w:val="000000" w:themeColor="text1"/>
        </w:rPr>
        <w:t>— — — — — — — — — — — — — — — — — — — — — — — — — — — — — — — —</w:t>
      </w:r>
    </w:p>
    <w:p w:rsidR="00214D14" w:rsidRPr="00F22134" w:rsidRDefault="00214D14" w:rsidP="00FB25C2">
      <w:pPr>
        <w:pStyle w:val="lakiteksti"/>
        <w:ind w:left="0" w:firstLine="284"/>
      </w:pPr>
      <w:r w:rsidRPr="00F22134">
        <w:t>Energiavirastolla on oikeus luovuttaa vain sellaisia tietoja, jotka ovat tarpeen asianomaisen v</w:t>
      </w:r>
      <w:r w:rsidRPr="00F22134">
        <w:t>i</w:t>
      </w:r>
      <w:r w:rsidRPr="00F22134">
        <w:t>ranomaisen tehtävien suorittamiseksi, ja jos tietoja luovutetaan ulkomaan viranomaiselle tai ka</w:t>
      </w:r>
      <w:r w:rsidRPr="00F22134">
        <w:t>n</w:t>
      </w:r>
      <w:r w:rsidRPr="00F22134">
        <w:t>sainväliselle toimielimelle, edellyttäen että niitä koskee kyseisten tietojen osalta vastaava salassap</w:t>
      </w:r>
      <w:r w:rsidRPr="00F22134">
        <w:t>i</w:t>
      </w:r>
      <w:r w:rsidRPr="00F22134">
        <w:t>tov</w:t>
      </w:r>
      <w:r w:rsidR="00595ADB">
        <w:t>elvollisuus kuin Energia</w:t>
      </w:r>
      <w:r w:rsidRPr="00F22134">
        <w:t>virastoa.</w:t>
      </w:r>
    </w:p>
    <w:p w:rsidR="00214D14" w:rsidRPr="00F22134" w:rsidRDefault="00595ADB" w:rsidP="00FB25C2">
      <w:pPr>
        <w:pStyle w:val="lakiteksti"/>
        <w:ind w:left="0" w:firstLine="284"/>
      </w:pPr>
      <w:r>
        <w:t>Energia</w:t>
      </w:r>
      <w:r w:rsidR="00214D14" w:rsidRPr="00F22134">
        <w:t>virasto ei saa luovuttaa toisen valtion viranomaiselta tai kansainväliseltä toimielimeltä saatuja salassa pidettäviä tietoja edelleen, ellei tiedon antanut viranomainen ole antanut siihen n</w:t>
      </w:r>
      <w:r w:rsidR="00214D14" w:rsidRPr="00F22134">
        <w:t>i</w:t>
      </w:r>
      <w:r w:rsidR="00214D14" w:rsidRPr="00F22134">
        <w:t>menomaista suostumusta. Näitä tietoja voidaan käyttää ainoastaan tämän lain mukaisten tehtävien hoitamiseen tai niihin tarkoituksiin, joita varten suostumus on annettu.</w:t>
      </w:r>
    </w:p>
    <w:p w:rsidR="00214D14" w:rsidRPr="00F22134" w:rsidRDefault="00214D14" w:rsidP="00214D14">
      <w:pPr>
        <w:ind w:left="1304"/>
        <w:rPr>
          <w:rFonts w:cs="Times New Roman"/>
        </w:rPr>
      </w:pPr>
    </w:p>
    <w:p w:rsidR="00FB25C2" w:rsidRDefault="00FB25C2" w:rsidP="00FB25C2">
      <w:pPr>
        <w:pStyle w:val="Otsikko4"/>
        <w:ind w:hanging="1728"/>
      </w:pPr>
    </w:p>
    <w:p w:rsidR="00FB25C2" w:rsidRDefault="00FB25C2" w:rsidP="00FB25C2">
      <w:pPr>
        <w:pStyle w:val="lakiteksti"/>
        <w:ind w:left="0"/>
        <w:jc w:val="center"/>
        <w:rPr>
          <w:b/>
        </w:rPr>
      </w:pPr>
      <w:r w:rsidRPr="00FB25C2">
        <w:rPr>
          <w:b/>
        </w:rPr>
        <w:t>LAKI</w:t>
      </w:r>
    </w:p>
    <w:p w:rsidR="00FB25C2" w:rsidRPr="00FB25C2" w:rsidRDefault="00FB25C2" w:rsidP="00FB25C2">
      <w:pPr>
        <w:pStyle w:val="lakiteksti"/>
        <w:ind w:left="0"/>
        <w:jc w:val="center"/>
        <w:rPr>
          <w:b/>
        </w:rPr>
      </w:pPr>
    </w:p>
    <w:p w:rsidR="00FB25C2" w:rsidRPr="00FB25C2" w:rsidRDefault="00FB25C2" w:rsidP="00FB25C2">
      <w:pPr>
        <w:pStyle w:val="lakiteksti"/>
        <w:ind w:left="0"/>
        <w:jc w:val="center"/>
        <w:rPr>
          <w:b/>
        </w:rPr>
      </w:pPr>
      <w:r w:rsidRPr="00FB25C2">
        <w:rPr>
          <w:b/>
        </w:rPr>
        <w:t>Vesihuoltolain muuttamisesta</w:t>
      </w:r>
    </w:p>
    <w:p w:rsidR="00FB25C2" w:rsidRDefault="00FB25C2" w:rsidP="00FB25C2">
      <w:pPr>
        <w:pStyle w:val="lakiteksti"/>
      </w:pPr>
    </w:p>
    <w:p w:rsidR="00FB25C2" w:rsidRDefault="00FB25C2" w:rsidP="00FB25C2">
      <w:pPr>
        <w:pStyle w:val="lakiteksti"/>
      </w:pPr>
      <w:r>
        <w:t>E</w:t>
      </w:r>
      <w:r w:rsidRPr="000665C5">
        <w:t>duskunnan päätöksen mukaisesti</w:t>
      </w:r>
      <w:r>
        <w:t xml:space="preserve"> </w:t>
      </w:r>
    </w:p>
    <w:p w:rsidR="00FB25C2" w:rsidRDefault="00FB25C2" w:rsidP="00FB25C2">
      <w:pPr>
        <w:pStyle w:val="lakiteksti"/>
      </w:pPr>
      <w:r w:rsidRPr="00FE53E2">
        <w:rPr>
          <w:i/>
        </w:rPr>
        <w:t>lisätään</w:t>
      </w:r>
      <w:r>
        <w:t xml:space="preserve"> vesihuoltolakiin </w:t>
      </w:r>
      <w:r w:rsidRPr="00595ADB">
        <w:t>(</w:t>
      </w:r>
      <w:r w:rsidR="00595ADB">
        <w:t>119/2001</w:t>
      </w:r>
      <w:r w:rsidRPr="00595ADB">
        <w:t>)</w:t>
      </w:r>
      <w:r>
        <w:t xml:space="preserve"> uusi 15 b §, seuraavasti:</w:t>
      </w:r>
    </w:p>
    <w:p w:rsidR="00FB25C2" w:rsidRDefault="00FB25C2" w:rsidP="00FB25C2">
      <w:pPr>
        <w:pStyle w:val="lakiteksti"/>
      </w:pPr>
    </w:p>
    <w:p w:rsidR="00FB25C2" w:rsidRDefault="00214D14" w:rsidP="00FB25C2">
      <w:pPr>
        <w:pStyle w:val="lakiteksti"/>
        <w:jc w:val="center"/>
      </w:pPr>
      <w:r w:rsidRPr="003915FA">
        <w:t>15 b §</w:t>
      </w:r>
    </w:p>
    <w:p w:rsidR="00FB25C2" w:rsidRDefault="00FB25C2" w:rsidP="00FB25C2">
      <w:pPr>
        <w:pStyle w:val="lakiteksti"/>
        <w:jc w:val="center"/>
      </w:pPr>
    </w:p>
    <w:p w:rsidR="00214D14" w:rsidRPr="00FB25C2" w:rsidRDefault="00214D14" w:rsidP="00FB25C2">
      <w:pPr>
        <w:pStyle w:val="lakiteksti"/>
        <w:jc w:val="center"/>
        <w:rPr>
          <w:i/>
        </w:rPr>
      </w:pPr>
      <w:r w:rsidRPr="00FB25C2">
        <w:rPr>
          <w:i/>
        </w:rPr>
        <w:t>Tietoturvapoikkeamien ilmoittaminen</w:t>
      </w:r>
    </w:p>
    <w:p w:rsidR="00FB25C2" w:rsidRPr="003915FA" w:rsidRDefault="00FB25C2" w:rsidP="00FB25C2">
      <w:pPr>
        <w:pStyle w:val="lakiteksti"/>
      </w:pPr>
    </w:p>
    <w:p w:rsidR="00214D14" w:rsidRPr="00270D79" w:rsidRDefault="00214D14" w:rsidP="00FB25C2">
      <w:pPr>
        <w:pStyle w:val="lakiteksti"/>
        <w:ind w:left="0" w:firstLine="284"/>
      </w:pPr>
      <w:r w:rsidRPr="00270D79">
        <w:t>Vesihuoltolaitoksen, joka toimittaa vettä vähintään 5 000 kuutiometriä vuorokaudessa, on ilmo</w:t>
      </w:r>
      <w:r w:rsidRPr="00270D79">
        <w:t>i</w:t>
      </w:r>
      <w:r w:rsidRPr="00270D79">
        <w:t xml:space="preserve">tettava viipymättä </w:t>
      </w:r>
      <w:r w:rsidR="00036272" w:rsidRPr="00270D79">
        <w:t xml:space="preserve">Sosiaali- ja terveysalan lupa- ja valvontavirastolle </w:t>
      </w:r>
      <w:r w:rsidR="00EC182F" w:rsidRPr="00270D79">
        <w:t>sellaisesta sen järjestelmiin kohdistuvasta merkittävästä tietoturvallisuuteen liittyvästä häiriöstä</w:t>
      </w:r>
      <w:r w:rsidRPr="00270D79">
        <w:t>, jo</w:t>
      </w:r>
      <w:r w:rsidR="006458CC" w:rsidRPr="00270D79">
        <w:t>nka</w:t>
      </w:r>
      <w:r w:rsidRPr="00270D79">
        <w:t xml:space="preserve"> seurauksena talousveden jakelu voi keskeytyä merkittävässä laajuudessa tai talousveden laatuvaatimusten täyttäminen voi merkittävästi vaarantua.</w:t>
      </w:r>
    </w:p>
    <w:p w:rsidR="00214D14" w:rsidRPr="00270D79" w:rsidRDefault="00214D14" w:rsidP="00FB25C2">
      <w:pPr>
        <w:pStyle w:val="lakiteksti"/>
        <w:ind w:left="0" w:firstLine="284"/>
      </w:pPr>
      <w:r w:rsidRPr="00270D79">
        <w:t xml:space="preserve">Jos </w:t>
      </w:r>
      <w:r w:rsidR="00EC182F" w:rsidRPr="00270D79">
        <w:t>häiriöstä</w:t>
      </w:r>
      <w:r w:rsidRPr="00270D79">
        <w:t xml:space="preserve"> ilmoittaminen yleisen edun mukaista, </w:t>
      </w:r>
      <w:r w:rsidR="00036272" w:rsidRPr="00270D79">
        <w:t>Sosiaali- ja terveysalan lupa- ja valvontav</w:t>
      </w:r>
      <w:r w:rsidR="00036272" w:rsidRPr="00270D79">
        <w:t>i</w:t>
      </w:r>
      <w:r w:rsidR="00036272" w:rsidRPr="00270D79">
        <w:t>rasto</w:t>
      </w:r>
      <w:r w:rsidRPr="00270D79">
        <w:t xml:space="preserve"> voi velvoittaa palvelun tarjoajan tiedottamaan asiasta tai kuultuaan ilmoitusvelvollista tiedo</w:t>
      </w:r>
      <w:r w:rsidRPr="00270D79">
        <w:t>t</w:t>
      </w:r>
      <w:r w:rsidRPr="00270D79">
        <w:t xml:space="preserve">taa asiasta itse. </w:t>
      </w:r>
      <w:r w:rsidR="00036272" w:rsidRPr="00270D79">
        <w:t>Sosiaali- ja terveysalan lupa- ja valvontaviraston</w:t>
      </w:r>
      <w:r w:rsidRPr="00270D79">
        <w:t xml:space="preserve"> </w:t>
      </w:r>
      <w:r w:rsidR="003C79F6" w:rsidRPr="00270D79">
        <w:t>on arvioitava koskeeko 2 mome</w:t>
      </w:r>
      <w:r w:rsidR="003C79F6" w:rsidRPr="00270D79">
        <w:t>n</w:t>
      </w:r>
      <w:r w:rsidR="003C79F6" w:rsidRPr="00270D79">
        <w:lastRenderedPageBreak/>
        <w:t>tissa tarkoitettu häiriö muita Euroopan unionin jäsenvaltiota ja ilmoitettava tarvittaessa muille j</w:t>
      </w:r>
      <w:r w:rsidR="003C79F6" w:rsidRPr="00270D79">
        <w:t>ä</w:t>
      </w:r>
      <w:r w:rsidR="003C79F6" w:rsidRPr="00270D79">
        <w:t>senvaltioille</w:t>
      </w:r>
      <w:r w:rsidRPr="00270D79">
        <w:t>.</w:t>
      </w:r>
    </w:p>
    <w:p w:rsidR="00214D14" w:rsidRPr="00270D79" w:rsidRDefault="00214D14" w:rsidP="00FB25C2">
      <w:pPr>
        <w:pStyle w:val="lakiteksti"/>
        <w:ind w:left="0" w:firstLine="284"/>
      </w:pPr>
      <w:r w:rsidRPr="00270D79">
        <w:t>Mitä 1 ja 2 momentissa säädetään vesihuoltolaitoksesta, koskee myös laitosta, joka toimittaa ve</w:t>
      </w:r>
      <w:r w:rsidRPr="00270D79">
        <w:t>t</w:t>
      </w:r>
      <w:r w:rsidRPr="00270D79">
        <w:t>tä vesihuoltolaitokselle</w:t>
      </w:r>
    </w:p>
    <w:p w:rsidR="00214D14" w:rsidRPr="00270D79" w:rsidRDefault="00036272" w:rsidP="00FB25C2">
      <w:pPr>
        <w:pStyle w:val="lakiteksti"/>
        <w:ind w:left="0" w:firstLine="284"/>
      </w:pPr>
      <w:r w:rsidRPr="00270D79">
        <w:t>Sosiaali- ja terveysalan lupa- ja valvontavirasto</w:t>
      </w:r>
      <w:r w:rsidR="00214D14" w:rsidRPr="00270D79">
        <w:t xml:space="preserve"> voi antaa tarkempia määräyksiä ilmoituksen s</w:t>
      </w:r>
      <w:r w:rsidR="00214D14" w:rsidRPr="00270D79">
        <w:t>i</w:t>
      </w:r>
      <w:r w:rsidR="00214D14" w:rsidRPr="00270D79">
        <w:t>sällöstä, muodosta ja toimittamisesta.</w:t>
      </w:r>
    </w:p>
    <w:p w:rsidR="00214D14" w:rsidRPr="00F22134" w:rsidRDefault="00214D14" w:rsidP="00214D14">
      <w:pPr>
        <w:rPr>
          <w:rFonts w:cs="Times New Roman"/>
        </w:rPr>
      </w:pPr>
    </w:p>
    <w:p w:rsidR="004E56D4" w:rsidRPr="00555459" w:rsidRDefault="004E56D4" w:rsidP="00EF5B1B">
      <w:pPr>
        <w:rPr>
          <w:rFonts w:cs="Times New Roman"/>
        </w:rPr>
      </w:pPr>
    </w:p>
    <w:sectPr w:rsidR="004E56D4" w:rsidRPr="00555459">
      <w:headerReference w:type="default" r:id="rId27"/>
      <w:footerReference w:type="default" r:id="rId2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9E" w:rsidRDefault="005C199E" w:rsidP="00B11A93">
      <w:pPr>
        <w:spacing w:after="0" w:line="240" w:lineRule="auto"/>
      </w:pPr>
      <w:r>
        <w:separator/>
      </w:r>
    </w:p>
  </w:endnote>
  <w:endnote w:type="continuationSeparator" w:id="0">
    <w:p w:rsidR="005C199E" w:rsidRDefault="005C199E" w:rsidP="00B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slonReg">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88454"/>
      <w:docPartObj>
        <w:docPartGallery w:val="Page Numbers (Bottom of Page)"/>
        <w:docPartUnique/>
      </w:docPartObj>
    </w:sdtPr>
    <w:sdtEndPr/>
    <w:sdtContent>
      <w:p w:rsidR="008D4978" w:rsidRDefault="008D4978">
        <w:pPr>
          <w:pStyle w:val="Alatunniste"/>
          <w:jc w:val="right"/>
        </w:pPr>
        <w:r>
          <w:fldChar w:fldCharType="begin"/>
        </w:r>
        <w:r>
          <w:instrText>PAGE   \* MERGEFORMAT</w:instrText>
        </w:r>
        <w:r>
          <w:fldChar w:fldCharType="separate"/>
        </w:r>
        <w:r w:rsidR="00774A2A">
          <w:rPr>
            <w:noProof/>
          </w:rPr>
          <w:t>38</w:t>
        </w:r>
        <w:r>
          <w:fldChar w:fldCharType="end"/>
        </w:r>
      </w:p>
    </w:sdtContent>
  </w:sdt>
  <w:p w:rsidR="008D4978" w:rsidRDefault="008D497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9E" w:rsidRDefault="005C199E" w:rsidP="00B11A93">
      <w:pPr>
        <w:spacing w:after="0" w:line="240" w:lineRule="auto"/>
      </w:pPr>
      <w:r>
        <w:separator/>
      </w:r>
    </w:p>
  </w:footnote>
  <w:footnote w:type="continuationSeparator" w:id="0">
    <w:p w:rsidR="005C199E" w:rsidRDefault="005C199E" w:rsidP="00B11A93">
      <w:pPr>
        <w:spacing w:after="0" w:line="240" w:lineRule="auto"/>
      </w:pPr>
      <w:r>
        <w:continuationSeparator/>
      </w:r>
    </w:p>
  </w:footnote>
  <w:footnote w:id="1">
    <w:p w:rsidR="008D4978" w:rsidRPr="0077280C" w:rsidRDefault="008D4978" w:rsidP="004F207A">
      <w:pPr>
        <w:pStyle w:val="Alaviitteenteksti"/>
        <w:rPr>
          <w:sz w:val="18"/>
          <w:szCs w:val="18"/>
        </w:rPr>
      </w:pPr>
      <w:r w:rsidRPr="0077280C">
        <w:rPr>
          <w:rStyle w:val="Alaviitteenviite"/>
          <w:sz w:val="18"/>
          <w:szCs w:val="18"/>
        </w:rPr>
        <w:footnoteRef/>
      </w:r>
      <w:r w:rsidRPr="0077280C">
        <w:rPr>
          <w:sz w:val="18"/>
          <w:szCs w:val="18"/>
        </w:rPr>
        <w:t xml:space="preserve"> (EU)2016/1148 </w:t>
      </w:r>
      <w:r>
        <w:rPr>
          <w:sz w:val="18"/>
          <w:szCs w:val="18"/>
        </w:rPr>
        <w:t>johdanto-osa kohta</w:t>
      </w:r>
      <w:r w:rsidRPr="0077280C">
        <w:rPr>
          <w:sz w:val="18"/>
          <w:szCs w:val="18"/>
        </w:rPr>
        <w:t xml:space="preserve">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78" w:rsidRDefault="008D4978">
    <w:pPr>
      <w:pStyle w:val="Yltunniste"/>
    </w:pPr>
    <w:r>
      <w:ptab w:relativeTo="margin" w:alignment="center" w:leader="none"/>
    </w:r>
    <w:r w:rsidRPr="00476E8C">
      <w:t>LUONNOS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6AD"/>
    <w:multiLevelType w:val="hybridMultilevel"/>
    <w:tmpl w:val="6220B972"/>
    <w:lvl w:ilvl="0" w:tplc="D084EAD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11B5DCE"/>
    <w:multiLevelType w:val="hybridMultilevel"/>
    <w:tmpl w:val="E7D2052A"/>
    <w:lvl w:ilvl="0" w:tplc="72C21D8C">
      <w:start w:val="3"/>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F4E7662"/>
    <w:multiLevelType w:val="hybridMultilevel"/>
    <w:tmpl w:val="3C7E3F92"/>
    <w:lvl w:ilvl="0" w:tplc="5B5AE3A2">
      <w:start w:val="1"/>
      <w:numFmt w:val="decimal"/>
      <w:lvlText w:val="%1)"/>
      <w:lvlJc w:val="left"/>
      <w:pPr>
        <w:ind w:left="824" w:hanging="54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nsid w:val="3227361A"/>
    <w:multiLevelType w:val="hybridMultilevel"/>
    <w:tmpl w:val="7F9E3FE6"/>
    <w:lvl w:ilvl="0" w:tplc="D756B1CA">
      <w:start w:val="1"/>
      <w:numFmt w:val="decimal"/>
      <w:lvlText w:val="%1)"/>
      <w:lvlJc w:val="left"/>
      <w:pPr>
        <w:ind w:left="720" w:hanging="360"/>
      </w:pPr>
      <w:rPr>
        <w:rFonts w:ascii="Times New Roman" w:eastAsiaTheme="minorHAnsi" w:hAnsi="Times New Roman" w:cstheme="minorBid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nsid w:val="433B76CD"/>
    <w:multiLevelType w:val="multilevel"/>
    <w:tmpl w:val="5C383A26"/>
    <w:lvl w:ilvl="0">
      <w:start w:val="1"/>
      <w:numFmt w:val="none"/>
      <w:pStyle w:val="Otsikko1"/>
      <w:lvlText w:val=""/>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lvlRestart w:val="0"/>
      <w:pStyle w:val="Otsikko4"/>
      <w:lvlText w:val="%4."/>
      <w:lvlJc w:val="left"/>
      <w:pPr>
        <w:ind w:left="1728" w:hanging="648"/>
      </w:pPr>
      <w:rPr>
        <w:rFonts w:hint="default"/>
      </w:rPr>
    </w:lvl>
    <w:lvl w:ilvl="4">
      <w:start w:val="1"/>
      <w:numFmt w:val="none"/>
      <w:pStyle w:val="Otsikko5"/>
      <w:lvlText w:val="%1"/>
      <w:lvlJc w:val="left"/>
      <w:pPr>
        <w:ind w:left="2232" w:hanging="792"/>
      </w:pPr>
      <w:rPr>
        <w:rFonts w:hint="default"/>
      </w:rPr>
    </w:lvl>
    <w:lvl w:ilvl="5">
      <w:start w:val="1"/>
      <w:numFmt w:val="decimal"/>
      <w:pStyle w:val="Otsikko6"/>
      <w:lvlText w:val="%1%2.%3.%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D114CEC"/>
    <w:multiLevelType w:val="hybridMultilevel"/>
    <w:tmpl w:val="60586C28"/>
    <w:lvl w:ilvl="0" w:tplc="151A0EE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1B"/>
    <w:rsid w:val="000040E8"/>
    <w:rsid w:val="000041DF"/>
    <w:rsid w:val="00004E92"/>
    <w:rsid w:val="00010802"/>
    <w:rsid w:val="000126E7"/>
    <w:rsid w:val="00012703"/>
    <w:rsid w:val="000162EF"/>
    <w:rsid w:val="00016B22"/>
    <w:rsid w:val="00022259"/>
    <w:rsid w:val="00025489"/>
    <w:rsid w:val="00030193"/>
    <w:rsid w:val="0003147B"/>
    <w:rsid w:val="00031AEA"/>
    <w:rsid w:val="00031B0A"/>
    <w:rsid w:val="00032172"/>
    <w:rsid w:val="0003342F"/>
    <w:rsid w:val="00036272"/>
    <w:rsid w:val="000402B4"/>
    <w:rsid w:val="00043405"/>
    <w:rsid w:val="00043E87"/>
    <w:rsid w:val="00051351"/>
    <w:rsid w:val="00051A19"/>
    <w:rsid w:val="000525AE"/>
    <w:rsid w:val="00063CF7"/>
    <w:rsid w:val="000641BE"/>
    <w:rsid w:val="00064DCE"/>
    <w:rsid w:val="000665C5"/>
    <w:rsid w:val="00070890"/>
    <w:rsid w:val="00070AC8"/>
    <w:rsid w:val="00077AD5"/>
    <w:rsid w:val="00080BF0"/>
    <w:rsid w:val="00080ECC"/>
    <w:rsid w:val="00085411"/>
    <w:rsid w:val="00093E25"/>
    <w:rsid w:val="00096626"/>
    <w:rsid w:val="000A4023"/>
    <w:rsid w:val="000A5205"/>
    <w:rsid w:val="000A5CED"/>
    <w:rsid w:val="000A5F67"/>
    <w:rsid w:val="000A69E6"/>
    <w:rsid w:val="000A79AB"/>
    <w:rsid w:val="000B317E"/>
    <w:rsid w:val="000B61CB"/>
    <w:rsid w:val="000B6521"/>
    <w:rsid w:val="000B7D63"/>
    <w:rsid w:val="000C4BE3"/>
    <w:rsid w:val="000C4FA3"/>
    <w:rsid w:val="000C5603"/>
    <w:rsid w:val="000D1113"/>
    <w:rsid w:val="000D2011"/>
    <w:rsid w:val="000D3485"/>
    <w:rsid w:val="000D7152"/>
    <w:rsid w:val="000E5554"/>
    <w:rsid w:val="000F3728"/>
    <w:rsid w:val="000F5478"/>
    <w:rsid w:val="000F7DE9"/>
    <w:rsid w:val="00104089"/>
    <w:rsid w:val="00104CF5"/>
    <w:rsid w:val="00107F66"/>
    <w:rsid w:val="00112B14"/>
    <w:rsid w:val="00114674"/>
    <w:rsid w:val="001168C6"/>
    <w:rsid w:val="0011770A"/>
    <w:rsid w:val="00122034"/>
    <w:rsid w:val="00130A79"/>
    <w:rsid w:val="00131430"/>
    <w:rsid w:val="001318E0"/>
    <w:rsid w:val="0013549F"/>
    <w:rsid w:val="00141382"/>
    <w:rsid w:val="001418F0"/>
    <w:rsid w:val="00145FA6"/>
    <w:rsid w:val="00146EDF"/>
    <w:rsid w:val="0015054F"/>
    <w:rsid w:val="001514F2"/>
    <w:rsid w:val="00155448"/>
    <w:rsid w:val="00164331"/>
    <w:rsid w:val="00170440"/>
    <w:rsid w:val="00172608"/>
    <w:rsid w:val="001769EA"/>
    <w:rsid w:val="0017776A"/>
    <w:rsid w:val="0018123F"/>
    <w:rsid w:val="001816A4"/>
    <w:rsid w:val="00186152"/>
    <w:rsid w:val="00190332"/>
    <w:rsid w:val="0019086E"/>
    <w:rsid w:val="0019239C"/>
    <w:rsid w:val="00193D77"/>
    <w:rsid w:val="001962A6"/>
    <w:rsid w:val="00196949"/>
    <w:rsid w:val="00196CCA"/>
    <w:rsid w:val="001A05A5"/>
    <w:rsid w:val="001A293A"/>
    <w:rsid w:val="001A5564"/>
    <w:rsid w:val="001A6035"/>
    <w:rsid w:val="001A6DDB"/>
    <w:rsid w:val="001A790B"/>
    <w:rsid w:val="001B4DAF"/>
    <w:rsid w:val="001B578E"/>
    <w:rsid w:val="001B7455"/>
    <w:rsid w:val="001C427D"/>
    <w:rsid w:val="001C6015"/>
    <w:rsid w:val="001C6A89"/>
    <w:rsid w:val="001D03D1"/>
    <w:rsid w:val="001D3104"/>
    <w:rsid w:val="001D458C"/>
    <w:rsid w:val="001E05CA"/>
    <w:rsid w:val="001E31E3"/>
    <w:rsid w:val="001E54CD"/>
    <w:rsid w:val="001F3ADF"/>
    <w:rsid w:val="001F448B"/>
    <w:rsid w:val="001F5C08"/>
    <w:rsid w:val="001F7E36"/>
    <w:rsid w:val="002002A8"/>
    <w:rsid w:val="00200580"/>
    <w:rsid w:val="00202A2E"/>
    <w:rsid w:val="00204B29"/>
    <w:rsid w:val="002142B6"/>
    <w:rsid w:val="00214D14"/>
    <w:rsid w:val="002152AC"/>
    <w:rsid w:val="00221B22"/>
    <w:rsid w:val="0022627F"/>
    <w:rsid w:val="00226B7E"/>
    <w:rsid w:val="0023733B"/>
    <w:rsid w:val="00240D32"/>
    <w:rsid w:val="00241FBF"/>
    <w:rsid w:val="00243DDE"/>
    <w:rsid w:val="00245013"/>
    <w:rsid w:val="002520B5"/>
    <w:rsid w:val="00256F74"/>
    <w:rsid w:val="00261E50"/>
    <w:rsid w:val="00264383"/>
    <w:rsid w:val="00264387"/>
    <w:rsid w:val="00264CF6"/>
    <w:rsid w:val="00265961"/>
    <w:rsid w:val="00267FEB"/>
    <w:rsid w:val="00270D79"/>
    <w:rsid w:val="00273346"/>
    <w:rsid w:val="002770FD"/>
    <w:rsid w:val="00287E10"/>
    <w:rsid w:val="00291432"/>
    <w:rsid w:val="00292AF5"/>
    <w:rsid w:val="00292E16"/>
    <w:rsid w:val="00294C8E"/>
    <w:rsid w:val="002A1D26"/>
    <w:rsid w:val="002C0058"/>
    <w:rsid w:val="002C18B3"/>
    <w:rsid w:val="002D1697"/>
    <w:rsid w:val="002D5FC7"/>
    <w:rsid w:val="002D7B74"/>
    <w:rsid w:val="002E4CE3"/>
    <w:rsid w:val="002E6DD1"/>
    <w:rsid w:val="002F65C8"/>
    <w:rsid w:val="00300BB5"/>
    <w:rsid w:val="003027C4"/>
    <w:rsid w:val="00304100"/>
    <w:rsid w:val="00305B44"/>
    <w:rsid w:val="00310A03"/>
    <w:rsid w:val="003111DC"/>
    <w:rsid w:val="003125C0"/>
    <w:rsid w:val="003126FD"/>
    <w:rsid w:val="00313CB6"/>
    <w:rsid w:val="00314344"/>
    <w:rsid w:val="003149CC"/>
    <w:rsid w:val="00317972"/>
    <w:rsid w:val="00320527"/>
    <w:rsid w:val="003234BB"/>
    <w:rsid w:val="003344E8"/>
    <w:rsid w:val="0033711B"/>
    <w:rsid w:val="00341C1D"/>
    <w:rsid w:val="00341F8D"/>
    <w:rsid w:val="003508F2"/>
    <w:rsid w:val="003529E9"/>
    <w:rsid w:val="003530CB"/>
    <w:rsid w:val="00357F0B"/>
    <w:rsid w:val="0036109D"/>
    <w:rsid w:val="003668FD"/>
    <w:rsid w:val="00373D8F"/>
    <w:rsid w:val="00381556"/>
    <w:rsid w:val="00381F19"/>
    <w:rsid w:val="00386BBD"/>
    <w:rsid w:val="0039484D"/>
    <w:rsid w:val="0039518B"/>
    <w:rsid w:val="0039551E"/>
    <w:rsid w:val="00396F9F"/>
    <w:rsid w:val="003A4047"/>
    <w:rsid w:val="003A4896"/>
    <w:rsid w:val="003A6A5E"/>
    <w:rsid w:val="003A7832"/>
    <w:rsid w:val="003B0C91"/>
    <w:rsid w:val="003B0F24"/>
    <w:rsid w:val="003B39CA"/>
    <w:rsid w:val="003C5E6D"/>
    <w:rsid w:val="003C72D5"/>
    <w:rsid w:val="003C760F"/>
    <w:rsid w:val="003C79F6"/>
    <w:rsid w:val="003D0FC8"/>
    <w:rsid w:val="003D4E51"/>
    <w:rsid w:val="003D583E"/>
    <w:rsid w:val="003D7732"/>
    <w:rsid w:val="003E45B7"/>
    <w:rsid w:val="003E5E5A"/>
    <w:rsid w:val="003F14F4"/>
    <w:rsid w:val="003F21FA"/>
    <w:rsid w:val="003F418F"/>
    <w:rsid w:val="003F7697"/>
    <w:rsid w:val="00400285"/>
    <w:rsid w:val="00402D4F"/>
    <w:rsid w:val="0040387C"/>
    <w:rsid w:val="004043C2"/>
    <w:rsid w:val="0040516B"/>
    <w:rsid w:val="00405575"/>
    <w:rsid w:val="004079D3"/>
    <w:rsid w:val="00410171"/>
    <w:rsid w:val="00412421"/>
    <w:rsid w:val="00415095"/>
    <w:rsid w:val="00415B18"/>
    <w:rsid w:val="004201EB"/>
    <w:rsid w:val="00420924"/>
    <w:rsid w:val="00424A29"/>
    <w:rsid w:val="00425C65"/>
    <w:rsid w:val="00425F27"/>
    <w:rsid w:val="00426426"/>
    <w:rsid w:val="00426BD8"/>
    <w:rsid w:val="00433EC1"/>
    <w:rsid w:val="00436F7B"/>
    <w:rsid w:val="00440F2A"/>
    <w:rsid w:val="00441404"/>
    <w:rsid w:val="00443AFD"/>
    <w:rsid w:val="00445808"/>
    <w:rsid w:val="00454F6C"/>
    <w:rsid w:val="00456F85"/>
    <w:rsid w:val="00457458"/>
    <w:rsid w:val="0046050B"/>
    <w:rsid w:val="00461E37"/>
    <w:rsid w:val="00462BB3"/>
    <w:rsid w:val="00464A02"/>
    <w:rsid w:val="0046504B"/>
    <w:rsid w:val="00467595"/>
    <w:rsid w:val="004740C7"/>
    <w:rsid w:val="004740F1"/>
    <w:rsid w:val="0047665D"/>
    <w:rsid w:val="00476E8C"/>
    <w:rsid w:val="004811AE"/>
    <w:rsid w:val="00483AFA"/>
    <w:rsid w:val="004867FA"/>
    <w:rsid w:val="00491BF9"/>
    <w:rsid w:val="00491EC6"/>
    <w:rsid w:val="00492A72"/>
    <w:rsid w:val="00494CE0"/>
    <w:rsid w:val="00495918"/>
    <w:rsid w:val="004A0379"/>
    <w:rsid w:val="004A0C3F"/>
    <w:rsid w:val="004A1406"/>
    <w:rsid w:val="004A365A"/>
    <w:rsid w:val="004B0F6A"/>
    <w:rsid w:val="004B3A4F"/>
    <w:rsid w:val="004C1A98"/>
    <w:rsid w:val="004C507B"/>
    <w:rsid w:val="004C782E"/>
    <w:rsid w:val="004D0A5E"/>
    <w:rsid w:val="004D1C80"/>
    <w:rsid w:val="004D4EBD"/>
    <w:rsid w:val="004D74E7"/>
    <w:rsid w:val="004E08EB"/>
    <w:rsid w:val="004E1417"/>
    <w:rsid w:val="004E56D4"/>
    <w:rsid w:val="004E5E43"/>
    <w:rsid w:val="004F01F2"/>
    <w:rsid w:val="004F0C14"/>
    <w:rsid w:val="004F207A"/>
    <w:rsid w:val="004F31D0"/>
    <w:rsid w:val="004F6718"/>
    <w:rsid w:val="004F7373"/>
    <w:rsid w:val="0050517C"/>
    <w:rsid w:val="00510572"/>
    <w:rsid w:val="00510C42"/>
    <w:rsid w:val="00511909"/>
    <w:rsid w:val="00513ABC"/>
    <w:rsid w:val="00513D60"/>
    <w:rsid w:val="0052000F"/>
    <w:rsid w:val="00520C84"/>
    <w:rsid w:val="0052230C"/>
    <w:rsid w:val="00524EF3"/>
    <w:rsid w:val="0052704C"/>
    <w:rsid w:val="00533576"/>
    <w:rsid w:val="0053464B"/>
    <w:rsid w:val="005351B4"/>
    <w:rsid w:val="00535444"/>
    <w:rsid w:val="005357C4"/>
    <w:rsid w:val="005403EA"/>
    <w:rsid w:val="005436CF"/>
    <w:rsid w:val="00543A49"/>
    <w:rsid w:val="00544DF8"/>
    <w:rsid w:val="00544E91"/>
    <w:rsid w:val="00545C37"/>
    <w:rsid w:val="0054685F"/>
    <w:rsid w:val="005550FC"/>
    <w:rsid w:val="00555459"/>
    <w:rsid w:val="00556D8E"/>
    <w:rsid w:val="005574D1"/>
    <w:rsid w:val="00564F30"/>
    <w:rsid w:val="005661F6"/>
    <w:rsid w:val="0056663B"/>
    <w:rsid w:val="00567006"/>
    <w:rsid w:val="00567036"/>
    <w:rsid w:val="00571DBF"/>
    <w:rsid w:val="005756AF"/>
    <w:rsid w:val="005756FB"/>
    <w:rsid w:val="0058191B"/>
    <w:rsid w:val="00587FFE"/>
    <w:rsid w:val="00594787"/>
    <w:rsid w:val="0059511B"/>
    <w:rsid w:val="00595ADB"/>
    <w:rsid w:val="00597913"/>
    <w:rsid w:val="005A48AE"/>
    <w:rsid w:val="005B0DC8"/>
    <w:rsid w:val="005B233D"/>
    <w:rsid w:val="005B6CFE"/>
    <w:rsid w:val="005B7800"/>
    <w:rsid w:val="005C199E"/>
    <w:rsid w:val="005C2BFC"/>
    <w:rsid w:val="005C45D7"/>
    <w:rsid w:val="005C4C60"/>
    <w:rsid w:val="005C5E03"/>
    <w:rsid w:val="005C77E7"/>
    <w:rsid w:val="005E07B6"/>
    <w:rsid w:val="005E16E3"/>
    <w:rsid w:val="005E5002"/>
    <w:rsid w:val="005F2B2D"/>
    <w:rsid w:val="005F6FF4"/>
    <w:rsid w:val="0060001E"/>
    <w:rsid w:val="00601004"/>
    <w:rsid w:val="00605093"/>
    <w:rsid w:val="00606142"/>
    <w:rsid w:val="00611599"/>
    <w:rsid w:val="006154D8"/>
    <w:rsid w:val="006164E5"/>
    <w:rsid w:val="0062053A"/>
    <w:rsid w:val="00623CA4"/>
    <w:rsid w:val="00624CAC"/>
    <w:rsid w:val="006304E7"/>
    <w:rsid w:val="00630710"/>
    <w:rsid w:val="0063275A"/>
    <w:rsid w:val="0063579B"/>
    <w:rsid w:val="00644C24"/>
    <w:rsid w:val="006458CC"/>
    <w:rsid w:val="00651445"/>
    <w:rsid w:val="00663E31"/>
    <w:rsid w:val="00666F77"/>
    <w:rsid w:val="00671CCE"/>
    <w:rsid w:val="0067288F"/>
    <w:rsid w:val="00672D09"/>
    <w:rsid w:val="00673361"/>
    <w:rsid w:val="006756FB"/>
    <w:rsid w:val="00676575"/>
    <w:rsid w:val="00676B3D"/>
    <w:rsid w:val="00676B5B"/>
    <w:rsid w:val="00686805"/>
    <w:rsid w:val="006915F0"/>
    <w:rsid w:val="00696962"/>
    <w:rsid w:val="00696EF5"/>
    <w:rsid w:val="0069727D"/>
    <w:rsid w:val="00697B77"/>
    <w:rsid w:val="006A11E8"/>
    <w:rsid w:val="006A67B9"/>
    <w:rsid w:val="006A6A34"/>
    <w:rsid w:val="006A7325"/>
    <w:rsid w:val="006B4377"/>
    <w:rsid w:val="006B500E"/>
    <w:rsid w:val="006C3827"/>
    <w:rsid w:val="006C399E"/>
    <w:rsid w:val="006C3B07"/>
    <w:rsid w:val="006C411C"/>
    <w:rsid w:val="006D03C8"/>
    <w:rsid w:val="006D1BD5"/>
    <w:rsid w:val="006D1E72"/>
    <w:rsid w:val="006D3BC7"/>
    <w:rsid w:val="006E1906"/>
    <w:rsid w:val="006E55DA"/>
    <w:rsid w:val="006F4CBA"/>
    <w:rsid w:val="006F4D98"/>
    <w:rsid w:val="006F4F06"/>
    <w:rsid w:val="006F69EC"/>
    <w:rsid w:val="00700047"/>
    <w:rsid w:val="00700739"/>
    <w:rsid w:val="007010D3"/>
    <w:rsid w:val="00711BF0"/>
    <w:rsid w:val="00713B85"/>
    <w:rsid w:val="00714E3D"/>
    <w:rsid w:val="00715057"/>
    <w:rsid w:val="00715C7C"/>
    <w:rsid w:val="00721492"/>
    <w:rsid w:val="00722881"/>
    <w:rsid w:val="00727976"/>
    <w:rsid w:val="007303BF"/>
    <w:rsid w:val="00730647"/>
    <w:rsid w:val="00731FD3"/>
    <w:rsid w:val="00732BDC"/>
    <w:rsid w:val="00732F7C"/>
    <w:rsid w:val="0073550E"/>
    <w:rsid w:val="00746107"/>
    <w:rsid w:val="00755647"/>
    <w:rsid w:val="00757533"/>
    <w:rsid w:val="00757551"/>
    <w:rsid w:val="00761910"/>
    <w:rsid w:val="007629AC"/>
    <w:rsid w:val="00764396"/>
    <w:rsid w:val="00765B0E"/>
    <w:rsid w:val="00772457"/>
    <w:rsid w:val="00774A2A"/>
    <w:rsid w:val="0077536C"/>
    <w:rsid w:val="00776207"/>
    <w:rsid w:val="00783401"/>
    <w:rsid w:val="007864B9"/>
    <w:rsid w:val="00786A49"/>
    <w:rsid w:val="00791DC0"/>
    <w:rsid w:val="007A7528"/>
    <w:rsid w:val="007B3481"/>
    <w:rsid w:val="007B4031"/>
    <w:rsid w:val="007B555E"/>
    <w:rsid w:val="007C2BF2"/>
    <w:rsid w:val="007C3841"/>
    <w:rsid w:val="007D39E1"/>
    <w:rsid w:val="007D43AC"/>
    <w:rsid w:val="007D59FD"/>
    <w:rsid w:val="007E2A70"/>
    <w:rsid w:val="007F0084"/>
    <w:rsid w:val="00800588"/>
    <w:rsid w:val="00801AA0"/>
    <w:rsid w:val="00805226"/>
    <w:rsid w:val="00806F8A"/>
    <w:rsid w:val="0080787C"/>
    <w:rsid w:val="00811B6C"/>
    <w:rsid w:val="008143F4"/>
    <w:rsid w:val="0081517B"/>
    <w:rsid w:val="0082343E"/>
    <w:rsid w:val="00826C39"/>
    <w:rsid w:val="00833792"/>
    <w:rsid w:val="00842B81"/>
    <w:rsid w:val="00843F2D"/>
    <w:rsid w:val="00844FA9"/>
    <w:rsid w:val="008452FE"/>
    <w:rsid w:val="0084553E"/>
    <w:rsid w:val="00850DC9"/>
    <w:rsid w:val="0085234B"/>
    <w:rsid w:val="00852E14"/>
    <w:rsid w:val="00854E26"/>
    <w:rsid w:val="00855C34"/>
    <w:rsid w:val="00856C36"/>
    <w:rsid w:val="008571CA"/>
    <w:rsid w:val="00864A89"/>
    <w:rsid w:val="00865B69"/>
    <w:rsid w:val="00867C40"/>
    <w:rsid w:val="00871C3E"/>
    <w:rsid w:val="0087272C"/>
    <w:rsid w:val="0087325D"/>
    <w:rsid w:val="008738DB"/>
    <w:rsid w:val="008762C4"/>
    <w:rsid w:val="008807AB"/>
    <w:rsid w:val="00880818"/>
    <w:rsid w:val="00884A35"/>
    <w:rsid w:val="0088726E"/>
    <w:rsid w:val="00887A6F"/>
    <w:rsid w:val="00891049"/>
    <w:rsid w:val="008921FE"/>
    <w:rsid w:val="00893956"/>
    <w:rsid w:val="008A2BD9"/>
    <w:rsid w:val="008A7771"/>
    <w:rsid w:val="008B1E97"/>
    <w:rsid w:val="008B3B4F"/>
    <w:rsid w:val="008B45CD"/>
    <w:rsid w:val="008B4EE3"/>
    <w:rsid w:val="008B67DB"/>
    <w:rsid w:val="008C0570"/>
    <w:rsid w:val="008C1CBC"/>
    <w:rsid w:val="008C5E99"/>
    <w:rsid w:val="008D1EDB"/>
    <w:rsid w:val="008D397C"/>
    <w:rsid w:val="008D4978"/>
    <w:rsid w:val="008D7F61"/>
    <w:rsid w:val="008E1FA9"/>
    <w:rsid w:val="008E55A6"/>
    <w:rsid w:val="008F01CB"/>
    <w:rsid w:val="008F0639"/>
    <w:rsid w:val="008F604D"/>
    <w:rsid w:val="008F61CE"/>
    <w:rsid w:val="008F65A6"/>
    <w:rsid w:val="008F73A0"/>
    <w:rsid w:val="0090187F"/>
    <w:rsid w:val="00902FF8"/>
    <w:rsid w:val="009041EA"/>
    <w:rsid w:val="00904ABD"/>
    <w:rsid w:val="00904DFA"/>
    <w:rsid w:val="0090754E"/>
    <w:rsid w:val="00915B93"/>
    <w:rsid w:val="0091684C"/>
    <w:rsid w:val="00916A27"/>
    <w:rsid w:val="009261C3"/>
    <w:rsid w:val="00927B4E"/>
    <w:rsid w:val="009301EF"/>
    <w:rsid w:val="0093345D"/>
    <w:rsid w:val="009377B3"/>
    <w:rsid w:val="0094174F"/>
    <w:rsid w:val="0094717B"/>
    <w:rsid w:val="00947886"/>
    <w:rsid w:val="00952480"/>
    <w:rsid w:val="009620D0"/>
    <w:rsid w:val="009649A2"/>
    <w:rsid w:val="00965649"/>
    <w:rsid w:val="00966684"/>
    <w:rsid w:val="0096688A"/>
    <w:rsid w:val="00971825"/>
    <w:rsid w:val="00980097"/>
    <w:rsid w:val="00981AB0"/>
    <w:rsid w:val="009919FF"/>
    <w:rsid w:val="00991A68"/>
    <w:rsid w:val="00996406"/>
    <w:rsid w:val="00997635"/>
    <w:rsid w:val="009A04FC"/>
    <w:rsid w:val="009A283F"/>
    <w:rsid w:val="009A289A"/>
    <w:rsid w:val="009A2C29"/>
    <w:rsid w:val="009A6994"/>
    <w:rsid w:val="009A6D16"/>
    <w:rsid w:val="009B046F"/>
    <w:rsid w:val="009B3424"/>
    <w:rsid w:val="009B34DF"/>
    <w:rsid w:val="009B76CB"/>
    <w:rsid w:val="009C02F3"/>
    <w:rsid w:val="009C0568"/>
    <w:rsid w:val="009C260B"/>
    <w:rsid w:val="009C3E98"/>
    <w:rsid w:val="009C53D2"/>
    <w:rsid w:val="009C7108"/>
    <w:rsid w:val="009C7C56"/>
    <w:rsid w:val="009D132F"/>
    <w:rsid w:val="009D29CC"/>
    <w:rsid w:val="009D2DA2"/>
    <w:rsid w:val="009D6246"/>
    <w:rsid w:val="009D6A27"/>
    <w:rsid w:val="009D74E0"/>
    <w:rsid w:val="009E3ABC"/>
    <w:rsid w:val="009F026D"/>
    <w:rsid w:val="009F0BFC"/>
    <w:rsid w:val="009F0EE7"/>
    <w:rsid w:val="009F3559"/>
    <w:rsid w:val="009F538A"/>
    <w:rsid w:val="009F64CE"/>
    <w:rsid w:val="009F7342"/>
    <w:rsid w:val="00A10C31"/>
    <w:rsid w:val="00A10EE7"/>
    <w:rsid w:val="00A14D4F"/>
    <w:rsid w:val="00A168D3"/>
    <w:rsid w:val="00A17D0B"/>
    <w:rsid w:val="00A2102A"/>
    <w:rsid w:val="00A3042A"/>
    <w:rsid w:val="00A3237B"/>
    <w:rsid w:val="00A32A4A"/>
    <w:rsid w:val="00A32ADA"/>
    <w:rsid w:val="00A338B4"/>
    <w:rsid w:val="00A35185"/>
    <w:rsid w:val="00A40BB4"/>
    <w:rsid w:val="00A422A0"/>
    <w:rsid w:val="00A438B1"/>
    <w:rsid w:val="00A464BA"/>
    <w:rsid w:val="00A513FC"/>
    <w:rsid w:val="00A524DA"/>
    <w:rsid w:val="00A52D21"/>
    <w:rsid w:val="00A570DE"/>
    <w:rsid w:val="00A573E6"/>
    <w:rsid w:val="00A574D4"/>
    <w:rsid w:val="00A6035C"/>
    <w:rsid w:val="00A61A61"/>
    <w:rsid w:val="00A61C32"/>
    <w:rsid w:val="00A638EE"/>
    <w:rsid w:val="00A66F65"/>
    <w:rsid w:val="00A6720C"/>
    <w:rsid w:val="00A7196D"/>
    <w:rsid w:val="00A812FC"/>
    <w:rsid w:val="00A81A08"/>
    <w:rsid w:val="00A87B6F"/>
    <w:rsid w:val="00A92DA7"/>
    <w:rsid w:val="00AA173B"/>
    <w:rsid w:val="00AA23E9"/>
    <w:rsid w:val="00AA4E87"/>
    <w:rsid w:val="00AA7AF6"/>
    <w:rsid w:val="00AB076D"/>
    <w:rsid w:val="00AB3CC5"/>
    <w:rsid w:val="00AC04D3"/>
    <w:rsid w:val="00AC0A9A"/>
    <w:rsid w:val="00AC1CA6"/>
    <w:rsid w:val="00AD0C8F"/>
    <w:rsid w:val="00AD66D5"/>
    <w:rsid w:val="00AD7F0F"/>
    <w:rsid w:val="00AE052E"/>
    <w:rsid w:val="00AE23A3"/>
    <w:rsid w:val="00AE4919"/>
    <w:rsid w:val="00AE6F4F"/>
    <w:rsid w:val="00AE72AE"/>
    <w:rsid w:val="00AF2D32"/>
    <w:rsid w:val="00AF321D"/>
    <w:rsid w:val="00AF73B5"/>
    <w:rsid w:val="00B02253"/>
    <w:rsid w:val="00B02E5B"/>
    <w:rsid w:val="00B11A93"/>
    <w:rsid w:val="00B1574B"/>
    <w:rsid w:val="00B20E0E"/>
    <w:rsid w:val="00B2196A"/>
    <w:rsid w:val="00B2445D"/>
    <w:rsid w:val="00B26FAA"/>
    <w:rsid w:val="00B31961"/>
    <w:rsid w:val="00B330B4"/>
    <w:rsid w:val="00B36A65"/>
    <w:rsid w:val="00B40A86"/>
    <w:rsid w:val="00B42156"/>
    <w:rsid w:val="00B423C2"/>
    <w:rsid w:val="00B47240"/>
    <w:rsid w:val="00B63C8E"/>
    <w:rsid w:val="00B64C35"/>
    <w:rsid w:val="00B6530E"/>
    <w:rsid w:val="00B7167E"/>
    <w:rsid w:val="00B75493"/>
    <w:rsid w:val="00B8100C"/>
    <w:rsid w:val="00B847B7"/>
    <w:rsid w:val="00B851EA"/>
    <w:rsid w:val="00B865B7"/>
    <w:rsid w:val="00B91C72"/>
    <w:rsid w:val="00B94B27"/>
    <w:rsid w:val="00B953DC"/>
    <w:rsid w:val="00B96C37"/>
    <w:rsid w:val="00B97B69"/>
    <w:rsid w:val="00BB580A"/>
    <w:rsid w:val="00BB5F5A"/>
    <w:rsid w:val="00BB62DD"/>
    <w:rsid w:val="00BB7650"/>
    <w:rsid w:val="00BB7C03"/>
    <w:rsid w:val="00BC2799"/>
    <w:rsid w:val="00BC4585"/>
    <w:rsid w:val="00BC4D90"/>
    <w:rsid w:val="00BC6E61"/>
    <w:rsid w:val="00BC74EF"/>
    <w:rsid w:val="00BC79F3"/>
    <w:rsid w:val="00BD1B75"/>
    <w:rsid w:val="00BD3A2A"/>
    <w:rsid w:val="00BD4042"/>
    <w:rsid w:val="00BD4967"/>
    <w:rsid w:val="00BD5BD3"/>
    <w:rsid w:val="00BD5FE1"/>
    <w:rsid w:val="00BD7E9E"/>
    <w:rsid w:val="00BE0A37"/>
    <w:rsid w:val="00BE566C"/>
    <w:rsid w:val="00BF0DD6"/>
    <w:rsid w:val="00C01608"/>
    <w:rsid w:val="00C02325"/>
    <w:rsid w:val="00C03CA5"/>
    <w:rsid w:val="00C051A4"/>
    <w:rsid w:val="00C063CC"/>
    <w:rsid w:val="00C1118C"/>
    <w:rsid w:val="00C12F8A"/>
    <w:rsid w:val="00C143E5"/>
    <w:rsid w:val="00C176DC"/>
    <w:rsid w:val="00C2260E"/>
    <w:rsid w:val="00C239EE"/>
    <w:rsid w:val="00C331B0"/>
    <w:rsid w:val="00C361E3"/>
    <w:rsid w:val="00C4311E"/>
    <w:rsid w:val="00C45FD2"/>
    <w:rsid w:val="00C466D7"/>
    <w:rsid w:val="00C46CCB"/>
    <w:rsid w:val="00C46CE0"/>
    <w:rsid w:val="00C51145"/>
    <w:rsid w:val="00C53148"/>
    <w:rsid w:val="00C5584F"/>
    <w:rsid w:val="00C56E88"/>
    <w:rsid w:val="00C63231"/>
    <w:rsid w:val="00C7098B"/>
    <w:rsid w:val="00C71EBA"/>
    <w:rsid w:val="00C77FC9"/>
    <w:rsid w:val="00C80678"/>
    <w:rsid w:val="00C82902"/>
    <w:rsid w:val="00C860D8"/>
    <w:rsid w:val="00C91453"/>
    <w:rsid w:val="00CA178E"/>
    <w:rsid w:val="00CA52F1"/>
    <w:rsid w:val="00CA596B"/>
    <w:rsid w:val="00CA5FC8"/>
    <w:rsid w:val="00CA6AF6"/>
    <w:rsid w:val="00CB6F0A"/>
    <w:rsid w:val="00CB7FCA"/>
    <w:rsid w:val="00CC08DA"/>
    <w:rsid w:val="00CC1EB6"/>
    <w:rsid w:val="00CC42BD"/>
    <w:rsid w:val="00CC43E5"/>
    <w:rsid w:val="00CC451A"/>
    <w:rsid w:val="00CC5505"/>
    <w:rsid w:val="00CD4002"/>
    <w:rsid w:val="00CD4C6F"/>
    <w:rsid w:val="00CD537B"/>
    <w:rsid w:val="00CD6FEA"/>
    <w:rsid w:val="00CD79F6"/>
    <w:rsid w:val="00CE0A69"/>
    <w:rsid w:val="00CE4372"/>
    <w:rsid w:val="00CE4CBB"/>
    <w:rsid w:val="00CE5F2C"/>
    <w:rsid w:val="00CF0DF5"/>
    <w:rsid w:val="00CF1730"/>
    <w:rsid w:val="00CF34BF"/>
    <w:rsid w:val="00CF5816"/>
    <w:rsid w:val="00CF7280"/>
    <w:rsid w:val="00D011D1"/>
    <w:rsid w:val="00D02E60"/>
    <w:rsid w:val="00D06920"/>
    <w:rsid w:val="00D11E7C"/>
    <w:rsid w:val="00D121C5"/>
    <w:rsid w:val="00D12938"/>
    <w:rsid w:val="00D13C6B"/>
    <w:rsid w:val="00D142DF"/>
    <w:rsid w:val="00D17DDA"/>
    <w:rsid w:val="00D22F0E"/>
    <w:rsid w:val="00D238BC"/>
    <w:rsid w:val="00D341C8"/>
    <w:rsid w:val="00D40B52"/>
    <w:rsid w:val="00D4271D"/>
    <w:rsid w:val="00D50C87"/>
    <w:rsid w:val="00D56334"/>
    <w:rsid w:val="00D56503"/>
    <w:rsid w:val="00D5682D"/>
    <w:rsid w:val="00D56E2C"/>
    <w:rsid w:val="00D65440"/>
    <w:rsid w:val="00D65B07"/>
    <w:rsid w:val="00D749BA"/>
    <w:rsid w:val="00D74FBF"/>
    <w:rsid w:val="00D751FC"/>
    <w:rsid w:val="00D76500"/>
    <w:rsid w:val="00D765B4"/>
    <w:rsid w:val="00D8154B"/>
    <w:rsid w:val="00D83861"/>
    <w:rsid w:val="00D8717B"/>
    <w:rsid w:val="00D902F3"/>
    <w:rsid w:val="00D910A7"/>
    <w:rsid w:val="00D9127F"/>
    <w:rsid w:val="00D9789D"/>
    <w:rsid w:val="00DA45D5"/>
    <w:rsid w:val="00DA47E9"/>
    <w:rsid w:val="00DA5BAA"/>
    <w:rsid w:val="00DB3065"/>
    <w:rsid w:val="00DC2580"/>
    <w:rsid w:val="00DC25B4"/>
    <w:rsid w:val="00DC4055"/>
    <w:rsid w:val="00DC4B6E"/>
    <w:rsid w:val="00DC5379"/>
    <w:rsid w:val="00DD498F"/>
    <w:rsid w:val="00DD73DB"/>
    <w:rsid w:val="00DE06BD"/>
    <w:rsid w:val="00DE14C4"/>
    <w:rsid w:val="00DE2D4C"/>
    <w:rsid w:val="00DE4208"/>
    <w:rsid w:val="00DE5ED2"/>
    <w:rsid w:val="00DF6D0F"/>
    <w:rsid w:val="00DF78BE"/>
    <w:rsid w:val="00E004E3"/>
    <w:rsid w:val="00E015BD"/>
    <w:rsid w:val="00E06300"/>
    <w:rsid w:val="00E06ABD"/>
    <w:rsid w:val="00E118A2"/>
    <w:rsid w:val="00E1208C"/>
    <w:rsid w:val="00E13E1B"/>
    <w:rsid w:val="00E14659"/>
    <w:rsid w:val="00E14E33"/>
    <w:rsid w:val="00E20203"/>
    <w:rsid w:val="00E22598"/>
    <w:rsid w:val="00E2518F"/>
    <w:rsid w:val="00E25BC7"/>
    <w:rsid w:val="00E25BCE"/>
    <w:rsid w:val="00E37CB0"/>
    <w:rsid w:val="00E40D63"/>
    <w:rsid w:val="00E5295E"/>
    <w:rsid w:val="00E60844"/>
    <w:rsid w:val="00E641E9"/>
    <w:rsid w:val="00E67A56"/>
    <w:rsid w:val="00E74076"/>
    <w:rsid w:val="00E744B7"/>
    <w:rsid w:val="00E74E80"/>
    <w:rsid w:val="00E7754F"/>
    <w:rsid w:val="00E85324"/>
    <w:rsid w:val="00E8571D"/>
    <w:rsid w:val="00E87856"/>
    <w:rsid w:val="00E922C1"/>
    <w:rsid w:val="00E9336A"/>
    <w:rsid w:val="00E946B4"/>
    <w:rsid w:val="00E974A0"/>
    <w:rsid w:val="00EA47AC"/>
    <w:rsid w:val="00EA5A3E"/>
    <w:rsid w:val="00EA6B10"/>
    <w:rsid w:val="00EB1549"/>
    <w:rsid w:val="00EB161B"/>
    <w:rsid w:val="00EB3BA0"/>
    <w:rsid w:val="00EB3C49"/>
    <w:rsid w:val="00EC134B"/>
    <w:rsid w:val="00EC182F"/>
    <w:rsid w:val="00EC4B67"/>
    <w:rsid w:val="00EC6183"/>
    <w:rsid w:val="00EC7533"/>
    <w:rsid w:val="00ED3FC5"/>
    <w:rsid w:val="00ED58E5"/>
    <w:rsid w:val="00EE0ACB"/>
    <w:rsid w:val="00EE259D"/>
    <w:rsid w:val="00EE4C99"/>
    <w:rsid w:val="00EE5150"/>
    <w:rsid w:val="00EF16A3"/>
    <w:rsid w:val="00EF29CC"/>
    <w:rsid w:val="00EF39CC"/>
    <w:rsid w:val="00EF4205"/>
    <w:rsid w:val="00EF431D"/>
    <w:rsid w:val="00EF5B1B"/>
    <w:rsid w:val="00F0736F"/>
    <w:rsid w:val="00F0798F"/>
    <w:rsid w:val="00F12102"/>
    <w:rsid w:val="00F12B3E"/>
    <w:rsid w:val="00F133F9"/>
    <w:rsid w:val="00F217C0"/>
    <w:rsid w:val="00F26DE0"/>
    <w:rsid w:val="00F26E2A"/>
    <w:rsid w:val="00F341E7"/>
    <w:rsid w:val="00F43834"/>
    <w:rsid w:val="00F50C4D"/>
    <w:rsid w:val="00F528BB"/>
    <w:rsid w:val="00F54507"/>
    <w:rsid w:val="00F5486E"/>
    <w:rsid w:val="00F55B95"/>
    <w:rsid w:val="00F62DE5"/>
    <w:rsid w:val="00F635FB"/>
    <w:rsid w:val="00F64FE0"/>
    <w:rsid w:val="00F71480"/>
    <w:rsid w:val="00F71BF5"/>
    <w:rsid w:val="00F83128"/>
    <w:rsid w:val="00F83DEE"/>
    <w:rsid w:val="00F85549"/>
    <w:rsid w:val="00F85EBF"/>
    <w:rsid w:val="00F86C8D"/>
    <w:rsid w:val="00F86CD3"/>
    <w:rsid w:val="00F919AA"/>
    <w:rsid w:val="00FA005A"/>
    <w:rsid w:val="00FA0C89"/>
    <w:rsid w:val="00FA0E57"/>
    <w:rsid w:val="00FA2733"/>
    <w:rsid w:val="00FA2905"/>
    <w:rsid w:val="00FA5948"/>
    <w:rsid w:val="00FB25C2"/>
    <w:rsid w:val="00FC0BE0"/>
    <w:rsid w:val="00FC1F24"/>
    <w:rsid w:val="00FC335A"/>
    <w:rsid w:val="00FC4234"/>
    <w:rsid w:val="00FC705E"/>
    <w:rsid w:val="00FD126E"/>
    <w:rsid w:val="00FD6046"/>
    <w:rsid w:val="00FD70FC"/>
    <w:rsid w:val="00FE1FBB"/>
    <w:rsid w:val="00FE53E2"/>
    <w:rsid w:val="00FE7F80"/>
    <w:rsid w:val="00FF0820"/>
    <w:rsid w:val="00FF6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4C99"/>
    <w:rPr>
      <w:rFonts w:ascii="Times New Roman" w:hAnsi="Times New Roman"/>
      <w:sz w:val="24"/>
    </w:rPr>
  </w:style>
  <w:style w:type="paragraph" w:styleId="Otsikko1">
    <w:name w:val="heading 1"/>
    <w:basedOn w:val="Normaali"/>
    <w:next w:val="Normaali"/>
    <w:link w:val="Otsikko1Char"/>
    <w:uiPriority w:val="9"/>
    <w:qFormat/>
    <w:rsid w:val="00555459"/>
    <w:pPr>
      <w:keepNext/>
      <w:keepLines/>
      <w:numPr>
        <w:numId w:val="1"/>
      </w:numPr>
      <w:spacing w:before="480" w:after="0"/>
      <w:outlineLvl w:val="0"/>
    </w:pPr>
    <w:rPr>
      <w:rFonts w:eastAsiaTheme="majorEastAsia" w:cstheme="majorHAnsi"/>
      <w:b/>
      <w:bCs/>
      <w:caps/>
      <w:szCs w:val="28"/>
    </w:rPr>
  </w:style>
  <w:style w:type="paragraph" w:styleId="Otsikko2">
    <w:name w:val="heading 2"/>
    <w:basedOn w:val="Normaali"/>
    <w:next w:val="Normaali"/>
    <w:link w:val="Otsikko2Char"/>
    <w:uiPriority w:val="9"/>
    <w:unhideWhenUsed/>
    <w:qFormat/>
    <w:rsid w:val="00555459"/>
    <w:pPr>
      <w:keepNext/>
      <w:keepLines/>
      <w:numPr>
        <w:ilvl w:val="1"/>
        <w:numId w:val="1"/>
      </w:numPr>
      <w:spacing w:before="200" w:after="0"/>
      <w:outlineLvl w:val="1"/>
    </w:pPr>
    <w:rPr>
      <w:rFonts w:eastAsiaTheme="majorEastAsia" w:cstheme="majorBidi"/>
      <w:b/>
      <w:bCs/>
      <w:szCs w:val="26"/>
    </w:rPr>
  </w:style>
  <w:style w:type="paragraph" w:styleId="Otsikko3">
    <w:name w:val="heading 3"/>
    <w:basedOn w:val="Normaali"/>
    <w:next w:val="Normaali"/>
    <w:link w:val="Otsikko3Char"/>
    <w:uiPriority w:val="9"/>
    <w:unhideWhenUsed/>
    <w:qFormat/>
    <w:rsid w:val="001E54CD"/>
    <w:pPr>
      <w:keepNext/>
      <w:keepLines/>
      <w:numPr>
        <w:ilvl w:val="2"/>
        <w:numId w:val="1"/>
      </w:numPr>
      <w:spacing w:before="200" w:after="0"/>
      <w:outlineLvl w:val="2"/>
    </w:pPr>
    <w:rPr>
      <w:rFonts w:eastAsiaTheme="majorEastAsia" w:cstheme="majorBidi"/>
      <w:b/>
      <w:bCs/>
      <w:color w:val="000000" w:themeColor="text1"/>
    </w:rPr>
  </w:style>
  <w:style w:type="paragraph" w:styleId="Otsikko4">
    <w:name w:val="heading 4"/>
    <w:basedOn w:val="Normaali"/>
    <w:next w:val="Normaali"/>
    <w:link w:val="Otsikko4Char"/>
    <w:uiPriority w:val="9"/>
    <w:unhideWhenUsed/>
    <w:qFormat/>
    <w:rsid w:val="000C4BE3"/>
    <w:pPr>
      <w:numPr>
        <w:ilvl w:val="3"/>
        <w:numId w:val="1"/>
      </w:numPr>
      <w:outlineLvl w:val="3"/>
    </w:pPr>
    <w:rPr>
      <w:b/>
    </w:rPr>
  </w:style>
  <w:style w:type="paragraph" w:styleId="Otsikko5">
    <w:name w:val="heading 5"/>
    <w:basedOn w:val="Normaali"/>
    <w:next w:val="Normaali"/>
    <w:link w:val="Otsikko5Char"/>
    <w:uiPriority w:val="9"/>
    <w:unhideWhenUsed/>
    <w:qFormat/>
    <w:rsid w:val="001E54CD"/>
    <w:pPr>
      <w:keepNext/>
      <w:keepLines/>
      <w:numPr>
        <w:ilvl w:val="4"/>
        <w:numId w:val="1"/>
      </w:numPr>
      <w:spacing w:before="200" w:after="0"/>
      <w:outlineLvl w:val="4"/>
    </w:pPr>
    <w:rPr>
      <w:rFonts w:eastAsiaTheme="majorEastAsia" w:cstheme="majorBidi"/>
      <w:b/>
    </w:rPr>
  </w:style>
  <w:style w:type="paragraph" w:styleId="Otsikko6">
    <w:name w:val="heading 6"/>
    <w:basedOn w:val="Normaali"/>
    <w:next w:val="Normaali"/>
    <w:link w:val="Otsikko6Char"/>
    <w:uiPriority w:val="9"/>
    <w:unhideWhenUsed/>
    <w:qFormat/>
    <w:rsid w:val="00B2196A"/>
    <w:pPr>
      <w:keepNext/>
      <w:keepLines/>
      <w:numPr>
        <w:ilvl w:val="5"/>
        <w:numId w:val="1"/>
      </w:numPr>
      <w:spacing w:before="200" w:after="0"/>
      <w:outlineLvl w:val="5"/>
    </w:pPr>
    <w:rPr>
      <w:rFonts w:eastAsiaTheme="majorEastAsia"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5B1B"/>
    <w:pPr>
      <w:ind w:left="720"/>
      <w:contextualSpacing/>
    </w:pPr>
  </w:style>
  <w:style w:type="character" w:customStyle="1" w:styleId="Otsikko1Char">
    <w:name w:val="Otsikko 1 Char"/>
    <w:basedOn w:val="Kappaleenoletusfontti"/>
    <w:link w:val="Otsikko1"/>
    <w:uiPriority w:val="9"/>
    <w:rsid w:val="00555459"/>
    <w:rPr>
      <w:rFonts w:ascii="Times New Roman" w:eastAsiaTheme="majorEastAsia" w:hAnsi="Times New Roman" w:cstheme="majorHAnsi"/>
      <w:b/>
      <w:bCs/>
      <w:caps/>
      <w:sz w:val="24"/>
      <w:szCs w:val="28"/>
    </w:rPr>
  </w:style>
  <w:style w:type="character" w:customStyle="1" w:styleId="Otsikko2Char">
    <w:name w:val="Otsikko 2 Char"/>
    <w:basedOn w:val="Kappaleenoletusfontti"/>
    <w:link w:val="Otsikko2"/>
    <w:uiPriority w:val="9"/>
    <w:rsid w:val="00555459"/>
    <w:rPr>
      <w:rFonts w:ascii="Times New Roman" w:eastAsiaTheme="majorEastAsia" w:hAnsi="Times New Roman" w:cstheme="majorBidi"/>
      <w:b/>
      <w:bCs/>
      <w:sz w:val="24"/>
      <w:szCs w:val="26"/>
    </w:rPr>
  </w:style>
  <w:style w:type="character" w:customStyle="1" w:styleId="Otsikko3Char">
    <w:name w:val="Otsikko 3 Char"/>
    <w:basedOn w:val="Kappaleenoletusfontti"/>
    <w:link w:val="Otsikko3"/>
    <w:uiPriority w:val="9"/>
    <w:rsid w:val="001E54CD"/>
    <w:rPr>
      <w:rFonts w:ascii="Times New Roman" w:eastAsiaTheme="majorEastAsia" w:hAnsi="Times New Roman" w:cstheme="majorBidi"/>
      <w:b/>
      <w:bCs/>
      <w:color w:val="000000" w:themeColor="text1"/>
      <w:sz w:val="24"/>
    </w:rPr>
  </w:style>
  <w:style w:type="character" w:customStyle="1" w:styleId="Otsikko4Char">
    <w:name w:val="Otsikko 4 Char"/>
    <w:basedOn w:val="Kappaleenoletusfontti"/>
    <w:link w:val="Otsikko4"/>
    <w:uiPriority w:val="9"/>
    <w:rsid w:val="000C4BE3"/>
    <w:rPr>
      <w:rFonts w:ascii="Times New Roman" w:hAnsi="Times New Roman"/>
      <w:b/>
      <w:sz w:val="24"/>
    </w:rPr>
  </w:style>
  <w:style w:type="character" w:customStyle="1" w:styleId="Otsikko5Char">
    <w:name w:val="Otsikko 5 Char"/>
    <w:basedOn w:val="Kappaleenoletusfontti"/>
    <w:link w:val="Otsikko5"/>
    <w:uiPriority w:val="9"/>
    <w:rsid w:val="001E54CD"/>
    <w:rPr>
      <w:rFonts w:ascii="Times New Roman" w:eastAsiaTheme="majorEastAsia" w:hAnsi="Times New Roman" w:cstheme="majorBidi"/>
      <w:b/>
      <w:sz w:val="24"/>
    </w:rPr>
  </w:style>
  <w:style w:type="character" w:customStyle="1" w:styleId="Otsikko6Char">
    <w:name w:val="Otsikko 6 Char"/>
    <w:basedOn w:val="Kappaleenoletusfontti"/>
    <w:link w:val="Otsikko6"/>
    <w:uiPriority w:val="9"/>
    <w:rsid w:val="00267FEB"/>
    <w:rPr>
      <w:rFonts w:ascii="Times New Roman" w:eastAsiaTheme="majorEastAsia" w:hAnsi="Times New Roman" w:cstheme="majorBidi"/>
      <w:b/>
      <w:iCs/>
      <w:sz w:val="24"/>
    </w:rPr>
  </w:style>
  <w:style w:type="paragraph" w:styleId="Alaviitteenteksti">
    <w:name w:val="footnote text"/>
    <w:basedOn w:val="Normaali"/>
    <w:link w:val="AlaviitteentekstiChar"/>
    <w:autoRedefine/>
    <w:unhideWhenUsed/>
    <w:rsid w:val="00B11A93"/>
    <w:pPr>
      <w:spacing w:after="0" w:line="240" w:lineRule="auto"/>
    </w:pPr>
    <w:rPr>
      <w:rFonts w:ascii="Arial" w:eastAsia="Times New Roman" w:hAnsi="Arial" w:cs="Times New Roman"/>
      <w:kern w:val="22"/>
      <w:sz w:val="20"/>
      <w:szCs w:val="24"/>
      <w:lang w:eastAsia="fi-FI"/>
      <w14:ligatures w14:val="all"/>
      <w14:numForm w14:val="oldStyle"/>
      <w14:numSpacing w14:val="proportional"/>
    </w:rPr>
  </w:style>
  <w:style w:type="character" w:customStyle="1" w:styleId="AlaviitteentekstiChar">
    <w:name w:val="Alaviitteen teksti Char"/>
    <w:basedOn w:val="Kappaleenoletusfontti"/>
    <w:link w:val="Alaviitteenteksti"/>
    <w:rsid w:val="00B11A93"/>
    <w:rPr>
      <w:rFonts w:ascii="Arial" w:eastAsia="Times New Roman" w:hAnsi="Arial" w:cs="Times New Roman"/>
      <w:kern w:val="22"/>
      <w:sz w:val="20"/>
      <w:szCs w:val="24"/>
      <w:lang w:eastAsia="fi-FI"/>
      <w14:ligatures w14:val="all"/>
      <w14:numForm w14:val="oldStyle"/>
      <w14:numSpacing w14:val="proportional"/>
    </w:rPr>
  </w:style>
  <w:style w:type="character" w:styleId="Alaviitteenviite">
    <w:name w:val="footnote reference"/>
    <w:basedOn w:val="Kappaleenoletusfontti"/>
    <w:unhideWhenUsed/>
    <w:rsid w:val="00B11A93"/>
    <w:rPr>
      <w:vertAlign w:val="superscript"/>
    </w:rPr>
  </w:style>
  <w:style w:type="character" w:styleId="Korostus">
    <w:name w:val="Emphasis"/>
    <w:basedOn w:val="Kappaleenoletusfontti"/>
    <w:uiPriority w:val="20"/>
    <w:qFormat/>
    <w:rsid w:val="00B11A93"/>
    <w:rPr>
      <w:i/>
      <w:iCs/>
    </w:rPr>
  </w:style>
  <w:style w:type="character" w:styleId="Kommentinviite">
    <w:name w:val="annotation reference"/>
    <w:basedOn w:val="Kappaleenoletusfontti"/>
    <w:semiHidden/>
    <w:unhideWhenUsed/>
    <w:rsid w:val="00544E91"/>
    <w:rPr>
      <w:sz w:val="16"/>
      <w:szCs w:val="16"/>
    </w:rPr>
  </w:style>
  <w:style w:type="paragraph" w:styleId="Kommentinteksti">
    <w:name w:val="annotation text"/>
    <w:basedOn w:val="Normaali"/>
    <w:link w:val="KommentintekstiChar"/>
    <w:semiHidden/>
    <w:unhideWhenUsed/>
    <w:rsid w:val="00544E91"/>
    <w:pPr>
      <w:spacing w:line="240" w:lineRule="auto"/>
    </w:pPr>
    <w:rPr>
      <w:sz w:val="20"/>
      <w:szCs w:val="20"/>
    </w:rPr>
  </w:style>
  <w:style w:type="character" w:customStyle="1" w:styleId="KommentintekstiChar">
    <w:name w:val="Kommentin teksti Char"/>
    <w:basedOn w:val="Kappaleenoletusfontti"/>
    <w:link w:val="Kommentinteksti"/>
    <w:semiHidden/>
    <w:rsid w:val="00544E91"/>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544E91"/>
    <w:rPr>
      <w:b/>
      <w:bCs/>
    </w:rPr>
  </w:style>
  <w:style w:type="character" w:customStyle="1" w:styleId="KommentinotsikkoChar">
    <w:name w:val="Kommentin otsikko Char"/>
    <w:basedOn w:val="KommentintekstiChar"/>
    <w:link w:val="Kommentinotsikko"/>
    <w:uiPriority w:val="99"/>
    <w:semiHidden/>
    <w:rsid w:val="00544E91"/>
    <w:rPr>
      <w:rFonts w:ascii="Times New Roman" w:hAnsi="Times New Roman"/>
      <w:b/>
      <w:bCs/>
      <w:sz w:val="20"/>
      <w:szCs w:val="20"/>
    </w:rPr>
  </w:style>
  <w:style w:type="paragraph" w:styleId="Seliteteksti">
    <w:name w:val="Balloon Text"/>
    <w:basedOn w:val="Normaali"/>
    <w:link w:val="SelitetekstiChar"/>
    <w:uiPriority w:val="99"/>
    <w:semiHidden/>
    <w:unhideWhenUsed/>
    <w:rsid w:val="00544E9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4E91"/>
    <w:rPr>
      <w:rFonts w:ascii="Tahoma" w:hAnsi="Tahoma" w:cs="Tahoma"/>
      <w:sz w:val="16"/>
      <w:szCs w:val="16"/>
    </w:rPr>
  </w:style>
  <w:style w:type="paragraph" w:styleId="Yltunniste">
    <w:name w:val="header"/>
    <w:basedOn w:val="Normaali"/>
    <w:link w:val="YltunnisteChar"/>
    <w:uiPriority w:val="99"/>
    <w:unhideWhenUsed/>
    <w:rsid w:val="006A6A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6A34"/>
    <w:rPr>
      <w:rFonts w:ascii="Times New Roman" w:hAnsi="Times New Roman"/>
      <w:sz w:val="24"/>
    </w:rPr>
  </w:style>
  <w:style w:type="paragraph" w:styleId="Alatunniste">
    <w:name w:val="footer"/>
    <w:basedOn w:val="Normaali"/>
    <w:link w:val="AlatunnisteChar"/>
    <w:uiPriority w:val="99"/>
    <w:unhideWhenUsed/>
    <w:rsid w:val="006A6A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6A34"/>
    <w:rPr>
      <w:rFonts w:ascii="Times New Roman" w:hAnsi="Times New Roman"/>
      <w:sz w:val="24"/>
    </w:rPr>
  </w:style>
  <w:style w:type="paragraph" w:customStyle="1" w:styleId="Normaali1">
    <w:name w:val="Normaali1"/>
    <w:basedOn w:val="Normaali"/>
    <w:rsid w:val="00C063CC"/>
    <w:pPr>
      <w:spacing w:before="100" w:beforeAutospacing="1" w:after="100" w:afterAutospacing="1" w:line="240" w:lineRule="auto"/>
    </w:pPr>
    <w:rPr>
      <w:rFonts w:eastAsia="Times New Roman" w:cs="Times New Roman"/>
      <w:szCs w:val="24"/>
      <w:lang w:eastAsia="fi-FI"/>
    </w:rPr>
  </w:style>
  <w:style w:type="paragraph" w:styleId="Muutos">
    <w:name w:val="Revision"/>
    <w:hidden/>
    <w:uiPriority w:val="99"/>
    <w:semiHidden/>
    <w:rsid w:val="00C063CC"/>
    <w:pPr>
      <w:spacing w:after="0" w:line="240" w:lineRule="auto"/>
    </w:pPr>
    <w:rPr>
      <w:rFonts w:ascii="Times New Roman" w:hAnsi="Times New Roman"/>
      <w:sz w:val="24"/>
    </w:rPr>
  </w:style>
  <w:style w:type="paragraph" w:customStyle="1" w:styleId="Default">
    <w:name w:val="Default"/>
    <w:rsid w:val="004A365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Kappaleenoletusfontti"/>
    <w:rsid w:val="00594787"/>
  </w:style>
  <w:style w:type="character" w:styleId="Hyperlinkki">
    <w:name w:val="Hyperlink"/>
    <w:basedOn w:val="Kappaleenoletusfontti"/>
    <w:uiPriority w:val="99"/>
    <w:unhideWhenUsed/>
    <w:rsid w:val="00594787"/>
    <w:rPr>
      <w:color w:val="0000FF"/>
      <w:u w:val="single"/>
    </w:rPr>
  </w:style>
  <w:style w:type="paragraph" w:styleId="Sisllysluettelonotsikko">
    <w:name w:val="TOC Heading"/>
    <w:basedOn w:val="Otsikko1"/>
    <w:next w:val="Normaali"/>
    <w:uiPriority w:val="39"/>
    <w:semiHidden/>
    <w:unhideWhenUsed/>
    <w:qFormat/>
    <w:rsid w:val="00F528BB"/>
    <w:pPr>
      <w:numPr>
        <w:numId w:val="0"/>
      </w:numPr>
      <w:outlineLvl w:val="9"/>
    </w:pPr>
    <w:rPr>
      <w:rFonts w:asciiTheme="majorHAnsi" w:hAnsiTheme="majorHAnsi" w:cstheme="majorBidi"/>
      <w:caps w:val="0"/>
      <w:color w:val="365F91" w:themeColor="accent1" w:themeShade="BF"/>
      <w:sz w:val="28"/>
      <w:lang w:eastAsia="fi-FI"/>
    </w:rPr>
  </w:style>
  <w:style w:type="paragraph" w:styleId="Sisluet1">
    <w:name w:val="toc 1"/>
    <w:basedOn w:val="Normaali"/>
    <w:next w:val="Normaali"/>
    <w:autoRedefine/>
    <w:uiPriority w:val="39"/>
    <w:unhideWhenUsed/>
    <w:rsid w:val="00F528BB"/>
    <w:pPr>
      <w:spacing w:after="100"/>
    </w:pPr>
  </w:style>
  <w:style w:type="paragraph" w:styleId="Sisluet2">
    <w:name w:val="toc 2"/>
    <w:basedOn w:val="Normaali"/>
    <w:next w:val="Normaali"/>
    <w:autoRedefine/>
    <w:uiPriority w:val="39"/>
    <w:unhideWhenUsed/>
    <w:rsid w:val="00F528BB"/>
    <w:pPr>
      <w:spacing w:after="100"/>
      <w:ind w:left="240"/>
    </w:pPr>
  </w:style>
  <w:style w:type="paragraph" w:styleId="Sisluet3">
    <w:name w:val="toc 3"/>
    <w:basedOn w:val="Normaali"/>
    <w:next w:val="Normaali"/>
    <w:autoRedefine/>
    <w:uiPriority w:val="39"/>
    <w:unhideWhenUsed/>
    <w:rsid w:val="00F528BB"/>
    <w:pPr>
      <w:spacing w:after="100"/>
      <w:ind w:left="480"/>
    </w:pPr>
  </w:style>
  <w:style w:type="paragraph" w:customStyle="1" w:styleId="lakiteksti">
    <w:name w:val="lakiteksti"/>
    <w:basedOn w:val="Normaali"/>
    <w:link w:val="lakitekstiChar"/>
    <w:qFormat/>
    <w:rsid w:val="000665C5"/>
    <w:pPr>
      <w:spacing w:after="0" w:line="240" w:lineRule="auto"/>
      <w:ind w:left="284"/>
    </w:pPr>
    <w:rPr>
      <w:rFonts w:cs="Times New Roman"/>
      <w:bCs/>
    </w:rPr>
  </w:style>
  <w:style w:type="character" w:customStyle="1" w:styleId="lakitekstiChar">
    <w:name w:val="lakiteksti Char"/>
    <w:basedOn w:val="Kappaleenoletusfontti"/>
    <w:link w:val="lakiteksti"/>
    <w:rsid w:val="000665C5"/>
    <w:rPr>
      <w:rFonts w:ascii="Times New Roman" w:hAnsi="Times New Roman" w:cs="Times New Roman"/>
      <w:bCs/>
      <w:sz w:val="24"/>
    </w:rPr>
  </w:style>
  <w:style w:type="paragraph" w:styleId="Eivli">
    <w:name w:val="No Spacing"/>
    <w:uiPriority w:val="1"/>
    <w:qFormat/>
    <w:rsid w:val="00E06ABD"/>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E4C99"/>
    <w:rPr>
      <w:rFonts w:ascii="Times New Roman" w:hAnsi="Times New Roman"/>
      <w:sz w:val="24"/>
    </w:rPr>
  </w:style>
  <w:style w:type="paragraph" w:styleId="Otsikko1">
    <w:name w:val="heading 1"/>
    <w:basedOn w:val="Normaali"/>
    <w:next w:val="Normaali"/>
    <w:link w:val="Otsikko1Char"/>
    <w:uiPriority w:val="9"/>
    <w:qFormat/>
    <w:rsid w:val="00555459"/>
    <w:pPr>
      <w:keepNext/>
      <w:keepLines/>
      <w:numPr>
        <w:numId w:val="1"/>
      </w:numPr>
      <w:spacing w:before="480" w:after="0"/>
      <w:outlineLvl w:val="0"/>
    </w:pPr>
    <w:rPr>
      <w:rFonts w:eastAsiaTheme="majorEastAsia" w:cstheme="majorHAnsi"/>
      <w:b/>
      <w:bCs/>
      <w:caps/>
      <w:szCs w:val="28"/>
    </w:rPr>
  </w:style>
  <w:style w:type="paragraph" w:styleId="Otsikko2">
    <w:name w:val="heading 2"/>
    <w:basedOn w:val="Normaali"/>
    <w:next w:val="Normaali"/>
    <w:link w:val="Otsikko2Char"/>
    <w:uiPriority w:val="9"/>
    <w:unhideWhenUsed/>
    <w:qFormat/>
    <w:rsid w:val="00555459"/>
    <w:pPr>
      <w:keepNext/>
      <w:keepLines/>
      <w:numPr>
        <w:ilvl w:val="1"/>
        <w:numId w:val="1"/>
      </w:numPr>
      <w:spacing w:before="200" w:after="0"/>
      <w:outlineLvl w:val="1"/>
    </w:pPr>
    <w:rPr>
      <w:rFonts w:eastAsiaTheme="majorEastAsia" w:cstheme="majorBidi"/>
      <w:b/>
      <w:bCs/>
      <w:szCs w:val="26"/>
    </w:rPr>
  </w:style>
  <w:style w:type="paragraph" w:styleId="Otsikko3">
    <w:name w:val="heading 3"/>
    <w:basedOn w:val="Normaali"/>
    <w:next w:val="Normaali"/>
    <w:link w:val="Otsikko3Char"/>
    <w:uiPriority w:val="9"/>
    <w:unhideWhenUsed/>
    <w:qFormat/>
    <w:rsid w:val="001E54CD"/>
    <w:pPr>
      <w:keepNext/>
      <w:keepLines/>
      <w:numPr>
        <w:ilvl w:val="2"/>
        <w:numId w:val="1"/>
      </w:numPr>
      <w:spacing w:before="200" w:after="0"/>
      <w:outlineLvl w:val="2"/>
    </w:pPr>
    <w:rPr>
      <w:rFonts w:eastAsiaTheme="majorEastAsia" w:cstheme="majorBidi"/>
      <w:b/>
      <w:bCs/>
      <w:color w:val="000000" w:themeColor="text1"/>
    </w:rPr>
  </w:style>
  <w:style w:type="paragraph" w:styleId="Otsikko4">
    <w:name w:val="heading 4"/>
    <w:basedOn w:val="Normaali"/>
    <w:next w:val="Normaali"/>
    <w:link w:val="Otsikko4Char"/>
    <w:uiPriority w:val="9"/>
    <w:unhideWhenUsed/>
    <w:qFormat/>
    <w:rsid w:val="000C4BE3"/>
    <w:pPr>
      <w:numPr>
        <w:ilvl w:val="3"/>
        <w:numId w:val="1"/>
      </w:numPr>
      <w:outlineLvl w:val="3"/>
    </w:pPr>
    <w:rPr>
      <w:b/>
    </w:rPr>
  </w:style>
  <w:style w:type="paragraph" w:styleId="Otsikko5">
    <w:name w:val="heading 5"/>
    <w:basedOn w:val="Normaali"/>
    <w:next w:val="Normaali"/>
    <w:link w:val="Otsikko5Char"/>
    <w:uiPriority w:val="9"/>
    <w:unhideWhenUsed/>
    <w:qFormat/>
    <w:rsid w:val="001E54CD"/>
    <w:pPr>
      <w:keepNext/>
      <w:keepLines/>
      <w:numPr>
        <w:ilvl w:val="4"/>
        <w:numId w:val="1"/>
      </w:numPr>
      <w:spacing w:before="200" w:after="0"/>
      <w:outlineLvl w:val="4"/>
    </w:pPr>
    <w:rPr>
      <w:rFonts w:eastAsiaTheme="majorEastAsia" w:cstheme="majorBidi"/>
      <w:b/>
    </w:rPr>
  </w:style>
  <w:style w:type="paragraph" w:styleId="Otsikko6">
    <w:name w:val="heading 6"/>
    <w:basedOn w:val="Normaali"/>
    <w:next w:val="Normaali"/>
    <w:link w:val="Otsikko6Char"/>
    <w:uiPriority w:val="9"/>
    <w:unhideWhenUsed/>
    <w:qFormat/>
    <w:rsid w:val="00B2196A"/>
    <w:pPr>
      <w:keepNext/>
      <w:keepLines/>
      <w:numPr>
        <w:ilvl w:val="5"/>
        <w:numId w:val="1"/>
      </w:numPr>
      <w:spacing w:before="200" w:after="0"/>
      <w:outlineLvl w:val="5"/>
    </w:pPr>
    <w:rPr>
      <w:rFonts w:eastAsiaTheme="majorEastAsia"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5B1B"/>
    <w:pPr>
      <w:ind w:left="720"/>
      <w:contextualSpacing/>
    </w:pPr>
  </w:style>
  <w:style w:type="character" w:customStyle="1" w:styleId="Otsikko1Char">
    <w:name w:val="Otsikko 1 Char"/>
    <w:basedOn w:val="Kappaleenoletusfontti"/>
    <w:link w:val="Otsikko1"/>
    <w:uiPriority w:val="9"/>
    <w:rsid w:val="00555459"/>
    <w:rPr>
      <w:rFonts w:ascii="Times New Roman" w:eastAsiaTheme="majorEastAsia" w:hAnsi="Times New Roman" w:cstheme="majorHAnsi"/>
      <w:b/>
      <w:bCs/>
      <w:caps/>
      <w:sz w:val="24"/>
      <w:szCs w:val="28"/>
    </w:rPr>
  </w:style>
  <w:style w:type="character" w:customStyle="1" w:styleId="Otsikko2Char">
    <w:name w:val="Otsikko 2 Char"/>
    <w:basedOn w:val="Kappaleenoletusfontti"/>
    <w:link w:val="Otsikko2"/>
    <w:uiPriority w:val="9"/>
    <w:rsid w:val="00555459"/>
    <w:rPr>
      <w:rFonts w:ascii="Times New Roman" w:eastAsiaTheme="majorEastAsia" w:hAnsi="Times New Roman" w:cstheme="majorBidi"/>
      <w:b/>
      <w:bCs/>
      <w:sz w:val="24"/>
      <w:szCs w:val="26"/>
    </w:rPr>
  </w:style>
  <w:style w:type="character" w:customStyle="1" w:styleId="Otsikko3Char">
    <w:name w:val="Otsikko 3 Char"/>
    <w:basedOn w:val="Kappaleenoletusfontti"/>
    <w:link w:val="Otsikko3"/>
    <w:uiPriority w:val="9"/>
    <w:rsid w:val="001E54CD"/>
    <w:rPr>
      <w:rFonts w:ascii="Times New Roman" w:eastAsiaTheme="majorEastAsia" w:hAnsi="Times New Roman" w:cstheme="majorBidi"/>
      <w:b/>
      <w:bCs/>
      <w:color w:val="000000" w:themeColor="text1"/>
      <w:sz w:val="24"/>
    </w:rPr>
  </w:style>
  <w:style w:type="character" w:customStyle="1" w:styleId="Otsikko4Char">
    <w:name w:val="Otsikko 4 Char"/>
    <w:basedOn w:val="Kappaleenoletusfontti"/>
    <w:link w:val="Otsikko4"/>
    <w:uiPriority w:val="9"/>
    <w:rsid w:val="000C4BE3"/>
    <w:rPr>
      <w:rFonts w:ascii="Times New Roman" w:hAnsi="Times New Roman"/>
      <w:b/>
      <w:sz w:val="24"/>
    </w:rPr>
  </w:style>
  <w:style w:type="character" w:customStyle="1" w:styleId="Otsikko5Char">
    <w:name w:val="Otsikko 5 Char"/>
    <w:basedOn w:val="Kappaleenoletusfontti"/>
    <w:link w:val="Otsikko5"/>
    <w:uiPriority w:val="9"/>
    <w:rsid w:val="001E54CD"/>
    <w:rPr>
      <w:rFonts w:ascii="Times New Roman" w:eastAsiaTheme="majorEastAsia" w:hAnsi="Times New Roman" w:cstheme="majorBidi"/>
      <w:b/>
      <w:sz w:val="24"/>
    </w:rPr>
  </w:style>
  <w:style w:type="character" w:customStyle="1" w:styleId="Otsikko6Char">
    <w:name w:val="Otsikko 6 Char"/>
    <w:basedOn w:val="Kappaleenoletusfontti"/>
    <w:link w:val="Otsikko6"/>
    <w:uiPriority w:val="9"/>
    <w:rsid w:val="00267FEB"/>
    <w:rPr>
      <w:rFonts w:ascii="Times New Roman" w:eastAsiaTheme="majorEastAsia" w:hAnsi="Times New Roman" w:cstheme="majorBidi"/>
      <w:b/>
      <w:iCs/>
      <w:sz w:val="24"/>
    </w:rPr>
  </w:style>
  <w:style w:type="paragraph" w:styleId="Alaviitteenteksti">
    <w:name w:val="footnote text"/>
    <w:basedOn w:val="Normaali"/>
    <w:link w:val="AlaviitteentekstiChar"/>
    <w:autoRedefine/>
    <w:unhideWhenUsed/>
    <w:rsid w:val="00B11A93"/>
    <w:pPr>
      <w:spacing w:after="0" w:line="240" w:lineRule="auto"/>
    </w:pPr>
    <w:rPr>
      <w:rFonts w:ascii="Arial" w:eastAsia="Times New Roman" w:hAnsi="Arial" w:cs="Times New Roman"/>
      <w:kern w:val="22"/>
      <w:sz w:val="20"/>
      <w:szCs w:val="24"/>
      <w:lang w:eastAsia="fi-FI"/>
      <w14:ligatures w14:val="all"/>
      <w14:numForm w14:val="oldStyle"/>
      <w14:numSpacing w14:val="proportional"/>
    </w:rPr>
  </w:style>
  <w:style w:type="character" w:customStyle="1" w:styleId="AlaviitteentekstiChar">
    <w:name w:val="Alaviitteen teksti Char"/>
    <w:basedOn w:val="Kappaleenoletusfontti"/>
    <w:link w:val="Alaviitteenteksti"/>
    <w:rsid w:val="00B11A93"/>
    <w:rPr>
      <w:rFonts w:ascii="Arial" w:eastAsia="Times New Roman" w:hAnsi="Arial" w:cs="Times New Roman"/>
      <w:kern w:val="22"/>
      <w:sz w:val="20"/>
      <w:szCs w:val="24"/>
      <w:lang w:eastAsia="fi-FI"/>
      <w14:ligatures w14:val="all"/>
      <w14:numForm w14:val="oldStyle"/>
      <w14:numSpacing w14:val="proportional"/>
    </w:rPr>
  </w:style>
  <w:style w:type="character" w:styleId="Alaviitteenviite">
    <w:name w:val="footnote reference"/>
    <w:basedOn w:val="Kappaleenoletusfontti"/>
    <w:unhideWhenUsed/>
    <w:rsid w:val="00B11A93"/>
    <w:rPr>
      <w:vertAlign w:val="superscript"/>
    </w:rPr>
  </w:style>
  <w:style w:type="character" w:styleId="Korostus">
    <w:name w:val="Emphasis"/>
    <w:basedOn w:val="Kappaleenoletusfontti"/>
    <w:uiPriority w:val="20"/>
    <w:qFormat/>
    <w:rsid w:val="00B11A93"/>
    <w:rPr>
      <w:i/>
      <w:iCs/>
    </w:rPr>
  </w:style>
  <w:style w:type="character" w:styleId="Kommentinviite">
    <w:name w:val="annotation reference"/>
    <w:basedOn w:val="Kappaleenoletusfontti"/>
    <w:semiHidden/>
    <w:unhideWhenUsed/>
    <w:rsid w:val="00544E91"/>
    <w:rPr>
      <w:sz w:val="16"/>
      <w:szCs w:val="16"/>
    </w:rPr>
  </w:style>
  <w:style w:type="paragraph" w:styleId="Kommentinteksti">
    <w:name w:val="annotation text"/>
    <w:basedOn w:val="Normaali"/>
    <w:link w:val="KommentintekstiChar"/>
    <w:semiHidden/>
    <w:unhideWhenUsed/>
    <w:rsid w:val="00544E91"/>
    <w:pPr>
      <w:spacing w:line="240" w:lineRule="auto"/>
    </w:pPr>
    <w:rPr>
      <w:sz w:val="20"/>
      <w:szCs w:val="20"/>
    </w:rPr>
  </w:style>
  <w:style w:type="character" w:customStyle="1" w:styleId="KommentintekstiChar">
    <w:name w:val="Kommentin teksti Char"/>
    <w:basedOn w:val="Kappaleenoletusfontti"/>
    <w:link w:val="Kommentinteksti"/>
    <w:semiHidden/>
    <w:rsid w:val="00544E91"/>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544E91"/>
    <w:rPr>
      <w:b/>
      <w:bCs/>
    </w:rPr>
  </w:style>
  <w:style w:type="character" w:customStyle="1" w:styleId="KommentinotsikkoChar">
    <w:name w:val="Kommentin otsikko Char"/>
    <w:basedOn w:val="KommentintekstiChar"/>
    <w:link w:val="Kommentinotsikko"/>
    <w:uiPriority w:val="99"/>
    <w:semiHidden/>
    <w:rsid w:val="00544E91"/>
    <w:rPr>
      <w:rFonts w:ascii="Times New Roman" w:hAnsi="Times New Roman"/>
      <w:b/>
      <w:bCs/>
      <w:sz w:val="20"/>
      <w:szCs w:val="20"/>
    </w:rPr>
  </w:style>
  <w:style w:type="paragraph" w:styleId="Seliteteksti">
    <w:name w:val="Balloon Text"/>
    <w:basedOn w:val="Normaali"/>
    <w:link w:val="SelitetekstiChar"/>
    <w:uiPriority w:val="99"/>
    <w:semiHidden/>
    <w:unhideWhenUsed/>
    <w:rsid w:val="00544E9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4E91"/>
    <w:rPr>
      <w:rFonts w:ascii="Tahoma" w:hAnsi="Tahoma" w:cs="Tahoma"/>
      <w:sz w:val="16"/>
      <w:szCs w:val="16"/>
    </w:rPr>
  </w:style>
  <w:style w:type="paragraph" w:styleId="Yltunniste">
    <w:name w:val="header"/>
    <w:basedOn w:val="Normaali"/>
    <w:link w:val="YltunnisteChar"/>
    <w:uiPriority w:val="99"/>
    <w:unhideWhenUsed/>
    <w:rsid w:val="006A6A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6A34"/>
    <w:rPr>
      <w:rFonts w:ascii="Times New Roman" w:hAnsi="Times New Roman"/>
      <w:sz w:val="24"/>
    </w:rPr>
  </w:style>
  <w:style w:type="paragraph" w:styleId="Alatunniste">
    <w:name w:val="footer"/>
    <w:basedOn w:val="Normaali"/>
    <w:link w:val="AlatunnisteChar"/>
    <w:uiPriority w:val="99"/>
    <w:unhideWhenUsed/>
    <w:rsid w:val="006A6A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6A34"/>
    <w:rPr>
      <w:rFonts w:ascii="Times New Roman" w:hAnsi="Times New Roman"/>
      <w:sz w:val="24"/>
    </w:rPr>
  </w:style>
  <w:style w:type="paragraph" w:customStyle="1" w:styleId="Normaali1">
    <w:name w:val="Normaali1"/>
    <w:basedOn w:val="Normaali"/>
    <w:rsid w:val="00C063CC"/>
    <w:pPr>
      <w:spacing w:before="100" w:beforeAutospacing="1" w:after="100" w:afterAutospacing="1" w:line="240" w:lineRule="auto"/>
    </w:pPr>
    <w:rPr>
      <w:rFonts w:eastAsia="Times New Roman" w:cs="Times New Roman"/>
      <w:szCs w:val="24"/>
      <w:lang w:eastAsia="fi-FI"/>
    </w:rPr>
  </w:style>
  <w:style w:type="paragraph" w:styleId="Muutos">
    <w:name w:val="Revision"/>
    <w:hidden/>
    <w:uiPriority w:val="99"/>
    <w:semiHidden/>
    <w:rsid w:val="00C063CC"/>
    <w:pPr>
      <w:spacing w:after="0" w:line="240" w:lineRule="auto"/>
    </w:pPr>
    <w:rPr>
      <w:rFonts w:ascii="Times New Roman" w:hAnsi="Times New Roman"/>
      <w:sz w:val="24"/>
    </w:rPr>
  </w:style>
  <w:style w:type="paragraph" w:customStyle="1" w:styleId="Default">
    <w:name w:val="Default"/>
    <w:rsid w:val="004A365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Kappaleenoletusfontti"/>
    <w:rsid w:val="00594787"/>
  </w:style>
  <w:style w:type="character" w:styleId="Hyperlinkki">
    <w:name w:val="Hyperlink"/>
    <w:basedOn w:val="Kappaleenoletusfontti"/>
    <w:uiPriority w:val="99"/>
    <w:unhideWhenUsed/>
    <w:rsid w:val="00594787"/>
    <w:rPr>
      <w:color w:val="0000FF"/>
      <w:u w:val="single"/>
    </w:rPr>
  </w:style>
  <w:style w:type="paragraph" w:styleId="Sisllysluettelonotsikko">
    <w:name w:val="TOC Heading"/>
    <w:basedOn w:val="Otsikko1"/>
    <w:next w:val="Normaali"/>
    <w:uiPriority w:val="39"/>
    <w:semiHidden/>
    <w:unhideWhenUsed/>
    <w:qFormat/>
    <w:rsid w:val="00F528BB"/>
    <w:pPr>
      <w:numPr>
        <w:numId w:val="0"/>
      </w:numPr>
      <w:outlineLvl w:val="9"/>
    </w:pPr>
    <w:rPr>
      <w:rFonts w:asciiTheme="majorHAnsi" w:hAnsiTheme="majorHAnsi" w:cstheme="majorBidi"/>
      <w:caps w:val="0"/>
      <w:color w:val="365F91" w:themeColor="accent1" w:themeShade="BF"/>
      <w:sz w:val="28"/>
      <w:lang w:eastAsia="fi-FI"/>
    </w:rPr>
  </w:style>
  <w:style w:type="paragraph" w:styleId="Sisluet1">
    <w:name w:val="toc 1"/>
    <w:basedOn w:val="Normaali"/>
    <w:next w:val="Normaali"/>
    <w:autoRedefine/>
    <w:uiPriority w:val="39"/>
    <w:unhideWhenUsed/>
    <w:rsid w:val="00F528BB"/>
    <w:pPr>
      <w:spacing w:after="100"/>
    </w:pPr>
  </w:style>
  <w:style w:type="paragraph" w:styleId="Sisluet2">
    <w:name w:val="toc 2"/>
    <w:basedOn w:val="Normaali"/>
    <w:next w:val="Normaali"/>
    <w:autoRedefine/>
    <w:uiPriority w:val="39"/>
    <w:unhideWhenUsed/>
    <w:rsid w:val="00F528BB"/>
    <w:pPr>
      <w:spacing w:after="100"/>
      <w:ind w:left="240"/>
    </w:pPr>
  </w:style>
  <w:style w:type="paragraph" w:styleId="Sisluet3">
    <w:name w:val="toc 3"/>
    <w:basedOn w:val="Normaali"/>
    <w:next w:val="Normaali"/>
    <w:autoRedefine/>
    <w:uiPriority w:val="39"/>
    <w:unhideWhenUsed/>
    <w:rsid w:val="00F528BB"/>
    <w:pPr>
      <w:spacing w:after="100"/>
      <w:ind w:left="480"/>
    </w:pPr>
  </w:style>
  <w:style w:type="paragraph" w:customStyle="1" w:styleId="lakiteksti">
    <w:name w:val="lakiteksti"/>
    <w:basedOn w:val="Normaali"/>
    <w:link w:val="lakitekstiChar"/>
    <w:qFormat/>
    <w:rsid w:val="000665C5"/>
    <w:pPr>
      <w:spacing w:after="0" w:line="240" w:lineRule="auto"/>
      <w:ind w:left="284"/>
    </w:pPr>
    <w:rPr>
      <w:rFonts w:cs="Times New Roman"/>
      <w:bCs/>
    </w:rPr>
  </w:style>
  <w:style w:type="character" w:customStyle="1" w:styleId="lakitekstiChar">
    <w:name w:val="lakiteksti Char"/>
    <w:basedOn w:val="Kappaleenoletusfontti"/>
    <w:link w:val="lakiteksti"/>
    <w:rsid w:val="000665C5"/>
    <w:rPr>
      <w:rFonts w:ascii="Times New Roman" w:hAnsi="Times New Roman" w:cs="Times New Roman"/>
      <w:bCs/>
      <w:sz w:val="24"/>
    </w:rPr>
  </w:style>
  <w:style w:type="paragraph" w:styleId="Eivli">
    <w:name w:val="No Spacing"/>
    <w:uiPriority w:val="1"/>
    <w:qFormat/>
    <w:rsid w:val="00E06AB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551">
      <w:bodyDiv w:val="1"/>
      <w:marLeft w:val="0"/>
      <w:marRight w:val="0"/>
      <w:marTop w:val="0"/>
      <w:marBottom w:val="0"/>
      <w:divBdr>
        <w:top w:val="none" w:sz="0" w:space="0" w:color="auto"/>
        <w:left w:val="none" w:sz="0" w:space="0" w:color="auto"/>
        <w:bottom w:val="none" w:sz="0" w:space="0" w:color="auto"/>
        <w:right w:val="none" w:sz="0" w:space="0" w:color="auto"/>
      </w:divBdr>
      <w:divsChild>
        <w:div w:id="786965596">
          <w:marLeft w:val="0"/>
          <w:marRight w:val="0"/>
          <w:marTop w:val="0"/>
          <w:marBottom w:val="0"/>
          <w:divBdr>
            <w:top w:val="none" w:sz="0" w:space="0" w:color="auto"/>
            <w:left w:val="none" w:sz="0" w:space="0" w:color="auto"/>
            <w:bottom w:val="none" w:sz="0" w:space="0" w:color="auto"/>
            <w:right w:val="none" w:sz="0" w:space="0" w:color="auto"/>
          </w:divBdr>
          <w:divsChild>
            <w:div w:id="1241595666">
              <w:marLeft w:val="0"/>
              <w:marRight w:val="0"/>
              <w:marTop w:val="0"/>
              <w:marBottom w:val="0"/>
              <w:divBdr>
                <w:top w:val="none" w:sz="0" w:space="0" w:color="auto"/>
                <w:left w:val="none" w:sz="0" w:space="0" w:color="auto"/>
                <w:bottom w:val="none" w:sz="0" w:space="0" w:color="auto"/>
                <w:right w:val="none" w:sz="0" w:space="0" w:color="auto"/>
              </w:divBdr>
              <w:divsChild>
                <w:div w:id="460610855">
                  <w:marLeft w:val="0"/>
                  <w:marRight w:val="0"/>
                  <w:marTop w:val="0"/>
                  <w:marBottom w:val="0"/>
                  <w:divBdr>
                    <w:top w:val="none" w:sz="0" w:space="0" w:color="auto"/>
                    <w:left w:val="none" w:sz="0" w:space="0" w:color="auto"/>
                    <w:bottom w:val="none" w:sz="0" w:space="0" w:color="auto"/>
                    <w:right w:val="none" w:sz="0" w:space="0" w:color="auto"/>
                  </w:divBdr>
                  <w:divsChild>
                    <w:div w:id="3186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2400">
      <w:bodyDiv w:val="1"/>
      <w:marLeft w:val="0"/>
      <w:marRight w:val="0"/>
      <w:marTop w:val="0"/>
      <w:marBottom w:val="0"/>
      <w:divBdr>
        <w:top w:val="none" w:sz="0" w:space="0" w:color="auto"/>
        <w:left w:val="none" w:sz="0" w:space="0" w:color="auto"/>
        <w:bottom w:val="none" w:sz="0" w:space="0" w:color="auto"/>
        <w:right w:val="none" w:sz="0" w:space="0" w:color="auto"/>
      </w:divBdr>
      <w:divsChild>
        <w:div w:id="1158116013">
          <w:marLeft w:val="0"/>
          <w:marRight w:val="0"/>
          <w:marTop w:val="0"/>
          <w:marBottom w:val="0"/>
          <w:divBdr>
            <w:top w:val="none" w:sz="0" w:space="0" w:color="auto"/>
            <w:left w:val="none" w:sz="0" w:space="0" w:color="auto"/>
            <w:bottom w:val="none" w:sz="0" w:space="0" w:color="auto"/>
            <w:right w:val="none" w:sz="0" w:space="0" w:color="auto"/>
          </w:divBdr>
          <w:divsChild>
            <w:div w:id="550120026">
              <w:marLeft w:val="0"/>
              <w:marRight w:val="0"/>
              <w:marTop w:val="0"/>
              <w:marBottom w:val="0"/>
              <w:divBdr>
                <w:top w:val="none" w:sz="0" w:space="0" w:color="auto"/>
                <w:left w:val="none" w:sz="0" w:space="0" w:color="auto"/>
                <w:bottom w:val="none" w:sz="0" w:space="0" w:color="auto"/>
                <w:right w:val="none" w:sz="0" w:space="0" w:color="auto"/>
              </w:divBdr>
              <w:divsChild>
                <w:div w:id="1538352903">
                  <w:marLeft w:val="0"/>
                  <w:marRight w:val="0"/>
                  <w:marTop w:val="0"/>
                  <w:marBottom w:val="0"/>
                  <w:divBdr>
                    <w:top w:val="none" w:sz="0" w:space="0" w:color="auto"/>
                    <w:left w:val="none" w:sz="0" w:space="0" w:color="auto"/>
                    <w:bottom w:val="none" w:sz="0" w:space="0" w:color="auto"/>
                    <w:right w:val="none" w:sz="0" w:space="0" w:color="auto"/>
                  </w:divBdr>
                  <w:divsChild>
                    <w:div w:id="882448828">
                      <w:marLeft w:val="0"/>
                      <w:marRight w:val="0"/>
                      <w:marTop w:val="0"/>
                      <w:marBottom w:val="0"/>
                      <w:divBdr>
                        <w:top w:val="none" w:sz="0" w:space="0" w:color="auto"/>
                        <w:left w:val="none" w:sz="0" w:space="0" w:color="auto"/>
                        <w:bottom w:val="none" w:sz="0" w:space="0" w:color="auto"/>
                        <w:right w:val="none" w:sz="0" w:space="0" w:color="auto"/>
                      </w:divBdr>
                      <w:divsChild>
                        <w:div w:id="998923402">
                          <w:marLeft w:val="0"/>
                          <w:marRight w:val="0"/>
                          <w:marTop w:val="0"/>
                          <w:marBottom w:val="0"/>
                          <w:divBdr>
                            <w:top w:val="none" w:sz="0" w:space="0" w:color="auto"/>
                            <w:left w:val="none" w:sz="0" w:space="0" w:color="auto"/>
                            <w:bottom w:val="none" w:sz="0" w:space="0" w:color="auto"/>
                            <w:right w:val="none" w:sz="0" w:space="0" w:color="auto"/>
                          </w:divBdr>
                          <w:divsChild>
                            <w:div w:id="2040006595">
                              <w:marLeft w:val="0"/>
                              <w:marRight w:val="0"/>
                              <w:marTop w:val="0"/>
                              <w:marBottom w:val="0"/>
                              <w:divBdr>
                                <w:top w:val="none" w:sz="0" w:space="0" w:color="auto"/>
                                <w:left w:val="none" w:sz="0" w:space="0" w:color="auto"/>
                                <w:bottom w:val="none" w:sz="0" w:space="0" w:color="auto"/>
                                <w:right w:val="none" w:sz="0" w:space="0" w:color="auto"/>
                              </w:divBdr>
                              <w:divsChild>
                                <w:div w:id="1282103752">
                                  <w:marLeft w:val="0"/>
                                  <w:marRight w:val="0"/>
                                  <w:marTop w:val="0"/>
                                  <w:marBottom w:val="0"/>
                                  <w:divBdr>
                                    <w:top w:val="none" w:sz="0" w:space="0" w:color="auto"/>
                                    <w:left w:val="none" w:sz="0" w:space="0" w:color="auto"/>
                                    <w:bottom w:val="none" w:sz="0" w:space="0" w:color="auto"/>
                                    <w:right w:val="none" w:sz="0" w:space="0" w:color="auto"/>
                                  </w:divBdr>
                                  <w:divsChild>
                                    <w:div w:id="1161197148">
                                      <w:marLeft w:val="0"/>
                                      <w:marRight w:val="0"/>
                                      <w:marTop w:val="0"/>
                                      <w:marBottom w:val="0"/>
                                      <w:divBdr>
                                        <w:top w:val="none" w:sz="0" w:space="0" w:color="auto"/>
                                        <w:left w:val="none" w:sz="0" w:space="0" w:color="auto"/>
                                        <w:bottom w:val="none" w:sz="0" w:space="0" w:color="auto"/>
                                        <w:right w:val="none" w:sz="0" w:space="0" w:color="auto"/>
                                      </w:divBdr>
                                      <w:divsChild>
                                        <w:div w:id="1781336690">
                                          <w:marLeft w:val="0"/>
                                          <w:marRight w:val="0"/>
                                          <w:marTop w:val="0"/>
                                          <w:marBottom w:val="0"/>
                                          <w:divBdr>
                                            <w:top w:val="none" w:sz="0" w:space="0" w:color="auto"/>
                                            <w:left w:val="none" w:sz="0" w:space="0" w:color="auto"/>
                                            <w:bottom w:val="none" w:sz="0" w:space="0" w:color="auto"/>
                                            <w:right w:val="none" w:sz="0" w:space="0" w:color="auto"/>
                                          </w:divBdr>
                                          <w:divsChild>
                                            <w:div w:id="665287414">
                                              <w:marLeft w:val="0"/>
                                              <w:marRight w:val="0"/>
                                              <w:marTop w:val="0"/>
                                              <w:marBottom w:val="0"/>
                                              <w:divBdr>
                                                <w:top w:val="none" w:sz="0" w:space="0" w:color="auto"/>
                                                <w:left w:val="none" w:sz="0" w:space="0" w:color="auto"/>
                                                <w:bottom w:val="none" w:sz="0" w:space="0" w:color="auto"/>
                                                <w:right w:val="none" w:sz="0" w:space="0" w:color="auto"/>
                                              </w:divBdr>
                                              <w:divsChild>
                                                <w:div w:id="1914315015">
                                                  <w:marLeft w:val="0"/>
                                                  <w:marRight w:val="0"/>
                                                  <w:marTop w:val="0"/>
                                                  <w:marBottom w:val="0"/>
                                                  <w:divBdr>
                                                    <w:top w:val="none" w:sz="0" w:space="0" w:color="auto"/>
                                                    <w:left w:val="none" w:sz="0" w:space="0" w:color="auto"/>
                                                    <w:bottom w:val="none" w:sz="0" w:space="0" w:color="auto"/>
                                                    <w:right w:val="none" w:sz="0" w:space="0" w:color="auto"/>
                                                  </w:divBdr>
                                                  <w:divsChild>
                                                    <w:div w:id="1055743479">
                                                      <w:marLeft w:val="0"/>
                                                      <w:marRight w:val="0"/>
                                                      <w:marTop w:val="0"/>
                                                      <w:marBottom w:val="0"/>
                                                      <w:divBdr>
                                                        <w:top w:val="none" w:sz="0" w:space="0" w:color="auto"/>
                                                        <w:left w:val="none" w:sz="0" w:space="0" w:color="auto"/>
                                                        <w:bottom w:val="none" w:sz="0" w:space="0" w:color="auto"/>
                                                        <w:right w:val="none" w:sz="0" w:space="0" w:color="auto"/>
                                                      </w:divBdr>
                                                      <w:divsChild>
                                                        <w:div w:id="599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59170">
      <w:bodyDiv w:val="1"/>
      <w:marLeft w:val="0"/>
      <w:marRight w:val="0"/>
      <w:marTop w:val="0"/>
      <w:marBottom w:val="0"/>
      <w:divBdr>
        <w:top w:val="none" w:sz="0" w:space="0" w:color="auto"/>
        <w:left w:val="none" w:sz="0" w:space="0" w:color="auto"/>
        <w:bottom w:val="none" w:sz="0" w:space="0" w:color="auto"/>
        <w:right w:val="none" w:sz="0" w:space="0" w:color="auto"/>
      </w:divBdr>
    </w:div>
    <w:div w:id="112991398">
      <w:bodyDiv w:val="1"/>
      <w:marLeft w:val="0"/>
      <w:marRight w:val="0"/>
      <w:marTop w:val="0"/>
      <w:marBottom w:val="0"/>
      <w:divBdr>
        <w:top w:val="none" w:sz="0" w:space="0" w:color="auto"/>
        <w:left w:val="none" w:sz="0" w:space="0" w:color="auto"/>
        <w:bottom w:val="none" w:sz="0" w:space="0" w:color="auto"/>
        <w:right w:val="none" w:sz="0" w:space="0" w:color="auto"/>
      </w:divBdr>
    </w:div>
    <w:div w:id="125440992">
      <w:bodyDiv w:val="1"/>
      <w:marLeft w:val="0"/>
      <w:marRight w:val="0"/>
      <w:marTop w:val="0"/>
      <w:marBottom w:val="0"/>
      <w:divBdr>
        <w:top w:val="none" w:sz="0" w:space="0" w:color="auto"/>
        <w:left w:val="none" w:sz="0" w:space="0" w:color="auto"/>
        <w:bottom w:val="none" w:sz="0" w:space="0" w:color="auto"/>
        <w:right w:val="none" w:sz="0" w:space="0" w:color="auto"/>
      </w:divBdr>
    </w:div>
    <w:div w:id="129516851">
      <w:bodyDiv w:val="1"/>
      <w:marLeft w:val="0"/>
      <w:marRight w:val="0"/>
      <w:marTop w:val="0"/>
      <w:marBottom w:val="0"/>
      <w:divBdr>
        <w:top w:val="none" w:sz="0" w:space="0" w:color="auto"/>
        <w:left w:val="none" w:sz="0" w:space="0" w:color="auto"/>
        <w:bottom w:val="none" w:sz="0" w:space="0" w:color="auto"/>
        <w:right w:val="none" w:sz="0" w:space="0" w:color="auto"/>
      </w:divBdr>
    </w:div>
    <w:div w:id="143083508">
      <w:bodyDiv w:val="1"/>
      <w:marLeft w:val="0"/>
      <w:marRight w:val="0"/>
      <w:marTop w:val="0"/>
      <w:marBottom w:val="0"/>
      <w:divBdr>
        <w:top w:val="none" w:sz="0" w:space="0" w:color="auto"/>
        <w:left w:val="none" w:sz="0" w:space="0" w:color="auto"/>
        <w:bottom w:val="none" w:sz="0" w:space="0" w:color="auto"/>
        <w:right w:val="none" w:sz="0" w:space="0" w:color="auto"/>
      </w:divBdr>
    </w:div>
    <w:div w:id="160658658">
      <w:bodyDiv w:val="1"/>
      <w:marLeft w:val="0"/>
      <w:marRight w:val="0"/>
      <w:marTop w:val="0"/>
      <w:marBottom w:val="0"/>
      <w:divBdr>
        <w:top w:val="none" w:sz="0" w:space="0" w:color="auto"/>
        <w:left w:val="none" w:sz="0" w:space="0" w:color="auto"/>
        <w:bottom w:val="none" w:sz="0" w:space="0" w:color="auto"/>
        <w:right w:val="none" w:sz="0" w:space="0" w:color="auto"/>
      </w:divBdr>
    </w:div>
    <w:div w:id="167795377">
      <w:bodyDiv w:val="1"/>
      <w:marLeft w:val="0"/>
      <w:marRight w:val="0"/>
      <w:marTop w:val="0"/>
      <w:marBottom w:val="0"/>
      <w:divBdr>
        <w:top w:val="none" w:sz="0" w:space="0" w:color="auto"/>
        <w:left w:val="none" w:sz="0" w:space="0" w:color="auto"/>
        <w:bottom w:val="none" w:sz="0" w:space="0" w:color="auto"/>
        <w:right w:val="none" w:sz="0" w:space="0" w:color="auto"/>
      </w:divBdr>
    </w:div>
    <w:div w:id="203637963">
      <w:bodyDiv w:val="1"/>
      <w:marLeft w:val="0"/>
      <w:marRight w:val="0"/>
      <w:marTop w:val="0"/>
      <w:marBottom w:val="0"/>
      <w:divBdr>
        <w:top w:val="none" w:sz="0" w:space="0" w:color="auto"/>
        <w:left w:val="none" w:sz="0" w:space="0" w:color="auto"/>
        <w:bottom w:val="none" w:sz="0" w:space="0" w:color="auto"/>
        <w:right w:val="none" w:sz="0" w:space="0" w:color="auto"/>
      </w:divBdr>
    </w:div>
    <w:div w:id="243686180">
      <w:bodyDiv w:val="1"/>
      <w:marLeft w:val="0"/>
      <w:marRight w:val="0"/>
      <w:marTop w:val="0"/>
      <w:marBottom w:val="0"/>
      <w:divBdr>
        <w:top w:val="none" w:sz="0" w:space="0" w:color="auto"/>
        <w:left w:val="none" w:sz="0" w:space="0" w:color="auto"/>
        <w:bottom w:val="none" w:sz="0" w:space="0" w:color="auto"/>
        <w:right w:val="none" w:sz="0" w:space="0" w:color="auto"/>
      </w:divBdr>
    </w:div>
    <w:div w:id="290861482">
      <w:bodyDiv w:val="1"/>
      <w:marLeft w:val="0"/>
      <w:marRight w:val="0"/>
      <w:marTop w:val="0"/>
      <w:marBottom w:val="0"/>
      <w:divBdr>
        <w:top w:val="none" w:sz="0" w:space="0" w:color="auto"/>
        <w:left w:val="none" w:sz="0" w:space="0" w:color="auto"/>
        <w:bottom w:val="none" w:sz="0" w:space="0" w:color="auto"/>
        <w:right w:val="none" w:sz="0" w:space="0" w:color="auto"/>
      </w:divBdr>
    </w:div>
    <w:div w:id="293414229">
      <w:bodyDiv w:val="1"/>
      <w:marLeft w:val="0"/>
      <w:marRight w:val="0"/>
      <w:marTop w:val="0"/>
      <w:marBottom w:val="0"/>
      <w:divBdr>
        <w:top w:val="none" w:sz="0" w:space="0" w:color="auto"/>
        <w:left w:val="none" w:sz="0" w:space="0" w:color="auto"/>
        <w:bottom w:val="none" w:sz="0" w:space="0" w:color="auto"/>
        <w:right w:val="none" w:sz="0" w:space="0" w:color="auto"/>
      </w:divBdr>
    </w:div>
    <w:div w:id="299845679">
      <w:bodyDiv w:val="1"/>
      <w:marLeft w:val="0"/>
      <w:marRight w:val="0"/>
      <w:marTop w:val="0"/>
      <w:marBottom w:val="0"/>
      <w:divBdr>
        <w:top w:val="none" w:sz="0" w:space="0" w:color="auto"/>
        <w:left w:val="none" w:sz="0" w:space="0" w:color="auto"/>
        <w:bottom w:val="none" w:sz="0" w:space="0" w:color="auto"/>
        <w:right w:val="none" w:sz="0" w:space="0" w:color="auto"/>
      </w:divBdr>
    </w:div>
    <w:div w:id="299968898">
      <w:bodyDiv w:val="1"/>
      <w:marLeft w:val="0"/>
      <w:marRight w:val="0"/>
      <w:marTop w:val="0"/>
      <w:marBottom w:val="0"/>
      <w:divBdr>
        <w:top w:val="none" w:sz="0" w:space="0" w:color="auto"/>
        <w:left w:val="none" w:sz="0" w:space="0" w:color="auto"/>
        <w:bottom w:val="none" w:sz="0" w:space="0" w:color="auto"/>
        <w:right w:val="none" w:sz="0" w:space="0" w:color="auto"/>
      </w:divBdr>
    </w:div>
    <w:div w:id="346257055">
      <w:bodyDiv w:val="1"/>
      <w:marLeft w:val="0"/>
      <w:marRight w:val="0"/>
      <w:marTop w:val="0"/>
      <w:marBottom w:val="0"/>
      <w:divBdr>
        <w:top w:val="none" w:sz="0" w:space="0" w:color="auto"/>
        <w:left w:val="none" w:sz="0" w:space="0" w:color="auto"/>
        <w:bottom w:val="none" w:sz="0" w:space="0" w:color="auto"/>
        <w:right w:val="none" w:sz="0" w:space="0" w:color="auto"/>
      </w:divBdr>
    </w:div>
    <w:div w:id="347174271">
      <w:bodyDiv w:val="1"/>
      <w:marLeft w:val="0"/>
      <w:marRight w:val="0"/>
      <w:marTop w:val="0"/>
      <w:marBottom w:val="0"/>
      <w:divBdr>
        <w:top w:val="none" w:sz="0" w:space="0" w:color="auto"/>
        <w:left w:val="none" w:sz="0" w:space="0" w:color="auto"/>
        <w:bottom w:val="none" w:sz="0" w:space="0" w:color="auto"/>
        <w:right w:val="none" w:sz="0" w:space="0" w:color="auto"/>
      </w:divBdr>
    </w:div>
    <w:div w:id="362898515">
      <w:bodyDiv w:val="1"/>
      <w:marLeft w:val="0"/>
      <w:marRight w:val="0"/>
      <w:marTop w:val="0"/>
      <w:marBottom w:val="0"/>
      <w:divBdr>
        <w:top w:val="none" w:sz="0" w:space="0" w:color="auto"/>
        <w:left w:val="none" w:sz="0" w:space="0" w:color="auto"/>
        <w:bottom w:val="none" w:sz="0" w:space="0" w:color="auto"/>
        <w:right w:val="none" w:sz="0" w:space="0" w:color="auto"/>
      </w:divBdr>
    </w:div>
    <w:div w:id="385955148">
      <w:bodyDiv w:val="1"/>
      <w:marLeft w:val="0"/>
      <w:marRight w:val="0"/>
      <w:marTop w:val="0"/>
      <w:marBottom w:val="0"/>
      <w:divBdr>
        <w:top w:val="none" w:sz="0" w:space="0" w:color="auto"/>
        <w:left w:val="none" w:sz="0" w:space="0" w:color="auto"/>
        <w:bottom w:val="none" w:sz="0" w:space="0" w:color="auto"/>
        <w:right w:val="none" w:sz="0" w:space="0" w:color="auto"/>
      </w:divBdr>
    </w:div>
    <w:div w:id="403648029">
      <w:bodyDiv w:val="1"/>
      <w:marLeft w:val="0"/>
      <w:marRight w:val="0"/>
      <w:marTop w:val="0"/>
      <w:marBottom w:val="0"/>
      <w:divBdr>
        <w:top w:val="none" w:sz="0" w:space="0" w:color="auto"/>
        <w:left w:val="none" w:sz="0" w:space="0" w:color="auto"/>
        <w:bottom w:val="none" w:sz="0" w:space="0" w:color="auto"/>
        <w:right w:val="none" w:sz="0" w:space="0" w:color="auto"/>
      </w:divBdr>
    </w:div>
    <w:div w:id="435907596">
      <w:bodyDiv w:val="1"/>
      <w:marLeft w:val="0"/>
      <w:marRight w:val="0"/>
      <w:marTop w:val="0"/>
      <w:marBottom w:val="0"/>
      <w:divBdr>
        <w:top w:val="none" w:sz="0" w:space="0" w:color="auto"/>
        <w:left w:val="none" w:sz="0" w:space="0" w:color="auto"/>
        <w:bottom w:val="none" w:sz="0" w:space="0" w:color="auto"/>
        <w:right w:val="none" w:sz="0" w:space="0" w:color="auto"/>
      </w:divBdr>
    </w:div>
    <w:div w:id="438531132">
      <w:bodyDiv w:val="1"/>
      <w:marLeft w:val="0"/>
      <w:marRight w:val="0"/>
      <w:marTop w:val="0"/>
      <w:marBottom w:val="0"/>
      <w:divBdr>
        <w:top w:val="none" w:sz="0" w:space="0" w:color="auto"/>
        <w:left w:val="none" w:sz="0" w:space="0" w:color="auto"/>
        <w:bottom w:val="none" w:sz="0" w:space="0" w:color="auto"/>
        <w:right w:val="none" w:sz="0" w:space="0" w:color="auto"/>
      </w:divBdr>
    </w:div>
    <w:div w:id="468476661">
      <w:bodyDiv w:val="1"/>
      <w:marLeft w:val="0"/>
      <w:marRight w:val="0"/>
      <w:marTop w:val="0"/>
      <w:marBottom w:val="0"/>
      <w:divBdr>
        <w:top w:val="none" w:sz="0" w:space="0" w:color="auto"/>
        <w:left w:val="none" w:sz="0" w:space="0" w:color="auto"/>
        <w:bottom w:val="none" w:sz="0" w:space="0" w:color="auto"/>
        <w:right w:val="none" w:sz="0" w:space="0" w:color="auto"/>
      </w:divBdr>
    </w:div>
    <w:div w:id="473523103">
      <w:bodyDiv w:val="1"/>
      <w:marLeft w:val="0"/>
      <w:marRight w:val="0"/>
      <w:marTop w:val="0"/>
      <w:marBottom w:val="0"/>
      <w:divBdr>
        <w:top w:val="none" w:sz="0" w:space="0" w:color="auto"/>
        <w:left w:val="none" w:sz="0" w:space="0" w:color="auto"/>
        <w:bottom w:val="none" w:sz="0" w:space="0" w:color="auto"/>
        <w:right w:val="none" w:sz="0" w:space="0" w:color="auto"/>
      </w:divBdr>
    </w:div>
    <w:div w:id="475536317">
      <w:bodyDiv w:val="1"/>
      <w:marLeft w:val="0"/>
      <w:marRight w:val="0"/>
      <w:marTop w:val="0"/>
      <w:marBottom w:val="0"/>
      <w:divBdr>
        <w:top w:val="none" w:sz="0" w:space="0" w:color="auto"/>
        <w:left w:val="none" w:sz="0" w:space="0" w:color="auto"/>
        <w:bottom w:val="none" w:sz="0" w:space="0" w:color="auto"/>
        <w:right w:val="none" w:sz="0" w:space="0" w:color="auto"/>
      </w:divBdr>
    </w:div>
    <w:div w:id="535393888">
      <w:bodyDiv w:val="1"/>
      <w:marLeft w:val="0"/>
      <w:marRight w:val="0"/>
      <w:marTop w:val="0"/>
      <w:marBottom w:val="0"/>
      <w:divBdr>
        <w:top w:val="none" w:sz="0" w:space="0" w:color="auto"/>
        <w:left w:val="none" w:sz="0" w:space="0" w:color="auto"/>
        <w:bottom w:val="none" w:sz="0" w:space="0" w:color="auto"/>
        <w:right w:val="none" w:sz="0" w:space="0" w:color="auto"/>
      </w:divBdr>
    </w:div>
    <w:div w:id="560556919">
      <w:bodyDiv w:val="1"/>
      <w:marLeft w:val="0"/>
      <w:marRight w:val="0"/>
      <w:marTop w:val="0"/>
      <w:marBottom w:val="0"/>
      <w:divBdr>
        <w:top w:val="none" w:sz="0" w:space="0" w:color="auto"/>
        <w:left w:val="none" w:sz="0" w:space="0" w:color="auto"/>
        <w:bottom w:val="none" w:sz="0" w:space="0" w:color="auto"/>
        <w:right w:val="none" w:sz="0" w:space="0" w:color="auto"/>
      </w:divBdr>
    </w:div>
    <w:div w:id="586311570">
      <w:bodyDiv w:val="1"/>
      <w:marLeft w:val="0"/>
      <w:marRight w:val="0"/>
      <w:marTop w:val="0"/>
      <w:marBottom w:val="0"/>
      <w:divBdr>
        <w:top w:val="none" w:sz="0" w:space="0" w:color="auto"/>
        <w:left w:val="none" w:sz="0" w:space="0" w:color="auto"/>
        <w:bottom w:val="none" w:sz="0" w:space="0" w:color="auto"/>
        <w:right w:val="none" w:sz="0" w:space="0" w:color="auto"/>
      </w:divBdr>
      <w:divsChild>
        <w:div w:id="1917977488">
          <w:marLeft w:val="0"/>
          <w:marRight w:val="0"/>
          <w:marTop w:val="0"/>
          <w:marBottom w:val="0"/>
          <w:divBdr>
            <w:top w:val="none" w:sz="0" w:space="0" w:color="auto"/>
            <w:left w:val="none" w:sz="0" w:space="0" w:color="auto"/>
            <w:bottom w:val="none" w:sz="0" w:space="0" w:color="auto"/>
            <w:right w:val="none" w:sz="0" w:space="0" w:color="auto"/>
          </w:divBdr>
        </w:div>
        <w:div w:id="1112015416">
          <w:marLeft w:val="0"/>
          <w:marRight w:val="0"/>
          <w:marTop w:val="0"/>
          <w:marBottom w:val="0"/>
          <w:divBdr>
            <w:top w:val="none" w:sz="0" w:space="0" w:color="auto"/>
            <w:left w:val="none" w:sz="0" w:space="0" w:color="auto"/>
            <w:bottom w:val="none" w:sz="0" w:space="0" w:color="auto"/>
            <w:right w:val="none" w:sz="0" w:space="0" w:color="auto"/>
          </w:divBdr>
        </w:div>
        <w:div w:id="771628402">
          <w:marLeft w:val="0"/>
          <w:marRight w:val="0"/>
          <w:marTop w:val="0"/>
          <w:marBottom w:val="0"/>
          <w:divBdr>
            <w:top w:val="none" w:sz="0" w:space="0" w:color="auto"/>
            <w:left w:val="none" w:sz="0" w:space="0" w:color="auto"/>
            <w:bottom w:val="none" w:sz="0" w:space="0" w:color="auto"/>
            <w:right w:val="none" w:sz="0" w:space="0" w:color="auto"/>
          </w:divBdr>
        </w:div>
      </w:divsChild>
    </w:div>
    <w:div w:id="597517859">
      <w:bodyDiv w:val="1"/>
      <w:marLeft w:val="0"/>
      <w:marRight w:val="0"/>
      <w:marTop w:val="0"/>
      <w:marBottom w:val="0"/>
      <w:divBdr>
        <w:top w:val="none" w:sz="0" w:space="0" w:color="auto"/>
        <w:left w:val="none" w:sz="0" w:space="0" w:color="auto"/>
        <w:bottom w:val="none" w:sz="0" w:space="0" w:color="auto"/>
        <w:right w:val="none" w:sz="0" w:space="0" w:color="auto"/>
      </w:divBdr>
    </w:div>
    <w:div w:id="625619032">
      <w:bodyDiv w:val="1"/>
      <w:marLeft w:val="0"/>
      <w:marRight w:val="0"/>
      <w:marTop w:val="0"/>
      <w:marBottom w:val="0"/>
      <w:divBdr>
        <w:top w:val="none" w:sz="0" w:space="0" w:color="auto"/>
        <w:left w:val="none" w:sz="0" w:space="0" w:color="auto"/>
        <w:bottom w:val="none" w:sz="0" w:space="0" w:color="auto"/>
        <w:right w:val="none" w:sz="0" w:space="0" w:color="auto"/>
      </w:divBdr>
    </w:div>
    <w:div w:id="632751476">
      <w:bodyDiv w:val="1"/>
      <w:marLeft w:val="0"/>
      <w:marRight w:val="0"/>
      <w:marTop w:val="0"/>
      <w:marBottom w:val="0"/>
      <w:divBdr>
        <w:top w:val="none" w:sz="0" w:space="0" w:color="auto"/>
        <w:left w:val="none" w:sz="0" w:space="0" w:color="auto"/>
        <w:bottom w:val="none" w:sz="0" w:space="0" w:color="auto"/>
        <w:right w:val="none" w:sz="0" w:space="0" w:color="auto"/>
      </w:divBdr>
    </w:div>
    <w:div w:id="641078980">
      <w:bodyDiv w:val="1"/>
      <w:marLeft w:val="0"/>
      <w:marRight w:val="0"/>
      <w:marTop w:val="0"/>
      <w:marBottom w:val="0"/>
      <w:divBdr>
        <w:top w:val="none" w:sz="0" w:space="0" w:color="auto"/>
        <w:left w:val="none" w:sz="0" w:space="0" w:color="auto"/>
        <w:bottom w:val="none" w:sz="0" w:space="0" w:color="auto"/>
        <w:right w:val="none" w:sz="0" w:space="0" w:color="auto"/>
      </w:divBdr>
    </w:div>
    <w:div w:id="642390598">
      <w:bodyDiv w:val="1"/>
      <w:marLeft w:val="0"/>
      <w:marRight w:val="0"/>
      <w:marTop w:val="0"/>
      <w:marBottom w:val="0"/>
      <w:divBdr>
        <w:top w:val="none" w:sz="0" w:space="0" w:color="auto"/>
        <w:left w:val="none" w:sz="0" w:space="0" w:color="auto"/>
        <w:bottom w:val="none" w:sz="0" w:space="0" w:color="auto"/>
        <w:right w:val="none" w:sz="0" w:space="0" w:color="auto"/>
      </w:divBdr>
    </w:div>
    <w:div w:id="669481971">
      <w:bodyDiv w:val="1"/>
      <w:marLeft w:val="0"/>
      <w:marRight w:val="0"/>
      <w:marTop w:val="0"/>
      <w:marBottom w:val="0"/>
      <w:divBdr>
        <w:top w:val="none" w:sz="0" w:space="0" w:color="auto"/>
        <w:left w:val="none" w:sz="0" w:space="0" w:color="auto"/>
        <w:bottom w:val="none" w:sz="0" w:space="0" w:color="auto"/>
        <w:right w:val="none" w:sz="0" w:space="0" w:color="auto"/>
      </w:divBdr>
    </w:div>
    <w:div w:id="681978851">
      <w:bodyDiv w:val="1"/>
      <w:marLeft w:val="0"/>
      <w:marRight w:val="0"/>
      <w:marTop w:val="0"/>
      <w:marBottom w:val="0"/>
      <w:divBdr>
        <w:top w:val="none" w:sz="0" w:space="0" w:color="auto"/>
        <w:left w:val="none" w:sz="0" w:space="0" w:color="auto"/>
        <w:bottom w:val="none" w:sz="0" w:space="0" w:color="auto"/>
        <w:right w:val="none" w:sz="0" w:space="0" w:color="auto"/>
      </w:divBdr>
    </w:div>
    <w:div w:id="689378280">
      <w:bodyDiv w:val="1"/>
      <w:marLeft w:val="0"/>
      <w:marRight w:val="0"/>
      <w:marTop w:val="0"/>
      <w:marBottom w:val="0"/>
      <w:divBdr>
        <w:top w:val="none" w:sz="0" w:space="0" w:color="auto"/>
        <w:left w:val="none" w:sz="0" w:space="0" w:color="auto"/>
        <w:bottom w:val="none" w:sz="0" w:space="0" w:color="auto"/>
        <w:right w:val="none" w:sz="0" w:space="0" w:color="auto"/>
      </w:divBdr>
    </w:div>
    <w:div w:id="691881062">
      <w:bodyDiv w:val="1"/>
      <w:marLeft w:val="0"/>
      <w:marRight w:val="0"/>
      <w:marTop w:val="0"/>
      <w:marBottom w:val="0"/>
      <w:divBdr>
        <w:top w:val="none" w:sz="0" w:space="0" w:color="auto"/>
        <w:left w:val="none" w:sz="0" w:space="0" w:color="auto"/>
        <w:bottom w:val="none" w:sz="0" w:space="0" w:color="auto"/>
        <w:right w:val="none" w:sz="0" w:space="0" w:color="auto"/>
      </w:divBdr>
    </w:div>
    <w:div w:id="696393420">
      <w:bodyDiv w:val="1"/>
      <w:marLeft w:val="0"/>
      <w:marRight w:val="0"/>
      <w:marTop w:val="0"/>
      <w:marBottom w:val="0"/>
      <w:divBdr>
        <w:top w:val="none" w:sz="0" w:space="0" w:color="auto"/>
        <w:left w:val="none" w:sz="0" w:space="0" w:color="auto"/>
        <w:bottom w:val="none" w:sz="0" w:space="0" w:color="auto"/>
        <w:right w:val="none" w:sz="0" w:space="0" w:color="auto"/>
      </w:divBdr>
    </w:div>
    <w:div w:id="698430556">
      <w:bodyDiv w:val="1"/>
      <w:marLeft w:val="0"/>
      <w:marRight w:val="0"/>
      <w:marTop w:val="0"/>
      <w:marBottom w:val="0"/>
      <w:divBdr>
        <w:top w:val="none" w:sz="0" w:space="0" w:color="auto"/>
        <w:left w:val="none" w:sz="0" w:space="0" w:color="auto"/>
        <w:bottom w:val="none" w:sz="0" w:space="0" w:color="auto"/>
        <w:right w:val="none" w:sz="0" w:space="0" w:color="auto"/>
      </w:divBdr>
    </w:div>
    <w:div w:id="733548408">
      <w:bodyDiv w:val="1"/>
      <w:marLeft w:val="0"/>
      <w:marRight w:val="0"/>
      <w:marTop w:val="0"/>
      <w:marBottom w:val="0"/>
      <w:divBdr>
        <w:top w:val="none" w:sz="0" w:space="0" w:color="auto"/>
        <w:left w:val="none" w:sz="0" w:space="0" w:color="auto"/>
        <w:bottom w:val="none" w:sz="0" w:space="0" w:color="auto"/>
        <w:right w:val="none" w:sz="0" w:space="0" w:color="auto"/>
      </w:divBdr>
      <w:divsChild>
        <w:div w:id="1697926547">
          <w:marLeft w:val="0"/>
          <w:marRight w:val="0"/>
          <w:marTop w:val="0"/>
          <w:marBottom w:val="0"/>
          <w:divBdr>
            <w:top w:val="none" w:sz="0" w:space="0" w:color="auto"/>
            <w:left w:val="none" w:sz="0" w:space="0" w:color="auto"/>
            <w:bottom w:val="none" w:sz="0" w:space="0" w:color="auto"/>
            <w:right w:val="none" w:sz="0" w:space="0" w:color="auto"/>
          </w:divBdr>
          <w:divsChild>
            <w:div w:id="407460376">
              <w:marLeft w:val="0"/>
              <w:marRight w:val="0"/>
              <w:marTop w:val="0"/>
              <w:marBottom w:val="0"/>
              <w:divBdr>
                <w:top w:val="none" w:sz="0" w:space="0" w:color="auto"/>
                <w:left w:val="none" w:sz="0" w:space="0" w:color="auto"/>
                <w:bottom w:val="none" w:sz="0" w:space="0" w:color="auto"/>
                <w:right w:val="none" w:sz="0" w:space="0" w:color="auto"/>
              </w:divBdr>
              <w:divsChild>
                <w:div w:id="1671374137">
                  <w:marLeft w:val="0"/>
                  <w:marRight w:val="0"/>
                  <w:marTop w:val="0"/>
                  <w:marBottom w:val="0"/>
                  <w:divBdr>
                    <w:top w:val="none" w:sz="0" w:space="0" w:color="auto"/>
                    <w:left w:val="none" w:sz="0" w:space="0" w:color="auto"/>
                    <w:bottom w:val="none" w:sz="0" w:space="0" w:color="auto"/>
                    <w:right w:val="none" w:sz="0" w:space="0" w:color="auto"/>
                  </w:divBdr>
                  <w:divsChild>
                    <w:div w:id="1420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5635">
      <w:bodyDiv w:val="1"/>
      <w:marLeft w:val="0"/>
      <w:marRight w:val="0"/>
      <w:marTop w:val="0"/>
      <w:marBottom w:val="0"/>
      <w:divBdr>
        <w:top w:val="none" w:sz="0" w:space="0" w:color="auto"/>
        <w:left w:val="none" w:sz="0" w:space="0" w:color="auto"/>
        <w:bottom w:val="none" w:sz="0" w:space="0" w:color="auto"/>
        <w:right w:val="none" w:sz="0" w:space="0" w:color="auto"/>
      </w:divBdr>
    </w:div>
    <w:div w:id="774524780">
      <w:bodyDiv w:val="1"/>
      <w:marLeft w:val="0"/>
      <w:marRight w:val="0"/>
      <w:marTop w:val="0"/>
      <w:marBottom w:val="0"/>
      <w:divBdr>
        <w:top w:val="none" w:sz="0" w:space="0" w:color="auto"/>
        <w:left w:val="none" w:sz="0" w:space="0" w:color="auto"/>
        <w:bottom w:val="none" w:sz="0" w:space="0" w:color="auto"/>
        <w:right w:val="none" w:sz="0" w:space="0" w:color="auto"/>
      </w:divBdr>
    </w:div>
    <w:div w:id="781611830">
      <w:bodyDiv w:val="1"/>
      <w:marLeft w:val="0"/>
      <w:marRight w:val="0"/>
      <w:marTop w:val="0"/>
      <w:marBottom w:val="0"/>
      <w:divBdr>
        <w:top w:val="none" w:sz="0" w:space="0" w:color="auto"/>
        <w:left w:val="none" w:sz="0" w:space="0" w:color="auto"/>
        <w:bottom w:val="none" w:sz="0" w:space="0" w:color="auto"/>
        <w:right w:val="none" w:sz="0" w:space="0" w:color="auto"/>
      </w:divBdr>
    </w:div>
    <w:div w:id="783504657">
      <w:bodyDiv w:val="1"/>
      <w:marLeft w:val="0"/>
      <w:marRight w:val="0"/>
      <w:marTop w:val="0"/>
      <w:marBottom w:val="0"/>
      <w:divBdr>
        <w:top w:val="none" w:sz="0" w:space="0" w:color="auto"/>
        <w:left w:val="none" w:sz="0" w:space="0" w:color="auto"/>
        <w:bottom w:val="none" w:sz="0" w:space="0" w:color="auto"/>
        <w:right w:val="none" w:sz="0" w:space="0" w:color="auto"/>
      </w:divBdr>
    </w:div>
    <w:div w:id="840507896">
      <w:bodyDiv w:val="1"/>
      <w:marLeft w:val="0"/>
      <w:marRight w:val="0"/>
      <w:marTop w:val="0"/>
      <w:marBottom w:val="0"/>
      <w:divBdr>
        <w:top w:val="none" w:sz="0" w:space="0" w:color="auto"/>
        <w:left w:val="none" w:sz="0" w:space="0" w:color="auto"/>
        <w:bottom w:val="none" w:sz="0" w:space="0" w:color="auto"/>
        <w:right w:val="none" w:sz="0" w:space="0" w:color="auto"/>
      </w:divBdr>
    </w:div>
    <w:div w:id="8479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12064">
          <w:marLeft w:val="0"/>
          <w:marRight w:val="0"/>
          <w:marTop w:val="0"/>
          <w:marBottom w:val="0"/>
          <w:divBdr>
            <w:top w:val="none" w:sz="0" w:space="0" w:color="auto"/>
            <w:left w:val="none" w:sz="0" w:space="0" w:color="auto"/>
            <w:bottom w:val="none" w:sz="0" w:space="0" w:color="auto"/>
            <w:right w:val="none" w:sz="0" w:space="0" w:color="auto"/>
          </w:divBdr>
          <w:divsChild>
            <w:div w:id="399641694">
              <w:marLeft w:val="0"/>
              <w:marRight w:val="0"/>
              <w:marTop w:val="0"/>
              <w:marBottom w:val="0"/>
              <w:divBdr>
                <w:top w:val="none" w:sz="0" w:space="0" w:color="auto"/>
                <w:left w:val="none" w:sz="0" w:space="0" w:color="auto"/>
                <w:bottom w:val="none" w:sz="0" w:space="0" w:color="auto"/>
                <w:right w:val="none" w:sz="0" w:space="0" w:color="auto"/>
              </w:divBdr>
              <w:divsChild>
                <w:div w:id="1680113643">
                  <w:marLeft w:val="0"/>
                  <w:marRight w:val="0"/>
                  <w:marTop w:val="0"/>
                  <w:marBottom w:val="0"/>
                  <w:divBdr>
                    <w:top w:val="none" w:sz="0" w:space="0" w:color="auto"/>
                    <w:left w:val="none" w:sz="0" w:space="0" w:color="auto"/>
                    <w:bottom w:val="none" w:sz="0" w:space="0" w:color="auto"/>
                    <w:right w:val="none" w:sz="0" w:space="0" w:color="auto"/>
                  </w:divBdr>
                  <w:divsChild>
                    <w:div w:id="21431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5473">
      <w:bodyDiv w:val="1"/>
      <w:marLeft w:val="0"/>
      <w:marRight w:val="0"/>
      <w:marTop w:val="0"/>
      <w:marBottom w:val="0"/>
      <w:divBdr>
        <w:top w:val="none" w:sz="0" w:space="0" w:color="auto"/>
        <w:left w:val="none" w:sz="0" w:space="0" w:color="auto"/>
        <w:bottom w:val="none" w:sz="0" w:space="0" w:color="auto"/>
        <w:right w:val="none" w:sz="0" w:space="0" w:color="auto"/>
      </w:divBdr>
    </w:div>
    <w:div w:id="879707069">
      <w:bodyDiv w:val="1"/>
      <w:marLeft w:val="0"/>
      <w:marRight w:val="0"/>
      <w:marTop w:val="0"/>
      <w:marBottom w:val="0"/>
      <w:divBdr>
        <w:top w:val="none" w:sz="0" w:space="0" w:color="auto"/>
        <w:left w:val="none" w:sz="0" w:space="0" w:color="auto"/>
        <w:bottom w:val="none" w:sz="0" w:space="0" w:color="auto"/>
        <w:right w:val="none" w:sz="0" w:space="0" w:color="auto"/>
      </w:divBdr>
    </w:div>
    <w:div w:id="885215002">
      <w:bodyDiv w:val="1"/>
      <w:marLeft w:val="0"/>
      <w:marRight w:val="0"/>
      <w:marTop w:val="0"/>
      <w:marBottom w:val="0"/>
      <w:divBdr>
        <w:top w:val="none" w:sz="0" w:space="0" w:color="auto"/>
        <w:left w:val="none" w:sz="0" w:space="0" w:color="auto"/>
        <w:bottom w:val="none" w:sz="0" w:space="0" w:color="auto"/>
        <w:right w:val="none" w:sz="0" w:space="0" w:color="auto"/>
      </w:divBdr>
    </w:div>
    <w:div w:id="961810709">
      <w:bodyDiv w:val="1"/>
      <w:marLeft w:val="0"/>
      <w:marRight w:val="0"/>
      <w:marTop w:val="0"/>
      <w:marBottom w:val="0"/>
      <w:divBdr>
        <w:top w:val="none" w:sz="0" w:space="0" w:color="auto"/>
        <w:left w:val="none" w:sz="0" w:space="0" w:color="auto"/>
        <w:bottom w:val="none" w:sz="0" w:space="0" w:color="auto"/>
        <w:right w:val="none" w:sz="0" w:space="0" w:color="auto"/>
      </w:divBdr>
    </w:div>
    <w:div w:id="972908522">
      <w:bodyDiv w:val="1"/>
      <w:marLeft w:val="0"/>
      <w:marRight w:val="0"/>
      <w:marTop w:val="0"/>
      <w:marBottom w:val="0"/>
      <w:divBdr>
        <w:top w:val="none" w:sz="0" w:space="0" w:color="auto"/>
        <w:left w:val="none" w:sz="0" w:space="0" w:color="auto"/>
        <w:bottom w:val="none" w:sz="0" w:space="0" w:color="auto"/>
        <w:right w:val="none" w:sz="0" w:space="0" w:color="auto"/>
      </w:divBdr>
    </w:div>
    <w:div w:id="977880098">
      <w:bodyDiv w:val="1"/>
      <w:marLeft w:val="0"/>
      <w:marRight w:val="0"/>
      <w:marTop w:val="0"/>
      <w:marBottom w:val="0"/>
      <w:divBdr>
        <w:top w:val="none" w:sz="0" w:space="0" w:color="auto"/>
        <w:left w:val="none" w:sz="0" w:space="0" w:color="auto"/>
        <w:bottom w:val="none" w:sz="0" w:space="0" w:color="auto"/>
        <w:right w:val="none" w:sz="0" w:space="0" w:color="auto"/>
      </w:divBdr>
    </w:div>
    <w:div w:id="1074358376">
      <w:bodyDiv w:val="1"/>
      <w:marLeft w:val="0"/>
      <w:marRight w:val="0"/>
      <w:marTop w:val="0"/>
      <w:marBottom w:val="0"/>
      <w:divBdr>
        <w:top w:val="none" w:sz="0" w:space="0" w:color="auto"/>
        <w:left w:val="none" w:sz="0" w:space="0" w:color="auto"/>
        <w:bottom w:val="none" w:sz="0" w:space="0" w:color="auto"/>
        <w:right w:val="none" w:sz="0" w:space="0" w:color="auto"/>
      </w:divBdr>
    </w:div>
    <w:div w:id="1092161569">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42502693">
      <w:bodyDiv w:val="1"/>
      <w:marLeft w:val="0"/>
      <w:marRight w:val="0"/>
      <w:marTop w:val="0"/>
      <w:marBottom w:val="0"/>
      <w:divBdr>
        <w:top w:val="none" w:sz="0" w:space="0" w:color="auto"/>
        <w:left w:val="none" w:sz="0" w:space="0" w:color="auto"/>
        <w:bottom w:val="none" w:sz="0" w:space="0" w:color="auto"/>
        <w:right w:val="none" w:sz="0" w:space="0" w:color="auto"/>
      </w:divBdr>
    </w:div>
    <w:div w:id="1143429000">
      <w:bodyDiv w:val="1"/>
      <w:marLeft w:val="0"/>
      <w:marRight w:val="0"/>
      <w:marTop w:val="0"/>
      <w:marBottom w:val="0"/>
      <w:divBdr>
        <w:top w:val="none" w:sz="0" w:space="0" w:color="auto"/>
        <w:left w:val="none" w:sz="0" w:space="0" w:color="auto"/>
        <w:bottom w:val="none" w:sz="0" w:space="0" w:color="auto"/>
        <w:right w:val="none" w:sz="0" w:space="0" w:color="auto"/>
      </w:divBdr>
    </w:div>
    <w:div w:id="1145198552">
      <w:bodyDiv w:val="1"/>
      <w:marLeft w:val="0"/>
      <w:marRight w:val="0"/>
      <w:marTop w:val="0"/>
      <w:marBottom w:val="0"/>
      <w:divBdr>
        <w:top w:val="none" w:sz="0" w:space="0" w:color="auto"/>
        <w:left w:val="none" w:sz="0" w:space="0" w:color="auto"/>
        <w:bottom w:val="none" w:sz="0" w:space="0" w:color="auto"/>
        <w:right w:val="none" w:sz="0" w:space="0" w:color="auto"/>
      </w:divBdr>
    </w:div>
    <w:div w:id="1153714219">
      <w:bodyDiv w:val="1"/>
      <w:marLeft w:val="0"/>
      <w:marRight w:val="0"/>
      <w:marTop w:val="0"/>
      <w:marBottom w:val="0"/>
      <w:divBdr>
        <w:top w:val="none" w:sz="0" w:space="0" w:color="auto"/>
        <w:left w:val="none" w:sz="0" w:space="0" w:color="auto"/>
        <w:bottom w:val="none" w:sz="0" w:space="0" w:color="auto"/>
        <w:right w:val="none" w:sz="0" w:space="0" w:color="auto"/>
      </w:divBdr>
    </w:div>
    <w:div w:id="1199203318">
      <w:bodyDiv w:val="1"/>
      <w:marLeft w:val="0"/>
      <w:marRight w:val="0"/>
      <w:marTop w:val="0"/>
      <w:marBottom w:val="0"/>
      <w:divBdr>
        <w:top w:val="none" w:sz="0" w:space="0" w:color="auto"/>
        <w:left w:val="none" w:sz="0" w:space="0" w:color="auto"/>
        <w:bottom w:val="none" w:sz="0" w:space="0" w:color="auto"/>
        <w:right w:val="none" w:sz="0" w:space="0" w:color="auto"/>
      </w:divBdr>
    </w:div>
    <w:div w:id="1226377394">
      <w:bodyDiv w:val="1"/>
      <w:marLeft w:val="0"/>
      <w:marRight w:val="0"/>
      <w:marTop w:val="0"/>
      <w:marBottom w:val="0"/>
      <w:divBdr>
        <w:top w:val="none" w:sz="0" w:space="0" w:color="auto"/>
        <w:left w:val="none" w:sz="0" w:space="0" w:color="auto"/>
        <w:bottom w:val="none" w:sz="0" w:space="0" w:color="auto"/>
        <w:right w:val="none" w:sz="0" w:space="0" w:color="auto"/>
      </w:divBdr>
    </w:div>
    <w:div w:id="1247689824">
      <w:bodyDiv w:val="1"/>
      <w:marLeft w:val="0"/>
      <w:marRight w:val="0"/>
      <w:marTop w:val="0"/>
      <w:marBottom w:val="0"/>
      <w:divBdr>
        <w:top w:val="none" w:sz="0" w:space="0" w:color="auto"/>
        <w:left w:val="none" w:sz="0" w:space="0" w:color="auto"/>
        <w:bottom w:val="none" w:sz="0" w:space="0" w:color="auto"/>
        <w:right w:val="none" w:sz="0" w:space="0" w:color="auto"/>
      </w:divBdr>
    </w:div>
    <w:div w:id="1318411542">
      <w:bodyDiv w:val="1"/>
      <w:marLeft w:val="0"/>
      <w:marRight w:val="0"/>
      <w:marTop w:val="0"/>
      <w:marBottom w:val="0"/>
      <w:divBdr>
        <w:top w:val="none" w:sz="0" w:space="0" w:color="auto"/>
        <w:left w:val="none" w:sz="0" w:space="0" w:color="auto"/>
        <w:bottom w:val="none" w:sz="0" w:space="0" w:color="auto"/>
        <w:right w:val="none" w:sz="0" w:space="0" w:color="auto"/>
      </w:divBdr>
    </w:div>
    <w:div w:id="1332951593">
      <w:bodyDiv w:val="1"/>
      <w:marLeft w:val="0"/>
      <w:marRight w:val="0"/>
      <w:marTop w:val="0"/>
      <w:marBottom w:val="0"/>
      <w:divBdr>
        <w:top w:val="none" w:sz="0" w:space="0" w:color="auto"/>
        <w:left w:val="none" w:sz="0" w:space="0" w:color="auto"/>
        <w:bottom w:val="none" w:sz="0" w:space="0" w:color="auto"/>
        <w:right w:val="none" w:sz="0" w:space="0" w:color="auto"/>
      </w:divBdr>
    </w:div>
    <w:div w:id="1333608745">
      <w:bodyDiv w:val="1"/>
      <w:marLeft w:val="0"/>
      <w:marRight w:val="0"/>
      <w:marTop w:val="0"/>
      <w:marBottom w:val="0"/>
      <w:divBdr>
        <w:top w:val="none" w:sz="0" w:space="0" w:color="auto"/>
        <w:left w:val="none" w:sz="0" w:space="0" w:color="auto"/>
        <w:bottom w:val="none" w:sz="0" w:space="0" w:color="auto"/>
        <w:right w:val="none" w:sz="0" w:space="0" w:color="auto"/>
      </w:divBdr>
    </w:div>
    <w:div w:id="1334600290">
      <w:bodyDiv w:val="1"/>
      <w:marLeft w:val="0"/>
      <w:marRight w:val="0"/>
      <w:marTop w:val="0"/>
      <w:marBottom w:val="0"/>
      <w:divBdr>
        <w:top w:val="none" w:sz="0" w:space="0" w:color="auto"/>
        <w:left w:val="none" w:sz="0" w:space="0" w:color="auto"/>
        <w:bottom w:val="none" w:sz="0" w:space="0" w:color="auto"/>
        <w:right w:val="none" w:sz="0" w:space="0" w:color="auto"/>
      </w:divBdr>
    </w:div>
    <w:div w:id="1369335040">
      <w:bodyDiv w:val="1"/>
      <w:marLeft w:val="0"/>
      <w:marRight w:val="0"/>
      <w:marTop w:val="0"/>
      <w:marBottom w:val="0"/>
      <w:divBdr>
        <w:top w:val="none" w:sz="0" w:space="0" w:color="auto"/>
        <w:left w:val="none" w:sz="0" w:space="0" w:color="auto"/>
        <w:bottom w:val="none" w:sz="0" w:space="0" w:color="auto"/>
        <w:right w:val="none" w:sz="0" w:space="0" w:color="auto"/>
      </w:divBdr>
    </w:div>
    <w:div w:id="1393505518">
      <w:bodyDiv w:val="1"/>
      <w:marLeft w:val="0"/>
      <w:marRight w:val="0"/>
      <w:marTop w:val="0"/>
      <w:marBottom w:val="0"/>
      <w:divBdr>
        <w:top w:val="none" w:sz="0" w:space="0" w:color="auto"/>
        <w:left w:val="none" w:sz="0" w:space="0" w:color="auto"/>
        <w:bottom w:val="none" w:sz="0" w:space="0" w:color="auto"/>
        <w:right w:val="none" w:sz="0" w:space="0" w:color="auto"/>
      </w:divBdr>
    </w:div>
    <w:div w:id="1403327922">
      <w:bodyDiv w:val="1"/>
      <w:marLeft w:val="0"/>
      <w:marRight w:val="0"/>
      <w:marTop w:val="0"/>
      <w:marBottom w:val="0"/>
      <w:divBdr>
        <w:top w:val="none" w:sz="0" w:space="0" w:color="auto"/>
        <w:left w:val="none" w:sz="0" w:space="0" w:color="auto"/>
        <w:bottom w:val="none" w:sz="0" w:space="0" w:color="auto"/>
        <w:right w:val="none" w:sz="0" w:space="0" w:color="auto"/>
      </w:divBdr>
    </w:div>
    <w:div w:id="1405487235">
      <w:bodyDiv w:val="1"/>
      <w:marLeft w:val="0"/>
      <w:marRight w:val="0"/>
      <w:marTop w:val="0"/>
      <w:marBottom w:val="0"/>
      <w:divBdr>
        <w:top w:val="none" w:sz="0" w:space="0" w:color="auto"/>
        <w:left w:val="none" w:sz="0" w:space="0" w:color="auto"/>
        <w:bottom w:val="none" w:sz="0" w:space="0" w:color="auto"/>
        <w:right w:val="none" w:sz="0" w:space="0" w:color="auto"/>
      </w:divBdr>
    </w:div>
    <w:div w:id="1422943422">
      <w:bodyDiv w:val="1"/>
      <w:marLeft w:val="0"/>
      <w:marRight w:val="0"/>
      <w:marTop w:val="0"/>
      <w:marBottom w:val="0"/>
      <w:divBdr>
        <w:top w:val="none" w:sz="0" w:space="0" w:color="auto"/>
        <w:left w:val="none" w:sz="0" w:space="0" w:color="auto"/>
        <w:bottom w:val="none" w:sz="0" w:space="0" w:color="auto"/>
        <w:right w:val="none" w:sz="0" w:space="0" w:color="auto"/>
      </w:divBdr>
    </w:div>
    <w:div w:id="1446534209">
      <w:bodyDiv w:val="1"/>
      <w:marLeft w:val="0"/>
      <w:marRight w:val="0"/>
      <w:marTop w:val="0"/>
      <w:marBottom w:val="0"/>
      <w:divBdr>
        <w:top w:val="none" w:sz="0" w:space="0" w:color="auto"/>
        <w:left w:val="none" w:sz="0" w:space="0" w:color="auto"/>
        <w:bottom w:val="none" w:sz="0" w:space="0" w:color="auto"/>
        <w:right w:val="none" w:sz="0" w:space="0" w:color="auto"/>
      </w:divBdr>
    </w:div>
    <w:div w:id="1502624549">
      <w:bodyDiv w:val="1"/>
      <w:marLeft w:val="0"/>
      <w:marRight w:val="0"/>
      <w:marTop w:val="0"/>
      <w:marBottom w:val="0"/>
      <w:divBdr>
        <w:top w:val="none" w:sz="0" w:space="0" w:color="auto"/>
        <w:left w:val="none" w:sz="0" w:space="0" w:color="auto"/>
        <w:bottom w:val="none" w:sz="0" w:space="0" w:color="auto"/>
        <w:right w:val="none" w:sz="0" w:space="0" w:color="auto"/>
      </w:divBdr>
    </w:div>
    <w:div w:id="1528568412">
      <w:bodyDiv w:val="1"/>
      <w:marLeft w:val="0"/>
      <w:marRight w:val="0"/>
      <w:marTop w:val="0"/>
      <w:marBottom w:val="0"/>
      <w:divBdr>
        <w:top w:val="none" w:sz="0" w:space="0" w:color="auto"/>
        <w:left w:val="none" w:sz="0" w:space="0" w:color="auto"/>
        <w:bottom w:val="none" w:sz="0" w:space="0" w:color="auto"/>
        <w:right w:val="none" w:sz="0" w:space="0" w:color="auto"/>
      </w:divBdr>
    </w:div>
    <w:div w:id="1557620263">
      <w:bodyDiv w:val="1"/>
      <w:marLeft w:val="0"/>
      <w:marRight w:val="0"/>
      <w:marTop w:val="0"/>
      <w:marBottom w:val="0"/>
      <w:divBdr>
        <w:top w:val="none" w:sz="0" w:space="0" w:color="auto"/>
        <w:left w:val="none" w:sz="0" w:space="0" w:color="auto"/>
        <w:bottom w:val="none" w:sz="0" w:space="0" w:color="auto"/>
        <w:right w:val="none" w:sz="0" w:space="0" w:color="auto"/>
      </w:divBdr>
    </w:div>
    <w:div w:id="1567182692">
      <w:bodyDiv w:val="1"/>
      <w:marLeft w:val="0"/>
      <w:marRight w:val="0"/>
      <w:marTop w:val="0"/>
      <w:marBottom w:val="0"/>
      <w:divBdr>
        <w:top w:val="none" w:sz="0" w:space="0" w:color="auto"/>
        <w:left w:val="none" w:sz="0" w:space="0" w:color="auto"/>
        <w:bottom w:val="none" w:sz="0" w:space="0" w:color="auto"/>
        <w:right w:val="none" w:sz="0" w:space="0" w:color="auto"/>
      </w:divBdr>
    </w:div>
    <w:div w:id="1573463358">
      <w:bodyDiv w:val="1"/>
      <w:marLeft w:val="0"/>
      <w:marRight w:val="0"/>
      <w:marTop w:val="0"/>
      <w:marBottom w:val="0"/>
      <w:divBdr>
        <w:top w:val="none" w:sz="0" w:space="0" w:color="auto"/>
        <w:left w:val="none" w:sz="0" w:space="0" w:color="auto"/>
        <w:bottom w:val="none" w:sz="0" w:space="0" w:color="auto"/>
        <w:right w:val="none" w:sz="0" w:space="0" w:color="auto"/>
      </w:divBdr>
    </w:div>
    <w:div w:id="1592935648">
      <w:bodyDiv w:val="1"/>
      <w:marLeft w:val="0"/>
      <w:marRight w:val="0"/>
      <w:marTop w:val="0"/>
      <w:marBottom w:val="0"/>
      <w:divBdr>
        <w:top w:val="none" w:sz="0" w:space="0" w:color="auto"/>
        <w:left w:val="none" w:sz="0" w:space="0" w:color="auto"/>
        <w:bottom w:val="none" w:sz="0" w:space="0" w:color="auto"/>
        <w:right w:val="none" w:sz="0" w:space="0" w:color="auto"/>
      </w:divBdr>
    </w:div>
    <w:div w:id="1608342519">
      <w:bodyDiv w:val="1"/>
      <w:marLeft w:val="0"/>
      <w:marRight w:val="0"/>
      <w:marTop w:val="0"/>
      <w:marBottom w:val="0"/>
      <w:divBdr>
        <w:top w:val="none" w:sz="0" w:space="0" w:color="auto"/>
        <w:left w:val="none" w:sz="0" w:space="0" w:color="auto"/>
        <w:bottom w:val="none" w:sz="0" w:space="0" w:color="auto"/>
        <w:right w:val="none" w:sz="0" w:space="0" w:color="auto"/>
      </w:divBdr>
    </w:div>
    <w:div w:id="1610427546">
      <w:bodyDiv w:val="1"/>
      <w:marLeft w:val="0"/>
      <w:marRight w:val="0"/>
      <w:marTop w:val="0"/>
      <w:marBottom w:val="0"/>
      <w:divBdr>
        <w:top w:val="none" w:sz="0" w:space="0" w:color="auto"/>
        <w:left w:val="none" w:sz="0" w:space="0" w:color="auto"/>
        <w:bottom w:val="none" w:sz="0" w:space="0" w:color="auto"/>
        <w:right w:val="none" w:sz="0" w:space="0" w:color="auto"/>
      </w:divBdr>
    </w:div>
    <w:div w:id="1648626687">
      <w:bodyDiv w:val="1"/>
      <w:marLeft w:val="0"/>
      <w:marRight w:val="0"/>
      <w:marTop w:val="0"/>
      <w:marBottom w:val="0"/>
      <w:divBdr>
        <w:top w:val="none" w:sz="0" w:space="0" w:color="auto"/>
        <w:left w:val="none" w:sz="0" w:space="0" w:color="auto"/>
        <w:bottom w:val="none" w:sz="0" w:space="0" w:color="auto"/>
        <w:right w:val="none" w:sz="0" w:space="0" w:color="auto"/>
      </w:divBdr>
    </w:div>
    <w:div w:id="1670596717">
      <w:bodyDiv w:val="1"/>
      <w:marLeft w:val="0"/>
      <w:marRight w:val="0"/>
      <w:marTop w:val="0"/>
      <w:marBottom w:val="0"/>
      <w:divBdr>
        <w:top w:val="none" w:sz="0" w:space="0" w:color="auto"/>
        <w:left w:val="none" w:sz="0" w:space="0" w:color="auto"/>
        <w:bottom w:val="none" w:sz="0" w:space="0" w:color="auto"/>
        <w:right w:val="none" w:sz="0" w:space="0" w:color="auto"/>
      </w:divBdr>
      <w:divsChild>
        <w:div w:id="1812751339">
          <w:marLeft w:val="0"/>
          <w:marRight w:val="0"/>
          <w:marTop w:val="0"/>
          <w:marBottom w:val="0"/>
          <w:divBdr>
            <w:top w:val="none" w:sz="0" w:space="0" w:color="auto"/>
            <w:left w:val="none" w:sz="0" w:space="0" w:color="auto"/>
            <w:bottom w:val="none" w:sz="0" w:space="0" w:color="auto"/>
            <w:right w:val="none" w:sz="0" w:space="0" w:color="auto"/>
          </w:divBdr>
        </w:div>
      </w:divsChild>
    </w:div>
    <w:div w:id="1675109458">
      <w:bodyDiv w:val="1"/>
      <w:marLeft w:val="0"/>
      <w:marRight w:val="0"/>
      <w:marTop w:val="0"/>
      <w:marBottom w:val="0"/>
      <w:divBdr>
        <w:top w:val="none" w:sz="0" w:space="0" w:color="auto"/>
        <w:left w:val="none" w:sz="0" w:space="0" w:color="auto"/>
        <w:bottom w:val="none" w:sz="0" w:space="0" w:color="auto"/>
        <w:right w:val="none" w:sz="0" w:space="0" w:color="auto"/>
      </w:divBdr>
    </w:div>
    <w:div w:id="1697848091">
      <w:bodyDiv w:val="1"/>
      <w:marLeft w:val="0"/>
      <w:marRight w:val="0"/>
      <w:marTop w:val="0"/>
      <w:marBottom w:val="0"/>
      <w:divBdr>
        <w:top w:val="none" w:sz="0" w:space="0" w:color="auto"/>
        <w:left w:val="none" w:sz="0" w:space="0" w:color="auto"/>
        <w:bottom w:val="none" w:sz="0" w:space="0" w:color="auto"/>
        <w:right w:val="none" w:sz="0" w:space="0" w:color="auto"/>
      </w:divBdr>
    </w:div>
    <w:div w:id="1703434968">
      <w:bodyDiv w:val="1"/>
      <w:marLeft w:val="0"/>
      <w:marRight w:val="0"/>
      <w:marTop w:val="0"/>
      <w:marBottom w:val="0"/>
      <w:divBdr>
        <w:top w:val="none" w:sz="0" w:space="0" w:color="auto"/>
        <w:left w:val="none" w:sz="0" w:space="0" w:color="auto"/>
        <w:bottom w:val="none" w:sz="0" w:space="0" w:color="auto"/>
        <w:right w:val="none" w:sz="0" w:space="0" w:color="auto"/>
      </w:divBdr>
    </w:div>
    <w:div w:id="1714306376">
      <w:bodyDiv w:val="1"/>
      <w:marLeft w:val="0"/>
      <w:marRight w:val="0"/>
      <w:marTop w:val="0"/>
      <w:marBottom w:val="0"/>
      <w:divBdr>
        <w:top w:val="none" w:sz="0" w:space="0" w:color="auto"/>
        <w:left w:val="none" w:sz="0" w:space="0" w:color="auto"/>
        <w:bottom w:val="none" w:sz="0" w:space="0" w:color="auto"/>
        <w:right w:val="none" w:sz="0" w:space="0" w:color="auto"/>
      </w:divBdr>
    </w:div>
    <w:div w:id="1783914739">
      <w:bodyDiv w:val="1"/>
      <w:marLeft w:val="0"/>
      <w:marRight w:val="0"/>
      <w:marTop w:val="0"/>
      <w:marBottom w:val="0"/>
      <w:divBdr>
        <w:top w:val="none" w:sz="0" w:space="0" w:color="auto"/>
        <w:left w:val="none" w:sz="0" w:space="0" w:color="auto"/>
        <w:bottom w:val="none" w:sz="0" w:space="0" w:color="auto"/>
        <w:right w:val="none" w:sz="0" w:space="0" w:color="auto"/>
      </w:divBdr>
    </w:div>
    <w:div w:id="1795560651">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798638967">
      <w:bodyDiv w:val="1"/>
      <w:marLeft w:val="0"/>
      <w:marRight w:val="0"/>
      <w:marTop w:val="0"/>
      <w:marBottom w:val="0"/>
      <w:divBdr>
        <w:top w:val="none" w:sz="0" w:space="0" w:color="auto"/>
        <w:left w:val="none" w:sz="0" w:space="0" w:color="auto"/>
        <w:bottom w:val="none" w:sz="0" w:space="0" w:color="auto"/>
        <w:right w:val="none" w:sz="0" w:space="0" w:color="auto"/>
      </w:divBdr>
    </w:div>
    <w:div w:id="1807383834">
      <w:bodyDiv w:val="1"/>
      <w:marLeft w:val="0"/>
      <w:marRight w:val="0"/>
      <w:marTop w:val="0"/>
      <w:marBottom w:val="0"/>
      <w:divBdr>
        <w:top w:val="none" w:sz="0" w:space="0" w:color="auto"/>
        <w:left w:val="none" w:sz="0" w:space="0" w:color="auto"/>
        <w:bottom w:val="none" w:sz="0" w:space="0" w:color="auto"/>
        <w:right w:val="none" w:sz="0" w:space="0" w:color="auto"/>
      </w:divBdr>
    </w:div>
    <w:div w:id="1832982518">
      <w:bodyDiv w:val="1"/>
      <w:marLeft w:val="0"/>
      <w:marRight w:val="0"/>
      <w:marTop w:val="0"/>
      <w:marBottom w:val="0"/>
      <w:divBdr>
        <w:top w:val="none" w:sz="0" w:space="0" w:color="auto"/>
        <w:left w:val="none" w:sz="0" w:space="0" w:color="auto"/>
        <w:bottom w:val="none" w:sz="0" w:space="0" w:color="auto"/>
        <w:right w:val="none" w:sz="0" w:space="0" w:color="auto"/>
      </w:divBdr>
    </w:div>
    <w:div w:id="1843160776">
      <w:bodyDiv w:val="1"/>
      <w:marLeft w:val="0"/>
      <w:marRight w:val="0"/>
      <w:marTop w:val="0"/>
      <w:marBottom w:val="0"/>
      <w:divBdr>
        <w:top w:val="none" w:sz="0" w:space="0" w:color="auto"/>
        <w:left w:val="none" w:sz="0" w:space="0" w:color="auto"/>
        <w:bottom w:val="none" w:sz="0" w:space="0" w:color="auto"/>
        <w:right w:val="none" w:sz="0" w:space="0" w:color="auto"/>
      </w:divBdr>
    </w:div>
    <w:div w:id="1865434620">
      <w:bodyDiv w:val="1"/>
      <w:marLeft w:val="0"/>
      <w:marRight w:val="0"/>
      <w:marTop w:val="0"/>
      <w:marBottom w:val="0"/>
      <w:divBdr>
        <w:top w:val="none" w:sz="0" w:space="0" w:color="auto"/>
        <w:left w:val="none" w:sz="0" w:space="0" w:color="auto"/>
        <w:bottom w:val="none" w:sz="0" w:space="0" w:color="auto"/>
        <w:right w:val="none" w:sz="0" w:space="0" w:color="auto"/>
      </w:divBdr>
    </w:div>
    <w:div w:id="1872760425">
      <w:bodyDiv w:val="1"/>
      <w:marLeft w:val="0"/>
      <w:marRight w:val="0"/>
      <w:marTop w:val="0"/>
      <w:marBottom w:val="0"/>
      <w:divBdr>
        <w:top w:val="none" w:sz="0" w:space="0" w:color="auto"/>
        <w:left w:val="none" w:sz="0" w:space="0" w:color="auto"/>
        <w:bottom w:val="none" w:sz="0" w:space="0" w:color="auto"/>
        <w:right w:val="none" w:sz="0" w:space="0" w:color="auto"/>
      </w:divBdr>
    </w:div>
    <w:div w:id="1900825261">
      <w:bodyDiv w:val="1"/>
      <w:marLeft w:val="0"/>
      <w:marRight w:val="0"/>
      <w:marTop w:val="0"/>
      <w:marBottom w:val="0"/>
      <w:divBdr>
        <w:top w:val="none" w:sz="0" w:space="0" w:color="auto"/>
        <w:left w:val="none" w:sz="0" w:space="0" w:color="auto"/>
        <w:bottom w:val="none" w:sz="0" w:space="0" w:color="auto"/>
        <w:right w:val="none" w:sz="0" w:space="0" w:color="auto"/>
      </w:divBdr>
    </w:div>
    <w:div w:id="1911766894">
      <w:bodyDiv w:val="1"/>
      <w:marLeft w:val="0"/>
      <w:marRight w:val="0"/>
      <w:marTop w:val="0"/>
      <w:marBottom w:val="0"/>
      <w:divBdr>
        <w:top w:val="none" w:sz="0" w:space="0" w:color="auto"/>
        <w:left w:val="none" w:sz="0" w:space="0" w:color="auto"/>
        <w:bottom w:val="none" w:sz="0" w:space="0" w:color="auto"/>
        <w:right w:val="none" w:sz="0" w:space="0" w:color="auto"/>
      </w:divBdr>
    </w:div>
    <w:div w:id="1918131171">
      <w:bodyDiv w:val="1"/>
      <w:marLeft w:val="0"/>
      <w:marRight w:val="0"/>
      <w:marTop w:val="0"/>
      <w:marBottom w:val="0"/>
      <w:divBdr>
        <w:top w:val="none" w:sz="0" w:space="0" w:color="auto"/>
        <w:left w:val="none" w:sz="0" w:space="0" w:color="auto"/>
        <w:bottom w:val="none" w:sz="0" w:space="0" w:color="auto"/>
        <w:right w:val="none" w:sz="0" w:space="0" w:color="auto"/>
      </w:divBdr>
    </w:div>
    <w:div w:id="1924803197">
      <w:bodyDiv w:val="1"/>
      <w:marLeft w:val="0"/>
      <w:marRight w:val="0"/>
      <w:marTop w:val="0"/>
      <w:marBottom w:val="0"/>
      <w:divBdr>
        <w:top w:val="none" w:sz="0" w:space="0" w:color="auto"/>
        <w:left w:val="none" w:sz="0" w:space="0" w:color="auto"/>
        <w:bottom w:val="none" w:sz="0" w:space="0" w:color="auto"/>
        <w:right w:val="none" w:sz="0" w:space="0" w:color="auto"/>
      </w:divBdr>
    </w:div>
    <w:div w:id="1945382561">
      <w:bodyDiv w:val="1"/>
      <w:marLeft w:val="0"/>
      <w:marRight w:val="0"/>
      <w:marTop w:val="0"/>
      <w:marBottom w:val="0"/>
      <w:divBdr>
        <w:top w:val="none" w:sz="0" w:space="0" w:color="auto"/>
        <w:left w:val="none" w:sz="0" w:space="0" w:color="auto"/>
        <w:bottom w:val="none" w:sz="0" w:space="0" w:color="auto"/>
        <w:right w:val="none" w:sz="0" w:space="0" w:color="auto"/>
      </w:divBdr>
    </w:div>
    <w:div w:id="1993750834">
      <w:bodyDiv w:val="1"/>
      <w:marLeft w:val="0"/>
      <w:marRight w:val="0"/>
      <w:marTop w:val="0"/>
      <w:marBottom w:val="0"/>
      <w:divBdr>
        <w:top w:val="none" w:sz="0" w:space="0" w:color="auto"/>
        <w:left w:val="none" w:sz="0" w:space="0" w:color="auto"/>
        <w:bottom w:val="none" w:sz="0" w:space="0" w:color="auto"/>
        <w:right w:val="none" w:sz="0" w:space="0" w:color="auto"/>
      </w:divBdr>
    </w:div>
    <w:div w:id="2009209397">
      <w:bodyDiv w:val="1"/>
      <w:marLeft w:val="0"/>
      <w:marRight w:val="0"/>
      <w:marTop w:val="0"/>
      <w:marBottom w:val="0"/>
      <w:divBdr>
        <w:top w:val="none" w:sz="0" w:space="0" w:color="auto"/>
        <w:left w:val="none" w:sz="0" w:space="0" w:color="auto"/>
        <w:bottom w:val="none" w:sz="0" w:space="0" w:color="auto"/>
        <w:right w:val="none" w:sz="0" w:space="0" w:color="auto"/>
      </w:divBdr>
    </w:div>
    <w:div w:id="2016615158">
      <w:bodyDiv w:val="1"/>
      <w:marLeft w:val="0"/>
      <w:marRight w:val="0"/>
      <w:marTop w:val="0"/>
      <w:marBottom w:val="0"/>
      <w:divBdr>
        <w:top w:val="none" w:sz="0" w:space="0" w:color="auto"/>
        <w:left w:val="none" w:sz="0" w:space="0" w:color="auto"/>
        <w:bottom w:val="none" w:sz="0" w:space="0" w:color="auto"/>
        <w:right w:val="none" w:sz="0" w:space="0" w:color="auto"/>
      </w:divBdr>
    </w:div>
    <w:div w:id="2044675228">
      <w:bodyDiv w:val="1"/>
      <w:marLeft w:val="0"/>
      <w:marRight w:val="0"/>
      <w:marTop w:val="0"/>
      <w:marBottom w:val="0"/>
      <w:divBdr>
        <w:top w:val="none" w:sz="0" w:space="0" w:color="auto"/>
        <w:left w:val="none" w:sz="0" w:space="0" w:color="auto"/>
        <w:bottom w:val="none" w:sz="0" w:space="0" w:color="auto"/>
        <w:right w:val="none" w:sz="0" w:space="0" w:color="auto"/>
      </w:divBdr>
    </w:div>
    <w:div w:id="2065253518">
      <w:bodyDiv w:val="1"/>
      <w:marLeft w:val="0"/>
      <w:marRight w:val="0"/>
      <w:marTop w:val="0"/>
      <w:marBottom w:val="0"/>
      <w:divBdr>
        <w:top w:val="none" w:sz="0" w:space="0" w:color="auto"/>
        <w:left w:val="none" w:sz="0" w:space="0" w:color="auto"/>
        <w:bottom w:val="none" w:sz="0" w:space="0" w:color="auto"/>
        <w:right w:val="none" w:sz="0" w:space="0" w:color="auto"/>
      </w:divBdr>
    </w:div>
    <w:div w:id="2068531419">
      <w:bodyDiv w:val="1"/>
      <w:marLeft w:val="0"/>
      <w:marRight w:val="0"/>
      <w:marTop w:val="0"/>
      <w:marBottom w:val="0"/>
      <w:divBdr>
        <w:top w:val="none" w:sz="0" w:space="0" w:color="auto"/>
        <w:left w:val="none" w:sz="0" w:space="0" w:color="auto"/>
        <w:bottom w:val="none" w:sz="0" w:space="0" w:color="auto"/>
        <w:right w:val="none" w:sz="0" w:space="0" w:color="auto"/>
      </w:divBdr>
    </w:div>
    <w:div w:id="2099863661">
      <w:bodyDiv w:val="1"/>
      <w:marLeft w:val="0"/>
      <w:marRight w:val="0"/>
      <w:marTop w:val="0"/>
      <w:marBottom w:val="0"/>
      <w:divBdr>
        <w:top w:val="none" w:sz="0" w:space="0" w:color="auto"/>
        <w:left w:val="none" w:sz="0" w:space="0" w:color="auto"/>
        <w:bottom w:val="none" w:sz="0" w:space="0" w:color="auto"/>
        <w:right w:val="none" w:sz="0" w:space="0" w:color="auto"/>
      </w:divBdr>
    </w:div>
    <w:div w:id="2122917368">
      <w:bodyDiv w:val="1"/>
      <w:marLeft w:val="0"/>
      <w:marRight w:val="0"/>
      <w:marTop w:val="0"/>
      <w:marBottom w:val="0"/>
      <w:divBdr>
        <w:top w:val="none" w:sz="0" w:space="0" w:color="auto"/>
        <w:left w:val="none" w:sz="0" w:space="0" w:color="auto"/>
        <w:bottom w:val="none" w:sz="0" w:space="0" w:color="auto"/>
        <w:right w:val="none" w:sz="0" w:space="0" w:color="auto"/>
      </w:divBdr>
    </w:div>
    <w:div w:id="2125036410">
      <w:bodyDiv w:val="1"/>
      <w:marLeft w:val="0"/>
      <w:marRight w:val="0"/>
      <w:marTop w:val="0"/>
      <w:marBottom w:val="0"/>
      <w:divBdr>
        <w:top w:val="none" w:sz="0" w:space="0" w:color="auto"/>
        <w:left w:val="none" w:sz="0" w:space="0" w:color="auto"/>
        <w:bottom w:val="none" w:sz="0" w:space="0" w:color="auto"/>
        <w:right w:val="none" w:sz="0" w:space="0" w:color="auto"/>
      </w:divBdr>
    </w:div>
    <w:div w:id="21271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FI/TXT/HTML/?uri=CELEX:32016L1148&amp;from=FI" TargetMode="External"/><Relationship Id="rId18" Type="http://schemas.openxmlformats.org/officeDocument/2006/relationships/hyperlink" Target="http://eur-lex.europa.eu/legal-content/FI/TXT/HTML/?uri=CELEX:32016L1148&amp;from=FI" TargetMode="External"/><Relationship Id="rId26" Type="http://schemas.openxmlformats.org/officeDocument/2006/relationships/hyperlink" Target="http://eur-lex.europa.eu/legal-content/FI/TXT/HTML/?uri=CELEX:32016L1148&amp;from=FI" TargetMode="External"/><Relationship Id="rId3" Type="http://schemas.openxmlformats.org/officeDocument/2006/relationships/styles" Target="styles.xml"/><Relationship Id="rId21" Type="http://schemas.openxmlformats.org/officeDocument/2006/relationships/hyperlink" Target="http://eur-lex.europa.eu/legal-content/FI/TXT/HTML/?uri=CELEX:32016L1148&amp;from=FI" TargetMode="External"/><Relationship Id="rId7" Type="http://schemas.openxmlformats.org/officeDocument/2006/relationships/footnotes" Target="footnotes.xml"/><Relationship Id="rId12" Type="http://schemas.openxmlformats.org/officeDocument/2006/relationships/hyperlink" Target="http://eur-lex.europa.eu/legal-content/FI/TXT/HTML/?uri=CELEX:32016L1148&amp;from=FI" TargetMode="External"/><Relationship Id="rId17" Type="http://schemas.openxmlformats.org/officeDocument/2006/relationships/hyperlink" Target="http://eur-lex.europa.eu/legal-content/FI/TXT/HTML/?uri=CELEX:32016L1148&amp;from=FI" TargetMode="External"/><Relationship Id="rId25" Type="http://schemas.openxmlformats.org/officeDocument/2006/relationships/hyperlink" Target="http://eur-lex.europa.eu/legal-content/FI/TXT/HTML/?uri=CELEX:32016L1148&amp;from=FI" TargetMode="External"/><Relationship Id="rId2" Type="http://schemas.openxmlformats.org/officeDocument/2006/relationships/numbering" Target="numbering.xml"/><Relationship Id="rId16" Type="http://schemas.openxmlformats.org/officeDocument/2006/relationships/hyperlink" Target="http://eur-lex.europa.eu/legal-content/FI/TXT/HTML/?uri=CELEX:32016L1148&amp;from=FI" TargetMode="External"/><Relationship Id="rId20" Type="http://schemas.openxmlformats.org/officeDocument/2006/relationships/hyperlink" Target="http://eur-lex.europa.eu/legal-content/FI/TXT/HTML/?uri=CELEX:32016L1148&amp;from=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FI/TXT/HTML/?uri=CELEX:32016L1148&amp;from=FI" TargetMode="External"/><Relationship Id="rId24" Type="http://schemas.openxmlformats.org/officeDocument/2006/relationships/hyperlink" Target="http://eur-lex.europa.eu/legal-content/FI/TXT/HTML/?uri=CELEX:32016L1148&amp;from=FI" TargetMode="External"/><Relationship Id="rId5" Type="http://schemas.openxmlformats.org/officeDocument/2006/relationships/settings" Target="settings.xml"/><Relationship Id="rId15" Type="http://schemas.openxmlformats.org/officeDocument/2006/relationships/hyperlink" Target="http://eur-lex.europa.eu/legal-content/FI/TXT/HTML/?uri=CELEX:32016L1148&amp;from=FI" TargetMode="External"/><Relationship Id="rId23" Type="http://schemas.openxmlformats.org/officeDocument/2006/relationships/hyperlink" Target="http://eur-lex.europa.eu/legal-content/FI/TXT/HTML/?uri=CELEX:32016L1148&amp;from=FI" TargetMode="External"/><Relationship Id="rId28" Type="http://schemas.openxmlformats.org/officeDocument/2006/relationships/footer" Target="footer1.xml"/><Relationship Id="rId10" Type="http://schemas.openxmlformats.org/officeDocument/2006/relationships/hyperlink" Target="http://eur-lex.europa.eu/legal-content/FI/TXT/HTML/?uri=CELEX:32016L1148&amp;from=FI" TargetMode="External"/><Relationship Id="rId19" Type="http://schemas.openxmlformats.org/officeDocument/2006/relationships/hyperlink" Target="http://eur-lex.europa.eu/legal-content/FI/TXT/HTML/?uri=CELEX:32016L1148&amp;from=FI" TargetMode="External"/><Relationship Id="rId4" Type="http://schemas.microsoft.com/office/2007/relationships/stylesWithEffects" Target="stylesWithEffects.xml"/><Relationship Id="rId9" Type="http://schemas.openxmlformats.org/officeDocument/2006/relationships/hyperlink" Target="http://www.finlex.fi/fi/laki/ajantasa/2003/20030940" TargetMode="External"/><Relationship Id="rId14" Type="http://schemas.openxmlformats.org/officeDocument/2006/relationships/hyperlink" Target="http://eur-lex.europa.eu/legal-content/FI/TXT/HTML/?uri=CELEX:32016L1148&amp;from=FI" TargetMode="External"/><Relationship Id="rId22" Type="http://schemas.openxmlformats.org/officeDocument/2006/relationships/hyperlink" Target="http://eur-lex.europa.eu/legal-content/FI/TXT/HTML/?uri=CELEX:32016L1148&amp;from=F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343F-7609-4C52-94BB-FD0E2CCD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75</Pages>
  <Words>25523</Words>
  <Characters>206745</Characters>
  <Application>Microsoft Office Word</Application>
  <DocSecurity>0</DocSecurity>
  <Lines>1722</Lines>
  <Paragraphs>463</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231805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Rönkä Maija</dc:creator>
  <cp:lastModifiedBy>Rönkä Maija</cp:lastModifiedBy>
  <cp:revision>7</cp:revision>
  <cp:lastPrinted>2017-09-07T11:44:00Z</cp:lastPrinted>
  <dcterms:created xsi:type="dcterms:W3CDTF">2017-09-07T11:38:00Z</dcterms:created>
  <dcterms:modified xsi:type="dcterms:W3CDTF">2017-09-11T13:53:00Z</dcterms:modified>
</cp:coreProperties>
</file>