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EFB" w:rsidRDefault="00F66EFB" w:rsidP="00F66EFB">
      <w:pPr>
        <w:pStyle w:val="LLEsityksennimi"/>
      </w:pPr>
      <w:r>
        <w:t>Hallituksen esitys eduskunnalle laeiksi sakon ja rikesakon määrää</w:t>
      </w:r>
      <w:r w:rsidR="00E83FFD">
        <w:t xml:space="preserve">misestä annetun lain 1 §:n, </w:t>
      </w:r>
      <w:r>
        <w:t xml:space="preserve">rikoslain 2 a luvun </w:t>
      </w:r>
      <w:r w:rsidR="00E83FFD">
        <w:t xml:space="preserve">ja sakon täytäntöönpanosta annetun lain 28 §:n </w:t>
      </w:r>
      <w:r>
        <w:t>muuttamisesta</w:t>
      </w:r>
    </w:p>
    <w:p w:rsidR="00F66EFB" w:rsidRDefault="00F66EFB" w:rsidP="00F66EFB">
      <w:pPr>
        <w:pStyle w:val="LLPasiallinensislt"/>
      </w:pPr>
      <w:bookmarkStart w:id="0" w:name="_Toc515002336"/>
      <w:r>
        <w:t>Esityksen pääasiallinen sisältö</w:t>
      </w:r>
      <w:bookmarkEnd w:id="0"/>
    </w:p>
    <w:p w:rsidR="00F66EFB" w:rsidRPr="00F66EFB" w:rsidRDefault="00F66EFB" w:rsidP="00F66EFB">
      <w:pPr>
        <w:pStyle w:val="LLNormaali"/>
      </w:pPr>
    </w:p>
    <w:p w:rsidR="00B94E4F" w:rsidRDefault="00F66EFB" w:rsidP="00F66EFB">
      <w:pPr>
        <w:pStyle w:val="LLPerustelujenkappalejako"/>
      </w:pPr>
      <w:r>
        <w:t>Esityksessä ehdotetaan muutettaviksi sakon ja rikesakon määräämisestä annettua lakia ja rikoslakia. Esityksen mukaan rangaistusmääräyksellä tai sakkomääräyksellä ei voitaisi käsitellä rikosasiaa, jos sakotettavan aikaisemmat sakkorikokset osoittavat niiden toistuvuuden ja samankaltaisuuden perusteella ilmeistä piittaamattomuutta lain kielloista ja käskyistä ja niiden rikkomisista määrätyistä seuraamuksista. Jos henkilölle on käsiteltävänä olevaa rikkomusta edeltävän vuoden aikana tehtyjen tekojen perusteella määrätty vähintään kuusi sakkorangaistusta, rikkomus k</w:t>
      </w:r>
      <w:r w:rsidR="00B94E4F">
        <w:t xml:space="preserve">äsiteltäisiin tuomioistuimessa. </w:t>
      </w:r>
      <w:r>
        <w:t xml:space="preserve">Näin toistuvasti sakkorikoksiin syyllistyneille olisi mahdollista tuomita muuntorangaistus, jos sakkoa ei saada perityksi. </w:t>
      </w:r>
    </w:p>
    <w:p w:rsidR="00F66EFB" w:rsidRDefault="00F66EFB" w:rsidP="00F66EFB">
      <w:pPr>
        <w:pStyle w:val="LLPerustelujenkappalejako"/>
      </w:pPr>
      <w:r>
        <w:t>Esityksen tarkoituksena on edistää rikosoikeusjärjestelmän uskottavuutta, lain kieltojen ja käskyjen noudattamista sekä yleistä lainkuuliaisuutta.</w:t>
      </w:r>
    </w:p>
    <w:p w:rsidR="00F66EFB" w:rsidRDefault="00F66EFB" w:rsidP="00F66EFB">
      <w:pPr>
        <w:pStyle w:val="LLPerustelujenkappalejako"/>
      </w:pPr>
      <w:r>
        <w:t>Sakon muuntosuhdetta muutettaisiin siten, että päiväsakoin määrätyissä sakoissa nykyisen kolmen päiväsakon asemesta neljää maksamatonta päiväsakkoa vastaisi yhden päivän vankeus. Muuntorangaistuksen vähimmäispituus korotettaisiin neljästä päivästä viiteen päivään ja enimmäispituus alennettaisiin 60 päivästä 40 päivään.</w:t>
      </w:r>
    </w:p>
    <w:p w:rsidR="00F66EFB" w:rsidRDefault="00097FB5" w:rsidP="00F66EFB">
      <w:pPr>
        <w:pStyle w:val="LLPerustelujenkappalejako"/>
      </w:pPr>
      <w:r>
        <w:t>Lait tulisivat voimaan, kun lainmuutosten edellyttämät tietojärjestelmämuutokset saataisiin toteutettua</w:t>
      </w:r>
      <w:r w:rsidR="00F66EFB">
        <w:t>.</w:t>
      </w:r>
      <w:r>
        <w:t xml:space="preserve"> Voimaantulo olisi viimeistään vuonna 2021.</w:t>
      </w:r>
    </w:p>
    <w:p w:rsidR="00F66EFB" w:rsidRDefault="00F66EFB" w:rsidP="00F66EFB">
      <w:pPr>
        <w:pStyle w:val="LLNormaali"/>
        <w:jc w:val="center"/>
      </w:pPr>
      <w:r>
        <w:t>—————</w:t>
      </w:r>
    </w:p>
    <w:p w:rsidR="00F66EFB" w:rsidRDefault="00F66EFB" w:rsidP="00F66EFB">
      <w:pPr>
        <w:pStyle w:val="LLSisllys"/>
      </w:pPr>
      <w:r>
        <w:br w:type="page"/>
      </w:r>
      <w:bookmarkStart w:id="1" w:name="_Toc515002337"/>
      <w:r>
        <w:lastRenderedPageBreak/>
        <w:t>Sisällys</w:t>
      </w:r>
      <w:bookmarkEnd w:id="1"/>
    </w:p>
    <w:p w:rsidR="007B21FF" w:rsidRDefault="0040603C">
      <w:pPr>
        <w:pStyle w:val="Sisluet1"/>
        <w:rPr>
          <w:rFonts w:asciiTheme="minorHAnsi" w:eastAsiaTheme="minorEastAsia" w:hAnsiTheme="minorHAnsi" w:cstheme="minorBidi"/>
          <w:bCs w:val="0"/>
          <w:caps w:val="0"/>
          <w:noProof/>
          <w:szCs w:val="22"/>
        </w:rPr>
      </w:pPr>
      <w:r>
        <w:fldChar w:fldCharType="begin"/>
      </w:r>
      <w:r>
        <w:instrText xml:space="preserve"> TOC \o "1-3" \h \z \u </w:instrText>
      </w:r>
      <w:r>
        <w:fldChar w:fldCharType="separate"/>
      </w:r>
      <w:hyperlink w:anchor="_Toc515002336" w:history="1">
        <w:r w:rsidR="007B21FF" w:rsidRPr="005E384A">
          <w:rPr>
            <w:rStyle w:val="Hyperlinkki"/>
            <w:noProof/>
          </w:rPr>
          <w:t>Esityksen pääasiallinen sisältö</w:t>
        </w:r>
        <w:r w:rsidR="007B21FF">
          <w:rPr>
            <w:noProof/>
            <w:webHidden/>
          </w:rPr>
          <w:tab/>
        </w:r>
        <w:r w:rsidR="007B21FF">
          <w:rPr>
            <w:noProof/>
            <w:webHidden/>
          </w:rPr>
          <w:fldChar w:fldCharType="begin"/>
        </w:r>
        <w:r w:rsidR="007B21FF">
          <w:rPr>
            <w:noProof/>
            <w:webHidden/>
          </w:rPr>
          <w:instrText xml:space="preserve"> PAGEREF _Toc515002336 \h </w:instrText>
        </w:r>
        <w:r w:rsidR="007B21FF">
          <w:rPr>
            <w:noProof/>
            <w:webHidden/>
          </w:rPr>
        </w:r>
        <w:r w:rsidR="007B21FF">
          <w:rPr>
            <w:noProof/>
            <w:webHidden/>
          </w:rPr>
          <w:fldChar w:fldCharType="separate"/>
        </w:r>
        <w:r w:rsidR="007B21FF">
          <w:rPr>
            <w:noProof/>
            <w:webHidden/>
          </w:rPr>
          <w:t>1</w:t>
        </w:r>
        <w:r w:rsidR="007B21FF">
          <w:rPr>
            <w:noProof/>
            <w:webHidden/>
          </w:rPr>
          <w:fldChar w:fldCharType="end"/>
        </w:r>
      </w:hyperlink>
    </w:p>
    <w:p w:rsidR="007B21FF" w:rsidRDefault="004361F5">
      <w:pPr>
        <w:pStyle w:val="Sisluet1"/>
        <w:rPr>
          <w:rFonts w:asciiTheme="minorHAnsi" w:eastAsiaTheme="minorEastAsia" w:hAnsiTheme="minorHAnsi" w:cstheme="minorBidi"/>
          <w:bCs w:val="0"/>
          <w:caps w:val="0"/>
          <w:noProof/>
          <w:szCs w:val="22"/>
        </w:rPr>
      </w:pPr>
      <w:hyperlink w:anchor="_Toc515002337" w:history="1">
        <w:r w:rsidR="007B21FF" w:rsidRPr="005E384A">
          <w:rPr>
            <w:rStyle w:val="Hyperlinkki"/>
            <w:noProof/>
          </w:rPr>
          <w:t>Sisällys</w:t>
        </w:r>
        <w:r w:rsidR="007B21FF">
          <w:rPr>
            <w:noProof/>
            <w:webHidden/>
          </w:rPr>
          <w:tab/>
        </w:r>
        <w:r w:rsidR="007B21FF">
          <w:rPr>
            <w:noProof/>
            <w:webHidden/>
          </w:rPr>
          <w:fldChar w:fldCharType="begin"/>
        </w:r>
        <w:r w:rsidR="007B21FF">
          <w:rPr>
            <w:noProof/>
            <w:webHidden/>
          </w:rPr>
          <w:instrText xml:space="preserve"> PAGEREF _Toc515002337 \h </w:instrText>
        </w:r>
        <w:r w:rsidR="007B21FF">
          <w:rPr>
            <w:noProof/>
            <w:webHidden/>
          </w:rPr>
        </w:r>
        <w:r w:rsidR="007B21FF">
          <w:rPr>
            <w:noProof/>
            <w:webHidden/>
          </w:rPr>
          <w:fldChar w:fldCharType="separate"/>
        </w:r>
        <w:r w:rsidR="007B21FF">
          <w:rPr>
            <w:noProof/>
            <w:webHidden/>
          </w:rPr>
          <w:t>2</w:t>
        </w:r>
        <w:r w:rsidR="007B21FF">
          <w:rPr>
            <w:noProof/>
            <w:webHidden/>
          </w:rPr>
          <w:fldChar w:fldCharType="end"/>
        </w:r>
      </w:hyperlink>
    </w:p>
    <w:p w:rsidR="007B21FF" w:rsidRDefault="004361F5">
      <w:pPr>
        <w:pStyle w:val="Sisluet1"/>
        <w:rPr>
          <w:rFonts w:asciiTheme="minorHAnsi" w:eastAsiaTheme="minorEastAsia" w:hAnsiTheme="minorHAnsi" w:cstheme="minorBidi"/>
          <w:bCs w:val="0"/>
          <w:caps w:val="0"/>
          <w:noProof/>
          <w:szCs w:val="22"/>
        </w:rPr>
      </w:pPr>
      <w:hyperlink w:anchor="_Toc515002338" w:history="1">
        <w:r w:rsidR="007B21FF" w:rsidRPr="005E384A">
          <w:rPr>
            <w:rStyle w:val="Hyperlinkki"/>
            <w:noProof/>
          </w:rPr>
          <w:t>Yleisperustelut</w:t>
        </w:r>
        <w:r w:rsidR="007B21FF">
          <w:rPr>
            <w:noProof/>
            <w:webHidden/>
          </w:rPr>
          <w:tab/>
        </w:r>
        <w:r w:rsidR="007B21FF">
          <w:rPr>
            <w:noProof/>
            <w:webHidden/>
          </w:rPr>
          <w:fldChar w:fldCharType="begin"/>
        </w:r>
        <w:r w:rsidR="007B21FF">
          <w:rPr>
            <w:noProof/>
            <w:webHidden/>
          </w:rPr>
          <w:instrText xml:space="preserve"> PAGEREF _Toc515002338 \h </w:instrText>
        </w:r>
        <w:r w:rsidR="007B21FF">
          <w:rPr>
            <w:noProof/>
            <w:webHidden/>
          </w:rPr>
        </w:r>
        <w:r w:rsidR="007B21FF">
          <w:rPr>
            <w:noProof/>
            <w:webHidden/>
          </w:rPr>
          <w:fldChar w:fldCharType="separate"/>
        </w:r>
        <w:r w:rsidR="007B21FF">
          <w:rPr>
            <w:noProof/>
            <w:webHidden/>
          </w:rPr>
          <w:t>3</w:t>
        </w:r>
        <w:r w:rsidR="007B21FF">
          <w:rPr>
            <w:noProof/>
            <w:webHidden/>
          </w:rPr>
          <w:fldChar w:fldCharType="end"/>
        </w:r>
      </w:hyperlink>
    </w:p>
    <w:p w:rsidR="007B21FF" w:rsidRDefault="004361F5">
      <w:pPr>
        <w:pStyle w:val="Sisluet1"/>
        <w:rPr>
          <w:rFonts w:asciiTheme="minorHAnsi" w:eastAsiaTheme="minorEastAsia" w:hAnsiTheme="minorHAnsi" w:cstheme="minorBidi"/>
          <w:bCs w:val="0"/>
          <w:caps w:val="0"/>
          <w:noProof/>
          <w:szCs w:val="22"/>
        </w:rPr>
      </w:pPr>
      <w:hyperlink w:anchor="_Toc515002339" w:history="1">
        <w:r w:rsidR="007B21FF" w:rsidRPr="005E384A">
          <w:rPr>
            <w:rStyle w:val="Hyperlinkki"/>
            <w:noProof/>
          </w:rPr>
          <w:t>1</w:t>
        </w:r>
        <w:r w:rsidR="007B21FF">
          <w:rPr>
            <w:rFonts w:asciiTheme="minorHAnsi" w:eastAsiaTheme="minorEastAsia" w:hAnsiTheme="minorHAnsi" w:cstheme="minorBidi"/>
            <w:bCs w:val="0"/>
            <w:caps w:val="0"/>
            <w:noProof/>
            <w:szCs w:val="22"/>
          </w:rPr>
          <w:tab/>
        </w:r>
        <w:r w:rsidR="007B21FF" w:rsidRPr="005E384A">
          <w:rPr>
            <w:rStyle w:val="Hyperlinkki"/>
            <w:noProof/>
          </w:rPr>
          <w:t>Johdanto</w:t>
        </w:r>
        <w:r w:rsidR="007B21FF">
          <w:rPr>
            <w:noProof/>
            <w:webHidden/>
          </w:rPr>
          <w:tab/>
        </w:r>
        <w:r w:rsidR="007B21FF">
          <w:rPr>
            <w:noProof/>
            <w:webHidden/>
          </w:rPr>
          <w:fldChar w:fldCharType="begin"/>
        </w:r>
        <w:r w:rsidR="007B21FF">
          <w:rPr>
            <w:noProof/>
            <w:webHidden/>
          </w:rPr>
          <w:instrText xml:space="preserve"> PAGEREF _Toc515002339 \h </w:instrText>
        </w:r>
        <w:r w:rsidR="007B21FF">
          <w:rPr>
            <w:noProof/>
            <w:webHidden/>
          </w:rPr>
        </w:r>
        <w:r w:rsidR="007B21FF">
          <w:rPr>
            <w:noProof/>
            <w:webHidden/>
          </w:rPr>
          <w:fldChar w:fldCharType="separate"/>
        </w:r>
        <w:r w:rsidR="007B21FF">
          <w:rPr>
            <w:noProof/>
            <w:webHidden/>
          </w:rPr>
          <w:t>3</w:t>
        </w:r>
        <w:r w:rsidR="007B21FF">
          <w:rPr>
            <w:noProof/>
            <w:webHidden/>
          </w:rPr>
          <w:fldChar w:fldCharType="end"/>
        </w:r>
      </w:hyperlink>
    </w:p>
    <w:p w:rsidR="007B21FF" w:rsidRDefault="004361F5">
      <w:pPr>
        <w:pStyle w:val="Sisluet1"/>
        <w:rPr>
          <w:rFonts w:asciiTheme="minorHAnsi" w:eastAsiaTheme="minorEastAsia" w:hAnsiTheme="minorHAnsi" w:cstheme="minorBidi"/>
          <w:bCs w:val="0"/>
          <w:caps w:val="0"/>
          <w:noProof/>
          <w:szCs w:val="22"/>
        </w:rPr>
      </w:pPr>
      <w:hyperlink w:anchor="_Toc515002340" w:history="1">
        <w:r w:rsidR="007B21FF" w:rsidRPr="005E384A">
          <w:rPr>
            <w:rStyle w:val="Hyperlinkki"/>
            <w:noProof/>
          </w:rPr>
          <w:t>2</w:t>
        </w:r>
        <w:r w:rsidR="007B21FF">
          <w:rPr>
            <w:rFonts w:asciiTheme="minorHAnsi" w:eastAsiaTheme="minorEastAsia" w:hAnsiTheme="minorHAnsi" w:cstheme="minorBidi"/>
            <w:bCs w:val="0"/>
            <w:caps w:val="0"/>
            <w:noProof/>
            <w:szCs w:val="22"/>
          </w:rPr>
          <w:tab/>
        </w:r>
        <w:r w:rsidR="007B21FF" w:rsidRPr="005E384A">
          <w:rPr>
            <w:rStyle w:val="Hyperlinkki"/>
            <w:noProof/>
          </w:rPr>
          <w:t>Nykytila</w:t>
        </w:r>
        <w:r w:rsidR="007B21FF">
          <w:rPr>
            <w:noProof/>
            <w:webHidden/>
          </w:rPr>
          <w:tab/>
        </w:r>
        <w:r w:rsidR="007B21FF">
          <w:rPr>
            <w:noProof/>
            <w:webHidden/>
          </w:rPr>
          <w:fldChar w:fldCharType="begin"/>
        </w:r>
        <w:r w:rsidR="007B21FF">
          <w:rPr>
            <w:noProof/>
            <w:webHidden/>
          </w:rPr>
          <w:instrText xml:space="preserve"> PAGEREF _Toc515002340 \h </w:instrText>
        </w:r>
        <w:r w:rsidR="007B21FF">
          <w:rPr>
            <w:noProof/>
            <w:webHidden/>
          </w:rPr>
        </w:r>
        <w:r w:rsidR="007B21FF">
          <w:rPr>
            <w:noProof/>
            <w:webHidden/>
          </w:rPr>
          <w:fldChar w:fldCharType="separate"/>
        </w:r>
        <w:r w:rsidR="007B21FF">
          <w:rPr>
            <w:noProof/>
            <w:webHidden/>
          </w:rPr>
          <w:t>3</w:t>
        </w:r>
        <w:r w:rsidR="007B21FF">
          <w:rPr>
            <w:noProof/>
            <w:webHidden/>
          </w:rPr>
          <w:fldChar w:fldCharType="end"/>
        </w:r>
      </w:hyperlink>
    </w:p>
    <w:p w:rsidR="007B21FF" w:rsidRDefault="004361F5">
      <w:pPr>
        <w:pStyle w:val="Sisluet2"/>
        <w:rPr>
          <w:rFonts w:asciiTheme="minorHAnsi" w:eastAsiaTheme="minorEastAsia" w:hAnsiTheme="minorHAnsi" w:cstheme="minorBidi"/>
          <w:noProof/>
          <w:szCs w:val="22"/>
        </w:rPr>
      </w:pPr>
      <w:hyperlink w:anchor="_Toc515002341" w:history="1">
        <w:r w:rsidR="007B21FF" w:rsidRPr="005E384A">
          <w:rPr>
            <w:rStyle w:val="Hyperlinkki"/>
            <w:noProof/>
          </w:rPr>
          <w:t>2.1</w:t>
        </w:r>
        <w:r w:rsidR="007B21FF">
          <w:rPr>
            <w:rFonts w:asciiTheme="minorHAnsi" w:eastAsiaTheme="minorEastAsia" w:hAnsiTheme="minorHAnsi" w:cstheme="minorBidi"/>
            <w:noProof/>
            <w:szCs w:val="22"/>
          </w:rPr>
          <w:tab/>
        </w:r>
        <w:r w:rsidR="007B21FF" w:rsidRPr="005E384A">
          <w:rPr>
            <w:rStyle w:val="Hyperlinkki"/>
            <w:noProof/>
          </w:rPr>
          <w:t>Lainsäädäntö ja käytäntö</w:t>
        </w:r>
        <w:r w:rsidR="007B21FF">
          <w:rPr>
            <w:noProof/>
            <w:webHidden/>
          </w:rPr>
          <w:tab/>
        </w:r>
        <w:r w:rsidR="007B21FF">
          <w:rPr>
            <w:noProof/>
            <w:webHidden/>
          </w:rPr>
          <w:fldChar w:fldCharType="begin"/>
        </w:r>
        <w:r w:rsidR="007B21FF">
          <w:rPr>
            <w:noProof/>
            <w:webHidden/>
          </w:rPr>
          <w:instrText xml:space="preserve"> PAGEREF _Toc515002341 \h </w:instrText>
        </w:r>
        <w:r w:rsidR="007B21FF">
          <w:rPr>
            <w:noProof/>
            <w:webHidden/>
          </w:rPr>
        </w:r>
        <w:r w:rsidR="007B21FF">
          <w:rPr>
            <w:noProof/>
            <w:webHidden/>
          </w:rPr>
          <w:fldChar w:fldCharType="separate"/>
        </w:r>
        <w:r w:rsidR="007B21FF">
          <w:rPr>
            <w:noProof/>
            <w:webHidden/>
          </w:rPr>
          <w:t>3</w:t>
        </w:r>
        <w:r w:rsidR="007B21FF">
          <w:rPr>
            <w:noProof/>
            <w:webHidden/>
          </w:rPr>
          <w:fldChar w:fldCharType="end"/>
        </w:r>
      </w:hyperlink>
    </w:p>
    <w:p w:rsidR="007B21FF" w:rsidRDefault="004361F5">
      <w:pPr>
        <w:pStyle w:val="Sisluet3"/>
        <w:rPr>
          <w:rFonts w:asciiTheme="minorHAnsi" w:eastAsiaTheme="minorEastAsia" w:hAnsiTheme="minorHAnsi" w:cstheme="minorBidi"/>
          <w:noProof/>
          <w:szCs w:val="22"/>
        </w:rPr>
      </w:pPr>
      <w:hyperlink w:anchor="_Toc515002342" w:history="1">
        <w:r w:rsidR="007B21FF" w:rsidRPr="005E384A">
          <w:rPr>
            <w:rStyle w:val="Hyperlinkki"/>
            <w:noProof/>
          </w:rPr>
          <w:t>Sakon muuntamisen edellytykset</w:t>
        </w:r>
        <w:r w:rsidR="007B21FF">
          <w:rPr>
            <w:noProof/>
            <w:webHidden/>
          </w:rPr>
          <w:tab/>
        </w:r>
        <w:r w:rsidR="007B21FF">
          <w:rPr>
            <w:noProof/>
            <w:webHidden/>
          </w:rPr>
          <w:fldChar w:fldCharType="begin"/>
        </w:r>
        <w:r w:rsidR="007B21FF">
          <w:rPr>
            <w:noProof/>
            <w:webHidden/>
          </w:rPr>
          <w:instrText xml:space="preserve"> PAGEREF _Toc515002342 \h </w:instrText>
        </w:r>
        <w:r w:rsidR="007B21FF">
          <w:rPr>
            <w:noProof/>
            <w:webHidden/>
          </w:rPr>
        </w:r>
        <w:r w:rsidR="007B21FF">
          <w:rPr>
            <w:noProof/>
            <w:webHidden/>
          </w:rPr>
          <w:fldChar w:fldCharType="separate"/>
        </w:r>
        <w:r w:rsidR="007B21FF">
          <w:rPr>
            <w:noProof/>
            <w:webHidden/>
          </w:rPr>
          <w:t>3</w:t>
        </w:r>
        <w:r w:rsidR="007B21FF">
          <w:rPr>
            <w:noProof/>
            <w:webHidden/>
          </w:rPr>
          <w:fldChar w:fldCharType="end"/>
        </w:r>
      </w:hyperlink>
    </w:p>
    <w:p w:rsidR="007B21FF" w:rsidRDefault="004361F5">
      <w:pPr>
        <w:pStyle w:val="Sisluet3"/>
        <w:rPr>
          <w:rFonts w:asciiTheme="minorHAnsi" w:eastAsiaTheme="minorEastAsia" w:hAnsiTheme="minorHAnsi" w:cstheme="minorBidi"/>
          <w:noProof/>
          <w:szCs w:val="22"/>
        </w:rPr>
      </w:pPr>
      <w:hyperlink w:anchor="_Toc515002343" w:history="1">
        <w:r w:rsidR="007B21FF" w:rsidRPr="005E384A">
          <w:rPr>
            <w:rStyle w:val="Hyperlinkki"/>
            <w:noProof/>
          </w:rPr>
          <w:t>Sakkojen perintä</w:t>
        </w:r>
        <w:r w:rsidR="007B21FF">
          <w:rPr>
            <w:noProof/>
            <w:webHidden/>
          </w:rPr>
          <w:tab/>
        </w:r>
        <w:r w:rsidR="007B21FF">
          <w:rPr>
            <w:noProof/>
            <w:webHidden/>
          </w:rPr>
          <w:fldChar w:fldCharType="begin"/>
        </w:r>
        <w:r w:rsidR="007B21FF">
          <w:rPr>
            <w:noProof/>
            <w:webHidden/>
          </w:rPr>
          <w:instrText xml:space="preserve"> PAGEREF _Toc515002343 \h </w:instrText>
        </w:r>
        <w:r w:rsidR="007B21FF">
          <w:rPr>
            <w:noProof/>
            <w:webHidden/>
          </w:rPr>
        </w:r>
        <w:r w:rsidR="007B21FF">
          <w:rPr>
            <w:noProof/>
            <w:webHidden/>
          </w:rPr>
          <w:fldChar w:fldCharType="separate"/>
        </w:r>
        <w:r w:rsidR="007B21FF">
          <w:rPr>
            <w:noProof/>
            <w:webHidden/>
          </w:rPr>
          <w:t>5</w:t>
        </w:r>
        <w:r w:rsidR="007B21FF">
          <w:rPr>
            <w:noProof/>
            <w:webHidden/>
          </w:rPr>
          <w:fldChar w:fldCharType="end"/>
        </w:r>
      </w:hyperlink>
    </w:p>
    <w:p w:rsidR="007B21FF" w:rsidRDefault="004361F5">
      <w:pPr>
        <w:pStyle w:val="Sisluet3"/>
        <w:rPr>
          <w:rFonts w:asciiTheme="minorHAnsi" w:eastAsiaTheme="minorEastAsia" w:hAnsiTheme="minorHAnsi" w:cstheme="minorBidi"/>
          <w:noProof/>
          <w:szCs w:val="22"/>
        </w:rPr>
      </w:pPr>
      <w:hyperlink w:anchor="_Toc515002344" w:history="1">
        <w:r w:rsidR="007B21FF" w:rsidRPr="005E384A">
          <w:rPr>
            <w:rStyle w:val="Hyperlinkki"/>
            <w:noProof/>
          </w:rPr>
          <w:t>Sakon muuntorangaistusta suorittavat vangit</w:t>
        </w:r>
        <w:r w:rsidR="007B21FF">
          <w:rPr>
            <w:noProof/>
            <w:webHidden/>
          </w:rPr>
          <w:tab/>
        </w:r>
        <w:r w:rsidR="007B21FF">
          <w:rPr>
            <w:noProof/>
            <w:webHidden/>
          </w:rPr>
          <w:fldChar w:fldCharType="begin"/>
        </w:r>
        <w:r w:rsidR="007B21FF">
          <w:rPr>
            <w:noProof/>
            <w:webHidden/>
          </w:rPr>
          <w:instrText xml:space="preserve"> PAGEREF _Toc515002344 \h </w:instrText>
        </w:r>
        <w:r w:rsidR="007B21FF">
          <w:rPr>
            <w:noProof/>
            <w:webHidden/>
          </w:rPr>
        </w:r>
        <w:r w:rsidR="007B21FF">
          <w:rPr>
            <w:noProof/>
            <w:webHidden/>
          </w:rPr>
          <w:fldChar w:fldCharType="separate"/>
        </w:r>
        <w:r w:rsidR="007B21FF">
          <w:rPr>
            <w:noProof/>
            <w:webHidden/>
          </w:rPr>
          <w:t>6</w:t>
        </w:r>
        <w:r w:rsidR="007B21FF">
          <w:rPr>
            <w:noProof/>
            <w:webHidden/>
          </w:rPr>
          <w:fldChar w:fldCharType="end"/>
        </w:r>
      </w:hyperlink>
    </w:p>
    <w:p w:rsidR="007B21FF" w:rsidRDefault="004361F5">
      <w:pPr>
        <w:pStyle w:val="Sisluet2"/>
        <w:rPr>
          <w:rFonts w:asciiTheme="minorHAnsi" w:eastAsiaTheme="minorEastAsia" w:hAnsiTheme="minorHAnsi" w:cstheme="minorBidi"/>
          <w:noProof/>
          <w:szCs w:val="22"/>
        </w:rPr>
      </w:pPr>
      <w:hyperlink w:anchor="_Toc515002345" w:history="1">
        <w:r w:rsidR="007B21FF" w:rsidRPr="005E384A">
          <w:rPr>
            <w:rStyle w:val="Hyperlinkki"/>
            <w:noProof/>
          </w:rPr>
          <w:t>2.2</w:t>
        </w:r>
        <w:r w:rsidR="007B21FF">
          <w:rPr>
            <w:rFonts w:asciiTheme="minorHAnsi" w:eastAsiaTheme="minorEastAsia" w:hAnsiTheme="minorHAnsi" w:cstheme="minorBidi"/>
            <w:noProof/>
            <w:szCs w:val="22"/>
          </w:rPr>
          <w:tab/>
        </w:r>
        <w:r w:rsidR="007B21FF" w:rsidRPr="005E384A">
          <w:rPr>
            <w:rStyle w:val="Hyperlinkki"/>
            <w:noProof/>
          </w:rPr>
          <w:t>Lainsäädäntö Pohjoismaissa</w:t>
        </w:r>
        <w:r w:rsidR="007B21FF">
          <w:rPr>
            <w:noProof/>
            <w:webHidden/>
          </w:rPr>
          <w:tab/>
        </w:r>
        <w:r w:rsidR="007B21FF">
          <w:rPr>
            <w:noProof/>
            <w:webHidden/>
          </w:rPr>
          <w:fldChar w:fldCharType="begin"/>
        </w:r>
        <w:r w:rsidR="007B21FF">
          <w:rPr>
            <w:noProof/>
            <w:webHidden/>
          </w:rPr>
          <w:instrText xml:space="preserve"> PAGEREF _Toc515002345 \h </w:instrText>
        </w:r>
        <w:r w:rsidR="007B21FF">
          <w:rPr>
            <w:noProof/>
            <w:webHidden/>
          </w:rPr>
        </w:r>
        <w:r w:rsidR="007B21FF">
          <w:rPr>
            <w:noProof/>
            <w:webHidden/>
          </w:rPr>
          <w:fldChar w:fldCharType="separate"/>
        </w:r>
        <w:r w:rsidR="007B21FF">
          <w:rPr>
            <w:noProof/>
            <w:webHidden/>
          </w:rPr>
          <w:t>7</w:t>
        </w:r>
        <w:r w:rsidR="007B21FF">
          <w:rPr>
            <w:noProof/>
            <w:webHidden/>
          </w:rPr>
          <w:fldChar w:fldCharType="end"/>
        </w:r>
      </w:hyperlink>
    </w:p>
    <w:p w:rsidR="007B21FF" w:rsidRDefault="004361F5">
      <w:pPr>
        <w:pStyle w:val="Sisluet2"/>
        <w:rPr>
          <w:rFonts w:asciiTheme="minorHAnsi" w:eastAsiaTheme="minorEastAsia" w:hAnsiTheme="minorHAnsi" w:cstheme="minorBidi"/>
          <w:noProof/>
          <w:szCs w:val="22"/>
        </w:rPr>
      </w:pPr>
      <w:hyperlink w:anchor="_Toc515002346" w:history="1">
        <w:r w:rsidR="007B21FF" w:rsidRPr="005E384A">
          <w:rPr>
            <w:rStyle w:val="Hyperlinkki"/>
            <w:noProof/>
          </w:rPr>
          <w:t>2.3</w:t>
        </w:r>
        <w:r w:rsidR="007B21FF">
          <w:rPr>
            <w:rFonts w:asciiTheme="minorHAnsi" w:eastAsiaTheme="minorEastAsia" w:hAnsiTheme="minorHAnsi" w:cstheme="minorBidi"/>
            <w:noProof/>
            <w:szCs w:val="22"/>
          </w:rPr>
          <w:tab/>
        </w:r>
        <w:r w:rsidR="007B21FF" w:rsidRPr="005E384A">
          <w:rPr>
            <w:rStyle w:val="Hyperlinkki"/>
            <w:noProof/>
          </w:rPr>
          <w:t>Nykytilan arviointi</w:t>
        </w:r>
        <w:r w:rsidR="007B21FF">
          <w:rPr>
            <w:noProof/>
            <w:webHidden/>
          </w:rPr>
          <w:tab/>
        </w:r>
        <w:r w:rsidR="007B21FF">
          <w:rPr>
            <w:noProof/>
            <w:webHidden/>
          </w:rPr>
          <w:fldChar w:fldCharType="begin"/>
        </w:r>
        <w:r w:rsidR="007B21FF">
          <w:rPr>
            <w:noProof/>
            <w:webHidden/>
          </w:rPr>
          <w:instrText xml:space="preserve"> PAGEREF _Toc515002346 \h </w:instrText>
        </w:r>
        <w:r w:rsidR="007B21FF">
          <w:rPr>
            <w:noProof/>
            <w:webHidden/>
          </w:rPr>
        </w:r>
        <w:r w:rsidR="007B21FF">
          <w:rPr>
            <w:noProof/>
            <w:webHidden/>
          </w:rPr>
          <w:fldChar w:fldCharType="separate"/>
        </w:r>
        <w:r w:rsidR="007B21FF">
          <w:rPr>
            <w:noProof/>
            <w:webHidden/>
          </w:rPr>
          <w:t>9</w:t>
        </w:r>
        <w:r w:rsidR="007B21FF">
          <w:rPr>
            <w:noProof/>
            <w:webHidden/>
          </w:rPr>
          <w:fldChar w:fldCharType="end"/>
        </w:r>
      </w:hyperlink>
    </w:p>
    <w:p w:rsidR="007B21FF" w:rsidRDefault="004361F5">
      <w:pPr>
        <w:pStyle w:val="Sisluet1"/>
        <w:rPr>
          <w:rFonts w:asciiTheme="minorHAnsi" w:eastAsiaTheme="minorEastAsia" w:hAnsiTheme="minorHAnsi" w:cstheme="minorBidi"/>
          <w:bCs w:val="0"/>
          <w:caps w:val="0"/>
          <w:noProof/>
          <w:szCs w:val="22"/>
        </w:rPr>
      </w:pPr>
      <w:hyperlink w:anchor="_Toc515002347" w:history="1">
        <w:r w:rsidR="007B21FF" w:rsidRPr="005E384A">
          <w:rPr>
            <w:rStyle w:val="Hyperlinkki"/>
            <w:noProof/>
          </w:rPr>
          <w:t>3</w:t>
        </w:r>
        <w:r w:rsidR="007B21FF">
          <w:rPr>
            <w:rFonts w:asciiTheme="minorHAnsi" w:eastAsiaTheme="minorEastAsia" w:hAnsiTheme="minorHAnsi" w:cstheme="minorBidi"/>
            <w:bCs w:val="0"/>
            <w:caps w:val="0"/>
            <w:noProof/>
            <w:szCs w:val="22"/>
          </w:rPr>
          <w:tab/>
        </w:r>
        <w:r w:rsidR="007B21FF" w:rsidRPr="005E384A">
          <w:rPr>
            <w:rStyle w:val="Hyperlinkki"/>
            <w:noProof/>
          </w:rPr>
          <w:t>Esityksen tavoitteet ja keskeiset ehdotukset</w:t>
        </w:r>
        <w:r w:rsidR="007B21FF">
          <w:rPr>
            <w:noProof/>
            <w:webHidden/>
          </w:rPr>
          <w:tab/>
        </w:r>
        <w:r w:rsidR="007B21FF">
          <w:rPr>
            <w:noProof/>
            <w:webHidden/>
          </w:rPr>
          <w:fldChar w:fldCharType="begin"/>
        </w:r>
        <w:r w:rsidR="007B21FF">
          <w:rPr>
            <w:noProof/>
            <w:webHidden/>
          </w:rPr>
          <w:instrText xml:space="preserve"> PAGEREF _Toc515002347 \h </w:instrText>
        </w:r>
        <w:r w:rsidR="007B21FF">
          <w:rPr>
            <w:noProof/>
            <w:webHidden/>
          </w:rPr>
        </w:r>
        <w:r w:rsidR="007B21FF">
          <w:rPr>
            <w:noProof/>
            <w:webHidden/>
          </w:rPr>
          <w:fldChar w:fldCharType="separate"/>
        </w:r>
        <w:r w:rsidR="007B21FF">
          <w:rPr>
            <w:noProof/>
            <w:webHidden/>
          </w:rPr>
          <w:t>11</w:t>
        </w:r>
        <w:r w:rsidR="007B21FF">
          <w:rPr>
            <w:noProof/>
            <w:webHidden/>
          </w:rPr>
          <w:fldChar w:fldCharType="end"/>
        </w:r>
      </w:hyperlink>
    </w:p>
    <w:p w:rsidR="007B21FF" w:rsidRDefault="004361F5">
      <w:pPr>
        <w:pStyle w:val="Sisluet2"/>
        <w:rPr>
          <w:rFonts w:asciiTheme="minorHAnsi" w:eastAsiaTheme="minorEastAsia" w:hAnsiTheme="minorHAnsi" w:cstheme="minorBidi"/>
          <w:noProof/>
          <w:szCs w:val="22"/>
        </w:rPr>
      </w:pPr>
      <w:hyperlink w:anchor="_Toc515002348" w:history="1">
        <w:r w:rsidR="007B21FF" w:rsidRPr="005E384A">
          <w:rPr>
            <w:rStyle w:val="Hyperlinkki"/>
            <w:noProof/>
          </w:rPr>
          <w:t>3.1</w:t>
        </w:r>
        <w:r w:rsidR="007B21FF">
          <w:rPr>
            <w:rFonts w:asciiTheme="minorHAnsi" w:eastAsiaTheme="minorEastAsia" w:hAnsiTheme="minorHAnsi" w:cstheme="minorBidi"/>
            <w:noProof/>
            <w:szCs w:val="22"/>
          </w:rPr>
          <w:tab/>
        </w:r>
        <w:r w:rsidR="007B21FF" w:rsidRPr="005E384A">
          <w:rPr>
            <w:rStyle w:val="Hyperlinkki"/>
            <w:noProof/>
          </w:rPr>
          <w:t>Tavoitteet</w:t>
        </w:r>
        <w:r w:rsidR="007B21FF">
          <w:rPr>
            <w:noProof/>
            <w:webHidden/>
          </w:rPr>
          <w:tab/>
        </w:r>
        <w:r w:rsidR="007B21FF">
          <w:rPr>
            <w:noProof/>
            <w:webHidden/>
          </w:rPr>
          <w:fldChar w:fldCharType="begin"/>
        </w:r>
        <w:r w:rsidR="007B21FF">
          <w:rPr>
            <w:noProof/>
            <w:webHidden/>
          </w:rPr>
          <w:instrText xml:space="preserve"> PAGEREF _Toc515002348 \h </w:instrText>
        </w:r>
        <w:r w:rsidR="007B21FF">
          <w:rPr>
            <w:noProof/>
            <w:webHidden/>
          </w:rPr>
        </w:r>
        <w:r w:rsidR="007B21FF">
          <w:rPr>
            <w:noProof/>
            <w:webHidden/>
          </w:rPr>
          <w:fldChar w:fldCharType="separate"/>
        </w:r>
        <w:r w:rsidR="007B21FF">
          <w:rPr>
            <w:noProof/>
            <w:webHidden/>
          </w:rPr>
          <w:t>11</w:t>
        </w:r>
        <w:r w:rsidR="007B21FF">
          <w:rPr>
            <w:noProof/>
            <w:webHidden/>
          </w:rPr>
          <w:fldChar w:fldCharType="end"/>
        </w:r>
      </w:hyperlink>
    </w:p>
    <w:p w:rsidR="007B21FF" w:rsidRDefault="004361F5">
      <w:pPr>
        <w:pStyle w:val="Sisluet2"/>
        <w:rPr>
          <w:rFonts w:asciiTheme="minorHAnsi" w:eastAsiaTheme="minorEastAsia" w:hAnsiTheme="minorHAnsi" w:cstheme="minorBidi"/>
          <w:noProof/>
          <w:szCs w:val="22"/>
        </w:rPr>
      </w:pPr>
      <w:hyperlink w:anchor="_Toc515002349" w:history="1">
        <w:r w:rsidR="007B21FF" w:rsidRPr="005E384A">
          <w:rPr>
            <w:rStyle w:val="Hyperlinkki"/>
            <w:noProof/>
          </w:rPr>
          <w:t>3.2</w:t>
        </w:r>
        <w:r w:rsidR="007B21FF">
          <w:rPr>
            <w:rFonts w:asciiTheme="minorHAnsi" w:eastAsiaTheme="minorEastAsia" w:hAnsiTheme="minorHAnsi" w:cstheme="minorBidi"/>
            <w:noProof/>
            <w:szCs w:val="22"/>
          </w:rPr>
          <w:tab/>
        </w:r>
        <w:r w:rsidR="007B21FF" w:rsidRPr="005E384A">
          <w:rPr>
            <w:rStyle w:val="Hyperlinkki"/>
            <w:noProof/>
          </w:rPr>
          <w:t>Keskeiset ehdotukset</w:t>
        </w:r>
        <w:r w:rsidR="007B21FF">
          <w:rPr>
            <w:noProof/>
            <w:webHidden/>
          </w:rPr>
          <w:tab/>
        </w:r>
        <w:r w:rsidR="007B21FF">
          <w:rPr>
            <w:noProof/>
            <w:webHidden/>
          </w:rPr>
          <w:fldChar w:fldCharType="begin"/>
        </w:r>
        <w:r w:rsidR="007B21FF">
          <w:rPr>
            <w:noProof/>
            <w:webHidden/>
          </w:rPr>
          <w:instrText xml:space="preserve"> PAGEREF _Toc515002349 \h </w:instrText>
        </w:r>
        <w:r w:rsidR="007B21FF">
          <w:rPr>
            <w:noProof/>
            <w:webHidden/>
          </w:rPr>
        </w:r>
        <w:r w:rsidR="007B21FF">
          <w:rPr>
            <w:noProof/>
            <w:webHidden/>
          </w:rPr>
          <w:fldChar w:fldCharType="separate"/>
        </w:r>
        <w:r w:rsidR="007B21FF">
          <w:rPr>
            <w:noProof/>
            <w:webHidden/>
          </w:rPr>
          <w:t>11</w:t>
        </w:r>
        <w:r w:rsidR="007B21FF">
          <w:rPr>
            <w:noProof/>
            <w:webHidden/>
          </w:rPr>
          <w:fldChar w:fldCharType="end"/>
        </w:r>
      </w:hyperlink>
    </w:p>
    <w:p w:rsidR="007B21FF" w:rsidRDefault="004361F5">
      <w:pPr>
        <w:pStyle w:val="Sisluet1"/>
        <w:rPr>
          <w:rFonts w:asciiTheme="minorHAnsi" w:eastAsiaTheme="minorEastAsia" w:hAnsiTheme="minorHAnsi" w:cstheme="minorBidi"/>
          <w:bCs w:val="0"/>
          <w:caps w:val="0"/>
          <w:noProof/>
          <w:szCs w:val="22"/>
        </w:rPr>
      </w:pPr>
      <w:hyperlink w:anchor="_Toc515002350" w:history="1">
        <w:r w:rsidR="007B21FF" w:rsidRPr="005E384A">
          <w:rPr>
            <w:rStyle w:val="Hyperlinkki"/>
            <w:noProof/>
          </w:rPr>
          <w:t>4</w:t>
        </w:r>
        <w:r w:rsidR="007B21FF">
          <w:rPr>
            <w:rFonts w:asciiTheme="minorHAnsi" w:eastAsiaTheme="minorEastAsia" w:hAnsiTheme="minorHAnsi" w:cstheme="minorBidi"/>
            <w:bCs w:val="0"/>
            <w:caps w:val="0"/>
            <w:noProof/>
            <w:szCs w:val="22"/>
          </w:rPr>
          <w:tab/>
        </w:r>
        <w:r w:rsidR="007B21FF" w:rsidRPr="005E384A">
          <w:rPr>
            <w:rStyle w:val="Hyperlinkki"/>
            <w:noProof/>
          </w:rPr>
          <w:t>Esityksen vaikutukset</w:t>
        </w:r>
        <w:r w:rsidR="007B21FF">
          <w:rPr>
            <w:noProof/>
            <w:webHidden/>
          </w:rPr>
          <w:tab/>
        </w:r>
        <w:r w:rsidR="007B21FF">
          <w:rPr>
            <w:noProof/>
            <w:webHidden/>
          </w:rPr>
          <w:fldChar w:fldCharType="begin"/>
        </w:r>
        <w:r w:rsidR="007B21FF">
          <w:rPr>
            <w:noProof/>
            <w:webHidden/>
          </w:rPr>
          <w:instrText xml:space="preserve"> PAGEREF _Toc515002350 \h </w:instrText>
        </w:r>
        <w:r w:rsidR="007B21FF">
          <w:rPr>
            <w:noProof/>
            <w:webHidden/>
          </w:rPr>
        </w:r>
        <w:r w:rsidR="007B21FF">
          <w:rPr>
            <w:noProof/>
            <w:webHidden/>
          </w:rPr>
          <w:fldChar w:fldCharType="separate"/>
        </w:r>
        <w:r w:rsidR="007B21FF">
          <w:rPr>
            <w:noProof/>
            <w:webHidden/>
          </w:rPr>
          <w:t>13</w:t>
        </w:r>
        <w:r w:rsidR="007B21FF">
          <w:rPr>
            <w:noProof/>
            <w:webHidden/>
          </w:rPr>
          <w:fldChar w:fldCharType="end"/>
        </w:r>
      </w:hyperlink>
    </w:p>
    <w:p w:rsidR="007B21FF" w:rsidRDefault="004361F5">
      <w:pPr>
        <w:pStyle w:val="Sisluet2"/>
        <w:rPr>
          <w:rFonts w:asciiTheme="minorHAnsi" w:eastAsiaTheme="minorEastAsia" w:hAnsiTheme="minorHAnsi" w:cstheme="minorBidi"/>
          <w:noProof/>
          <w:szCs w:val="22"/>
        </w:rPr>
      </w:pPr>
      <w:hyperlink w:anchor="_Toc515002351" w:history="1">
        <w:r w:rsidR="007B21FF" w:rsidRPr="005E384A">
          <w:rPr>
            <w:rStyle w:val="Hyperlinkki"/>
            <w:noProof/>
          </w:rPr>
          <w:t>4.1</w:t>
        </w:r>
        <w:r w:rsidR="007B21FF">
          <w:rPr>
            <w:rFonts w:asciiTheme="minorHAnsi" w:eastAsiaTheme="minorEastAsia" w:hAnsiTheme="minorHAnsi" w:cstheme="minorBidi"/>
            <w:noProof/>
            <w:szCs w:val="22"/>
          </w:rPr>
          <w:tab/>
        </w:r>
        <w:r w:rsidR="007B21FF" w:rsidRPr="005E384A">
          <w:rPr>
            <w:rStyle w:val="Hyperlinkki"/>
            <w:noProof/>
          </w:rPr>
          <w:t>Taloudelliset vaikutukset</w:t>
        </w:r>
        <w:r w:rsidR="007B21FF">
          <w:rPr>
            <w:noProof/>
            <w:webHidden/>
          </w:rPr>
          <w:tab/>
        </w:r>
        <w:r w:rsidR="007B21FF">
          <w:rPr>
            <w:noProof/>
            <w:webHidden/>
          </w:rPr>
          <w:fldChar w:fldCharType="begin"/>
        </w:r>
        <w:r w:rsidR="007B21FF">
          <w:rPr>
            <w:noProof/>
            <w:webHidden/>
          </w:rPr>
          <w:instrText xml:space="preserve"> PAGEREF _Toc515002351 \h </w:instrText>
        </w:r>
        <w:r w:rsidR="007B21FF">
          <w:rPr>
            <w:noProof/>
            <w:webHidden/>
          </w:rPr>
        </w:r>
        <w:r w:rsidR="007B21FF">
          <w:rPr>
            <w:noProof/>
            <w:webHidden/>
          </w:rPr>
          <w:fldChar w:fldCharType="separate"/>
        </w:r>
        <w:r w:rsidR="007B21FF">
          <w:rPr>
            <w:noProof/>
            <w:webHidden/>
          </w:rPr>
          <w:t>13</w:t>
        </w:r>
        <w:r w:rsidR="007B21FF">
          <w:rPr>
            <w:noProof/>
            <w:webHidden/>
          </w:rPr>
          <w:fldChar w:fldCharType="end"/>
        </w:r>
      </w:hyperlink>
    </w:p>
    <w:p w:rsidR="007B21FF" w:rsidRDefault="004361F5">
      <w:pPr>
        <w:pStyle w:val="Sisluet2"/>
        <w:rPr>
          <w:rFonts w:asciiTheme="minorHAnsi" w:eastAsiaTheme="minorEastAsia" w:hAnsiTheme="minorHAnsi" w:cstheme="minorBidi"/>
          <w:noProof/>
          <w:szCs w:val="22"/>
        </w:rPr>
      </w:pPr>
      <w:hyperlink w:anchor="_Toc515002352" w:history="1">
        <w:r w:rsidR="007B21FF" w:rsidRPr="005E384A">
          <w:rPr>
            <w:rStyle w:val="Hyperlinkki"/>
            <w:noProof/>
          </w:rPr>
          <w:t>4.2</w:t>
        </w:r>
        <w:r w:rsidR="007B21FF">
          <w:rPr>
            <w:rFonts w:asciiTheme="minorHAnsi" w:eastAsiaTheme="minorEastAsia" w:hAnsiTheme="minorHAnsi" w:cstheme="minorBidi"/>
            <w:noProof/>
            <w:szCs w:val="22"/>
          </w:rPr>
          <w:tab/>
        </w:r>
        <w:r w:rsidR="007B21FF" w:rsidRPr="005E384A">
          <w:rPr>
            <w:rStyle w:val="Hyperlinkki"/>
            <w:noProof/>
          </w:rPr>
          <w:t>Vaikutukset viranomaisten toimintaan</w:t>
        </w:r>
        <w:r w:rsidR="007B21FF">
          <w:rPr>
            <w:noProof/>
            <w:webHidden/>
          </w:rPr>
          <w:tab/>
        </w:r>
        <w:r w:rsidR="007B21FF">
          <w:rPr>
            <w:noProof/>
            <w:webHidden/>
          </w:rPr>
          <w:fldChar w:fldCharType="begin"/>
        </w:r>
        <w:r w:rsidR="007B21FF">
          <w:rPr>
            <w:noProof/>
            <w:webHidden/>
          </w:rPr>
          <w:instrText xml:space="preserve"> PAGEREF _Toc515002352 \h </w:instrText>
        </w:r>
        <w:r w:rsidR="007B21FF">
          <w:rPr>
            <w:noProof/>
            <w:webHidden/>
          </w:rPr>
        </w:r>
        <w:r w:rsidR="007B21FF">
          <w:rPr>
            <w:noProof/>
            <w:webHidden/>
          </w:rPr>
          <w:fldChar w:fldCharType="separate"/>
        </w:r>
        <w:r w:rsidR="007B21FF">
          <w:rPr>
            <w:noProof/>
            <w:webHidden/>
          </w:rPr>
          <w:t>14</w:t>
        </w:r>
        <w:r w:rsidR="007B21FF">
          <w:rPr>
            <w:noProof/>
            <w:webHidden/>
          </w:rPr>
          <w:fldChar w:fldCharType="end"/>
        </w:r>
      </w:hyperlink>
    </w:p>
    <w:p w:rsidR="007B21FF" w:rsidRDefault="004361F5">
      <w:pPr>
        <w:pStyle w:val="Sisluet2"/>
        <w:rPr>
          <w:rFonts w:asciiTheme="minorHAnsi" w:eastAsiaTheme="minorEastAsia" w:hAnsiTheme="minorHAnsi" w:cstheme="minorBidi"/>
          <w:noProof/>
          <w:szCs w:val="22"/>
        </w:rPr>
      </w:pPr>
      <w:hyperlink w:anchor="_Toc515002353" w:history="1">
        <w:r w:rsidR="007B21FF" w:rsidRPr="005E384A">
          <w:rPr>
            <w:rStyle w:val="Hyperlinkki"/>
            <w:noProof/>
          </w:rPr>
          <w:t>4.3</w:t>
        </w:r>
        <w:r w:rsidR="007B21FF">
          <w:rPr>
            <w:rFonts w:asciiTheme="minorHAnsi" w:eastAsiaTheme="minorEastAsia" w:hAnsiTheme="minorHAnsi" w:cstheme="minorBidi"/>
            <w:noProof/>
            <w:szCs w:val="22"/>
          </w:rPr>
          <w:tab/>
        </w:r>
        <w:r w:rsidR="007B21FF" w:rsidRPr="005E384A">
          <w:rPr>
            <w:rStyle w:val="Hyperlinkki"/>
            <w:noProof/>
          </w:rPr>
          <w:t>Vaikutukset yritystoimintaan</w:t>
        </w:r>
        <w:r w:rsidR="007B21FF">
          <w:rPr>
            <w:noProof/>
            <w:webHidden/>
          </w:rPr>
          <w:tab/>
        </w:r>
        <w:r w:rsidR="007B21FF">
          <w:rPr>
            <w:noProof/>
            <w:webHidden/>
          </w:rPr>
          <w:fldChar w:fldCharType="begin"/>
        </w:r>
        <w:r w:rsidR="007B21FF">
          <w:rPr>
            <w:noProof/>
            <w:webHidden/>
          </w:rPr>
          <w:instrText xml:space="preserve"> PAGEREF _Toc515002353 \h </w:instrText>
        </w:r>
        <w:r w:rsidR="007B21FF">
          <w:rPr>
            <w:noProof/>
            <w:webHidden/>
          </w:rPr>
        </w:r>
        <w:r w:rsidR="007B21FF">
          <w:rPr>
            <w:noProof/>
            <w:webHidden/>
          </w:rPr>
          <w:fldChar w:fldCharType="separate"/>
        </w:r>
        <w:r w:rsidR="007B21FF">
          <w:rPr>
            <w:noProof/>
            <w:webHidden/>
          </w:rPr>
          <w:t>14</w:t>
        </w:r>
        <w:r w:rsidR="007B21FF">
          <w:rPr>
            <w:noProof/>
            <w:webHidden/>
          </w:rPr>
          <w:fldChar w:fldCharType="end"/>
        </w:r>
      </w:hyperlink>
    </w:p>
    <w:p w:rsidR="007B21FF" w:rsidRDefault="004361F5">
      <w:pPr>
        <w:pStyle w:val="Sisluet2"/>
        <w:rPr>
          <w:rFonts w:asciiTheme="minorHAnsi" w:eastAsiaTheme="minorEastAsia" w:hAnsiTheme="minorHAnsi" w:cstheme="minorBidi"/>
          <w:noProof/>
          <w:szCs w:val="22"/>
        </w:rPr>
      </w:pPr>
      <w:hyperlink w:anchor="_Toc515002354" w:history="1">
        <w:r w:rsidR="007B21FF" w:rsidRPr="005E384A">
          <w:rPr>
            <w:rStyle w:val="Hyperlinkki"/>
            <w:noProof/>
          </w:rPr>
          <w:t>4.4</w:t>
        </w:r>
        <w:r w:rsidR="007B21FF">
          <w:rPr>
            <w:rFonts w:asciiTheme="minorHAnsi" w:eastAsiaTheme="minorEastAsia" w:hAnsiTheme="minorHAnsi" w:cstheme="minorBidi"/>
            <w:noProof/>
            <w:szCs w:val="22"/>
          </w:rPr>
          <w:tab/>
        </w:r>
        <w:r w:rsidR="007B21FF" w:rsidRPr="005E384A">
          <w:rPr>
            <w:rStyle w:val="Hyperlinkki"/>
            <w:noProof/>
          </w:rPr>
          <w:t>Yhteiskunnalliset vaikutukset</w:t>
        </w:r>
        <w:r w:rsidR="007B21FF">
          <w:rPr>
            <w:noProof/>
            <w:webHidden/>
          </w:rPr>
          <w:tab/>
        </w:r>
        <w:r w:rsidR="007B21FF">
          <w:rPr>
            <w:noProof/>
            <w:webHidden/>
          </w:rPr>
          <w:fldChar w:fldCharType="begin"/>
        </w:r>
        <w:r w:rsidR="007B21FF">
          <w:rPr>
            <w:noProof/>
            <w:webHidden/>
          </w:rPr>
          <w:instrText xml:space="preserve"> PAGEREF _Toc515002354 \h </w:instrText>
        </w:r>
        <w:r w:rsidR="007B21FF">
          <w:rPr>
            <w:noProof/>
            <w:webHidden/>
          </w:rPr>
        </w:r>
        <w:r w:rsidR="007B21FF">
          <w:rPr>
            <w:noProof/>
            <w:webHidden/>
          </w:rPr>
          <w:fldChar w:fldCharType="separate"/>
        </w:r>
        <w:r w:rsidR="007B21FF">
          <w:rPr>
            <w:noProof/>
            <w:webHidden/>
          </w:rPr>
          <w:t>15</w:t>
        </w:r>
        <w:r w:rsidR="007B21FF">
          <w:rPr>
            <w:noProof/>
            <w:webHidden/>
          </w:rPr>
          <w:fldChar w:fldCharType="end"/>
        </w:r>
      </w:hyperlink>
    </w:p>
    <w:p w:rsidR="007B21FF" w:rsidRDefault="004361F5">
      <w:pPr>
        <w:pStyle w:val="Sisluet1"/>
        <w:rPr>
          <w:rFonts w:asciiTheme="minorHAnsi" w:eastAsiaTheme="minorEastAsia" w:hAnsiTheme="minorHAnsi" w:cstheme="minorBidi"/>
          <w:bCs w:val="0"/>
          <w:caps w:val="0"/>
          <w:noProof/>
          <w:szCs w:val="22"/>
        </w:rPr>
      </w:pPr>
      <w:hyperlink w:anchor="_Toc515002355" w:history="1">
        <w:r w:rsidR="007B21FF" w:rsidRPr="005E384A">
          <w:rPr>
            <w:rStyle w:val="Hyperlinkki"/>
            <w:noProof/>
          </w:rPr>
          <w:t>5</w:t>
        </w:r>
        <w:r w:rsidR="007B21FF">
          <w:rPr>
            <w:rFonts w:asciiTheme="minorHAnsi" w:eastAsiaTheme="minorEastAsia" w:hAnsiTheme="minorHAnsi" w:cstheme="minorBidi"/>
            <w:bCs w:val="0"/>
            <w:caps w:val="0"/>
            <w:noProof/>
            <w:szCs w:val="22"/>
          </w:rPr>
          <w:tab/>
        </w:r>
        <w:r w:rsidR="007B21FF" w:rsidRPr="005E384A">
          <w:rPr>
            <w:rStyle w:val="Hyperlinkki"/>
            <w:noProof/>
          </w:rPr>
          <w:t>Asian valmistelu</w:t>
        </w:r>
        <w:r w:rsidR="007B21FF">
          <w:rPr>
            <w:noProof/>
            <w:webHidden/>
          </w:rPr>
          <w:tab/>
        </w:r>
        <w:r w:rsidR="007B21FF">
          <w:rPr>
            <w:noProof/>
            <w:webHidden/>
          </w:rPr>
          <w:fldChar w:fldCharType="begin"/>
        </w:r>
        <w:r w:rsidR="007B21FF">
          <w:rPr>
            <w:noProof/>
            <w:webHidden/>
          </w:rPr>
          <w:instrText xml:space="preserve"> PAGEREF _Toc515002355 \h </w:instrText>
        </w:r>
        <w:r w:rsidR="007B21FF">
          <w:rPr>
            <w:noProof/>
            <w:webHidden/>
          </w:rPr>
        </w:r>
        <w:r w:rsidR="007B21FF">
          <w:rPr>
            <w:noProof/>
            <w:webHidden/>
          </w:rPr>
          <w:fldChar w:fldCharType="separate"/>
        </w:r>
        <w:r w:rsidR="007B21FF">
          <w:rPr>
            <w:noProof/>
            <w:webHidden/>
          </w:rPr>
          <w:t>15</w:t>
        </w:r>
        <w:r w:rsidR="007B21FF">
          <w:rPr>
            <w:noProof/>
            <w:webHidden/>
          </w:rPr>
          <w:fldChar w:fldCharType="end"/>
        </w:r>
      </w:hyperlink>
    </w:p>
    <w:p w:rsidR="007B21FF" w:rsidRDefault="004361F5">
      <w:pPr>
        <w:pStyle w:val="Sisluet2"/>
        <w:rPr>
          <w:rFonts w:asciiTheme="minorHAnsi" w:eastAsiaTheme="minorEastAsia" w:hAnsiTheme="minorHAnsi" w:cstheme="minorBidi"/>
          <w:noProof/>
          <w:szCs w:val="22"/>
        </w:rPr>
      </w:pPr>
      <w:hyperlink w:anchor="_Toc515002356" w:history="1">
        <w:r w:rsidR="007B21FF" w:rsidRPr="005E384A">
          <w:rPr>
            <w:rStyle w:val="Hyperlinkki"/>
            <w:noProof/>
          </w:rPr>
          <w:t>5.1</w:t>
        </w:r>
        <w:r w:rsidR="007B21FF">
          <w:rPr>
            <w:rFonts w:asciiTheme="minorHAnsi" w:eastAsiaTheme="minorEastAsia" w:hAnsiTheme="minorHAnsi" w:cstheme="minorBidi"/>
            <w:noProof/>
            <w:szCs w:val="22"/>
          </w:rPr>
          <w:tab/>
        </w:r>
        <w:r w:rsidR="007B21FF" w:rsidRPr="005E384A">
          <w:rPr>
            <w:rStyle w:val="Hyperlinkki"/>
            <w:noProof/>
          </w:rPr>
          <w:t>Valmisteluvaiheet ja -aineisto</w:t>
        </w:r>
        <w:r w:rsidR="007B21FF">
          <w:rPr>
            <w:noProof/>
            <w:webHidden/>
          </w:rPr>
          <w:tab/>
        </w:r>
        <w:r w:rsidR="007B21FF">
          <w:rPr>
            <w:noProof/>
            <w:webHidden/>
          </w:rPr>
          <w:fldChar w:fldCharType="begin"/>
        </w:r>
        <w:r w:rsidR="007B21FF">
          <w:rPr>
            <w:noProof/>
            <w:webHidden/>
          </w:rPr>
          <w:instrText xml:space="preserve"> PAGEREF _Toc515002356 \h </w:instrText>
        </w:r>
        <w:r w:rsidR="007B21FF">
          <w:rPr>
            <w:noProof/>
            <w:webHidden/>
          </w:rPr>
        </w:r>
        <w:r w:rsidR="007B21FF">
          <w:rPr>
            <w:noProof/>
            <w:webHidden/>
          </w:rPr>
          <w:fldChar w:fldCharType="separate"/>
        </w:r>
        <w:r w:rsidR="007B21FF">
          <w:rPr>
            <w:noProof/>
            <w:webHidden/>
          </w:rPr>
          <w:t>15</w:t>
        </w:r>
        <w:r w:rsidR="007B21FF">
          <w:rPr>
            <w:noProof/>
            <w:webHidden/>
          </w:rPr>
          <w:fldChar w:fldCharType="end"/>
        </w:r>
      </w:hyperlink>
    </w:p>
    <w:p w:rsidR="007B21FF" w:rsidRDefault="004361F5">
      <w:pPr>
        <w:pStyle w:val="Sisluet2"/>
        <w:rPr>
          <w:rFonts w:asciiTheme="minorHAnsi" w:eastAsiaTheme="minorEastAsia" w:hAnsiTheme="minorHAnsi" w:cstheme="minorBidi"/>
          <w:noProof/>
          <w:szCs w:val="22"/>
        </w:rPr>
      </w:pPr>
      <w:hyperlink w:anchor="_Toc515002357" w:history="1">
        <w:r w:rsidR="007B21FF" w:rsidRPr="005E384A">
          <w:rPr>
            <w:rStyle w:val="Hyperlinkki"/>
            <w:noProof/>
          </w:rPr>
          <w:t>5.2</w:t>
        </w:r>
        <w:r w:rsidR="007B21FF">
          <w:rPr>
            <w:rFonts w:asciiTheme="minorHAnsi" w:eastAsiaTheme="minorEastAsia" w:hAnsiTheme="minorHAnsi" w:cstheme="minorBidi"/>
            <w:noProof/>
            <w:szCs w:val="22"/>
          </w:rPr>
          <w:tab/>
        </w:r>
        <w:r w:rsidR="007B21FF" w:rsidRPr="005E384A">
          <w:rPr>
            <w:rStyle w:val="Hyperlinkki"/>
            <w:noProof/>
          </w:rPr>
          <w:t>Lausunnot ja niiden huomioon ottaminen</w:t>
        </w:r>
        <w:r w:rsidR="007B21FF">
          <w:rPr>
            <w:noProof/>
            <w:webHidden/>
          </w:rPr>
          <w:tab/>
        </w:r>
        <w:r w:rsidR="007B21FF">
          <w:rPr>
            <w:noProof/>
            <w:webHidden/>
          </w:rPr>
          <w:fldChar w:fldCharType="begin"/>
        </w:r>
        <w:r w:rsidR="007B21FF">
          <w:rPr>
            <w:noProof/>
            <w:webHidden/>
          </w:rPr>
          <w:instrText xml:space="preserve"> PAGEREF _Toc515002357 \h </w:instrText>
        </w:r>
        <w:r w:rsidR="007B21FF">
          <w:rPr>
            <w:noProof/>
            <w:webHidden/>
          </w:rPr>
        </w:r>
        <w:r w:rsidR="007B21FF">
          <w:rPr>
            <w:noProof/>
            <w:webHidden/>
          </w:rPr>
          <w:fldChar w:fldCharType="separate"/>
        </w:r>
        <w:r w:rsidR="007B21FF">
          <w:rPr>
            <w:noProof/>
            <w:webHidden/>
          </w:rPr>
          <w:t>15</w:t>
        </w:r>
        <w:r w:rsidR="007B21FF">
          <w:rPr>
            <w:noProof/>
            <w:webHidden/>
          </w:rPr>
          <w:fldChar w:fldCharType="end"/>
        </w:r>
      </w:hyperlink>
    </w:p>
    <w:p w:rsidR="007B21FF" w:rsidRDefault="004361F5">
      <w:pPr>
        <w:pStyle w:val="Sisluet1"/>
        <w:rPr>
          <w:rFonts w:asciiTheme="minorHAnsi" w:eastAsiaTheme="minorEastAsia" w:hAnsiTheme="minorHAnsi" w:cstheme="minorBidi"/>
          <w:bCs w:val="0"/>
          <w:caps w:val="0"/>
          <w:noProof/>
          <w:szCs w:val="22"/>
        </w:rPr>
      </w:pPr>
      <w:hyperlink w:anchor="_Toc515002358" w:history="1">
        <w:r w:rsidR="007B21FF" w:rsidRPr="005E384A">
          <w:rPr>
            <w:rStyle w:val="Hyperlinkki"/>
            <w:noProof/>
          </w:rPr>
          <w:t>Yksityiskohtaiset perustelut</w:t>
        </w:r>
        <w:r w:rsidR="007B21FF">
          <w:rPr>
            <w:noProof/>
            <w:webHidden/>
          </w:rPr>
          <w:tab/>
        </w:r>
        <w:r w:rsidR="007B21FF">
          <w:rPr>
            <w:noProof/>
            <w:webHidden/>
          </w:rPr>
          <w:fldChar w:fldCharType="begin"/>
        </w:r>
        <w:r w:rsidR="007B21FF">
          <w:rPr>
            <w:noProof/>
            <w:webHidden/>
          </w:rPr>
          <w:instrText xml:space="preserve"> PAGEREF _Toc515002358 \h </w:instrText>
        </w:r>
        <w:r w:rsidR="007B21FF">
          <w:rPr>
            <w:noProof/>
            <w:webHidden/>
          </w:rPr>
        </w:r>
        <w:r w:rsidR="007B21FF">
          <w:rPr>
            <w:noProof/>
            <w:webHidden/>
          </w:rPr>
          <w:fldChar w:fldCharType="separate"/>
        </w:r>
        <w:r w:rsidR="007B21FF">
          <w:rPr>
            <w:noProof/>
            <w:webHidden/>
          </w:rPr>
          <w:t>17</w:t>
        </w:r>
        <w:r w:rsidR="007B21FF">
          <w:rPr>
            <w:noProof/>
            <w:webHidden/>
          </w:rPr>
          <w:fldChar w:fldCharType="end"/>
        </w:r>
      </w:hyperlink>
    </w:p>
    <w:p w:rsidR="007B21FF" w:rsidRDefault="004361F5">
      <w:pPr>
        <w:pStyle w:val="Sisluet1"/>
        <w:rPr>
          <w:rFonts w:asciiTheme="minorHAnsi" w:eastAsiaTheme="minorEastAsia" w:hAnsiTheme="minorHAnsi" w:cstheme="minorBidi"/>
          <w:bCs w:val="0"/>
          <w:caps w:val="0"/>
          <w:noProof/>
          <w:szCs w:val="22"/>
        </w:rPr>
      </w:pPr>
      <w:hyperlink w:anchor="_Toc515002359" w:history="1">
        <w:r w:rsidR="007B21FF" w:rsidRPr="005E384A">
          <w:rPr>
            <w:rStyle w:val="Hyperlinkki"/>
            <w:noProof/>
          </w:rPr>
          <w:t>1</w:t>
        </w:r>
        <w:r w:rsidR="007B21FF">
          <w:rPr>
            <w:rFonts w:asciiTheme="minorHAnsi" w:eastAsiaTheme="minorEastAsia" w:hAnsiTheme="minorHAnsi" w:cstheme="minorBidi"/>
            <w:bCs w:val="0"/>
            <w:caps w:val="0"/>
            <w:noProof/>
            <w:szCs w:val="22"/>
          </w:rPr>
          <w:tab/>
        </w:r>
        <w:r w:rsidR="007B21FF" w:rsidRPr="005E384A">
          <w:rPr>
            <w:rStyle w:val="Hyperlinkki"/>
            <w:noProof/>
          </w:rPr>
          <w:t>Lakiehdotusten perustelut</w:t>
        </w:r>
        <w:r w:rsidR="007B21FF">
          <w:rPr>
            <w:noProof/>
            <w:webHidden/>
          </w:rPr>
          <w:tab/>
        </w:r>
        <w:r w:rsidR="007B21FF">
          <w:rPr>
            <w:noProof/>
            <w:webHidden/>
          </w:rPr>
          <w:fldChar w:fldCharType="begin"/>
        </w:r>
        <w:r w:rsidR="007B21FF">
          <w:rPr>
            <w:noProof/>
            <w:webHidden/>
          </w:rPr>
          <w:instrText xml:space="preserve"> PAGEREF _Toc515002359 \h </w:instrText>
        </w:r>
        <w:r w:rsidR="007B21FF">
          <w:rPr>
            <w:noProof/>
            <w:webHidden/>
          </w:rPr>
        </w:r>
        <w:r w:rsidR="007B21FF">
          <w:rPr>
            <w:noProof/>
            <w:webHidden/>
          </w:rPr>
          <w:fldChar w:fldCharType="separate"/>
        </w:r>
        <w:r w:rsidR="007B21FF">
          <w:rPr>
            <w:noProof/>
            <w:webHidden/>
          </w:rPr>
          <w:t>17</w:t>
        </w:r>
        <w:r w:rsidR="007B21FF">
          <w:rPr>
            <w:noProof/>
            <w:webHidden/>
          </w:rPr>
          <w:fldChar w:fldCharType="end"/>
        </w:r>
      </w:hyperlink>
    </w:p>
    <w:p w:rsidR="007B21FF" w:rsidRDefault="004361F5">
      <w:pPr>
        <w:pStyle w:val="Sisluet2"/>
        <w:rPr>
          <w:rFonts w:asciiTheme="minorHAnsi" w:eastAsiaTheme="minorEastAsia" w:hAnsiTheme="minorHAnsi" w:cstheme="minorBidi"/>
          <w:noProof/>
          <w:szCs w:val="22"/>
        </w:rPr>
      </w:pPr>
      <w:hyperlink w:anchor="_Toc515002360" w:history="1">
        <w:r w:rsidR="007B21FF" w:rsidRPr="005E384A">
          <w:rPr>
            <w:rStyle w:val="Hyperlinkki"/>
            <w:noProof/>
          </w:rPr>
          <w:t>1.1</w:t>
        </w:r>
        <w:r w:rsidR="007B21FF">
          <w:rPr>
            <w:rFonts w:asciiTheme="minorHAnsi" w:eastAsiaTheme="minorEastAsia" w:hAnsiTheme="minorHAnsi" w:cstheme="minorBidi"/>
            <w:noProof/>
            <w:szCs w:val="22"/>
          </w:rPr>
          <w:tab/>
        </w:r>
        <w:r w:rsidR="007B21FF" w:rsidRPr="005E384A">
          <w:rPr>
            <w:rStyle w:val="Hyperlinkki"/>
            <w:noProof/>
          </w:rPr>
          <w:t>Laki sakon ja rikesakon määräämisestä</w:t>
        </w:r>
        <w:r w:rsidR="007B21FF">
          <w:rPr>
            <w:noProof/>
            <w:webHidden/>
          </w:rPr>
          <w:tab/>
        </w:r>
        <w:r w:rsidR="007B21FF">
          <w:rPr>
            <w:noProof/>
            <w:webHidden/>
          </w:rPr>
          <w:fldChar w:fldCharType="begin"/>
        </w:r>
        <w:r w:rsidR="007B21FF">
          <w:rPr>
            <w:noProof/>
            <w:webHidden/>
          </w:rPr>
          <w:instrText xml:space="preserve"> PAGEREF _Toc515002360 \h </w:instrText>
        </w:r>
        <w:r w:rsidR="007B21FF">
          <w:rPr>
            <w:noProof/>
            <w:webHidden/>
          </w:rPr>
        </w:r>
        <w:r w:rsidR="007B21FF">
          <w:rPr>
            <w:noProof/>
            <w:webHidden/>
          </w:rPr>
          <w:fldChar w:fldCharType="separate"/>
        </w:r>
        <w:r w:rsidR="007B21FF">
          <w:rPr>
            <w:noProof/>
            <w:webHidden/>
          </w:rPr>
          <w:t>17</w:t>
        </w:r>
        <w:r w:rsidR="007B21FF">
          <w:rPr>
            <w:noProof/>
            <w:webHidden/>
          </w:rPr>
          <w:fldChar w:fldCharType="end"/>
        </w:r>
      </w:hyperlink>
    </w:p>
    <w:p w:rsidR="007B21FF" w:rsidRDefault="004361F5">
      <w:pPr>
        <w:pStyle w:val="Sisluet2"/>
        <w:rPr>
          <w:rFonts w:asciiTheme="minorHAnsi" w:eastAsiaTheme="minorEastAsia" w:hAnsiTheme="minorHAnsi" w:cstheme="minorBidi"/>
          <w:noProof/>
          <w:szCs w:val="22"/>
        </w:rPr>
      </w:pPr>
      <w:hyperlink w:anchor="_Toc515002361" w:history="1">
        <w:r w:rsidR="007B21FF" w:rsidRPr="005E384A">
          <w:rPr>
            <w:rStyle w:val="Hyperlinkki"/>
            <w:noProof/>
          </w:rPr>
          <w:t>1.2</w:t>
        </w:r>
        <w:r w:rsidR="007B21FF">
          <w:rPr>
            <w:rFonts w:asciiTheme="minorHAnsi" w:eastAsiaTheme="minorEastAsia" w:hAnsiTheme="minorHAnsi" w:cstheme="minorBidi"/>
            <w:noProof/>
            <w:szCs w:val="22"/>
          </w:rPr>
          <w:tab/>
        </w:r>
        <w:r w:rsidR="007B21FF" w:rsidRPr="005E384A">
          <w:rPr>
            <w:rStyle w:val="Hyperlinkki"/>
            <w:noProof/>
          </w:rPr>
          <w:t>Rikoslaki</w:t>
        </w:r>
        <w:r w:rsidR="007B21FF">
          <w:rPr>
            <w:noProof/>
            <w:webHidden/>
          </w:rPr>
          <w:tab/>
        </w:r>
        <w:r w:rsidR="007B21FF">
          <w:rPr>
            <w:noProof/>
            <w:webHidden/>
          </w:rPr>
          <w:fldChar w:fldCharType="begin"/>
        </w:r>
        <w:r w:rsidR="007B21FF">
          <w:rPr>
            <w:noProof/>
            <w:webHidden/>
          </w:rPr>
          <w:instrText xml:space="preserve"> PAGEREF _Toc515002361 \h </w:instrText>
        </w:r>
        <w:r w:rsidR="007B21FF">
          <w:rPr>
            <w:noProof/>
            <w:webHidden/>
          </w:rPr>
        </w:r>
        <w:r w:rsidR="007B21FF">
          <w:rPr>
            <w:noProof/>
            <w:webHidden/>
          </w:rPr>
          <w:fldChar w:fldCharType="separate"/>
        </w:r>
        <w:r w:rsidR="007B21FF">
          <w:rPr>
            <w:noProof/>
            <w:webHidden/>
          </w:rPr>
          <w:t>18</w:t>
        </w:r>
        <w:r w:rsidR="007B21FF">
          <w:rPr>
            <w:noProof/>
            <w:webHidden/>
          </w:rPr>
          <w:fldChar w:fldCharType="end"/>
        </w:r>
      </w:hyperlink>
    </w:p>
    <w:p w:rsidR="007B21FF" w:rsidRDefault="004361F5">
      <w:pPr>
        <w:pStyle w:val="Sisluet3"/>
        <w:rPr>
          <w:rFonts w:asciiTheme="minorHAnsi" w:eastAsiaTheme="minorEastAsia" w:hAnsiTheme="minorHAnsi" w:cstheme="minorBidi"/>
          <w:noProof/>
          <w:szCs w:val="22"/>
        </w:rPr>
      </w:pPr>
      <w:hyperlink w:anchor="_Toc515002362" w:history="1">
        <w:r w:rsidR="007B21FF" w:rsidRPr="005E384A">
          <w:rPr>
            <w:rStyle w:val="Hyperlinkki"/>
            <w:noProof/>
          </w:rPr>
          <w:t>2 a luku Sakosta, muuntorangaistuksesta ja rikesakosta</w:t>
        </w:r>
        <w:r w:rsidR="007B21FF">
          <w:rPr>
            <w:noProof/>
            <w:webHidden/>
          </w:rPr>
          <w:tab/>
        </w:r>
        <w:r w:rsidR="007B21FF">
          <w:rPr>
            <w:noProof/>
            <w:webHidden/>
          </w:rPr>
          <w:fldChar w:fldCharType="begin"/>
        </w:r>
        <w:r w:rsidR="007B21FF">
          <w:rPr>
            <w:noProof/>
            <w:webHidden/>
          </w:rPr>
          <w:instrText xml:space="preserve"> PAGEREF _Toc515002362 \h </w:instrText>
        </w:r>
        <w:r w:rsidR="007B21FF">
          <w:rPr>
            <w:noProof/>
            <w:webHidden/>
          </w:rPr>
        </w:r>
        <w:r w:rsidR="007B21FF">
          <w:rPr>
            <w:noProof/>
            <w:webHidden/>
          </w:rPr>
          <w:fldChar w:fldCharType="separate"/>
        </w:r>
        <w:r w:rsidR="007B21FF">
          <w:rPr>
            <w:noProof/>
            <w:webHidden/>
          </w:rPr>
          <w:t>18</w:t>
        </w:r>
        <w:r w:rsidR="007B21FF">
          <w:rPr>
            <w:noProof/>
            <w:webHidden/>
          </w:rPr>
          <w:fldChar w:fldCharType="end"/>
        </w:r>
      </w:hyperlink>
    </w:p>
    <w:p w:rsidR="007B21FF" w:rsidRDefault="004361F5">
      <w:pPr>
        <w:pStyle w:val="Sisluet2"/>
        <w:rPr>
          <w:rFonts w:asciiTheme="minorHAnsi" w:eastAsiaTheme="minorEastAsia" w:hAnsiTheme="minorHAnsi" w:cstheme="minorBidi"/>
          <w:noProof/>
          <w:szCs w:val="22"/>
        </w:rPr>
      </w:pPr>
      <w:hyperlink w:anchor="_Toc515002363" w:history="1">
        <w:r w:rsidR="007B21FF" w:rsidRPr="005E384A">
          <w:rPr>
            <w:rStyle w:val="Hyperlinkki"/>
            <w:noProof/>
          </w:rPr>
          <w:t>1.3</w:t>
        </w:r>
        <w:r w:rsidR="007B21FF">
          <w:rPr>
            <w:rFonts w:asciiTheme="minorHAnsi" w:eastAsiaTheme="minorEastAsia" w:hAnsiTheme="minorHAnsi" w:cstheme="minorBidi"/>
            <w:noProof/>
            <w:szCs w:val="22"/>
          </w:rPr>
          <w:tab/>
        </w:r>
        <w:r w:rsidR="007B21FF" w:rsidRPr="005E384A">
          <w:rPr>
            <w:rStyle w:val="Hyperlinkki"/>
            <w:noProof/>
          </w:rPr>
          <w:t>Laki sakon täytäntöönpanosta</w:t>
        </w:r>
        <w:r w:rsidR="007B21FF">
          <w:rPr>
            <w:noProof/>
            <w:webHidden/>
          </w:rPr>
          <w:tab/>
        </w:r>
        <w:r w:rsidR="007B21FF">
          <w:rPr>
            <w:noProof/>
            <w:webHidden/>
          </w:rPr>
          <w:fldChar w:fldCharType="begin"/>
        </w:r>
        <w:r w:rsidR="007B21FF">
          <w:rPr>
            <w:noProof/>
            <w:webHidden/>
          </w:rPr>
          <w:instrText xml:space="preserve"> PAGEREF _Toc515002363 \h </w:instrText>
        </w:r>
        <w:r w:rsidR="007B21FF">
          <w:rPr>
            <w:noProof/>
            <w:webHidden/>
          </w:rPr>
        </w:r>
        <w:r w:rsidR="007B21FF">
          <w:rPr>
            <w:noProof/>
            <w:webHidden/>
          </w:rPr>
          <w:fldChar w:fldCharType="separate"/>
        </w:r>
        <w:r w:rsidR="007B21FF">
          <w:rPr>
            <w:noProof/>
            <w:webHidden/>
          </w:rPr>
          <w:t>20</w:t>
        </w:r>
        <w:r w:rsidR="007B21FF">
          <w:rPr>
            <w:noProof/>
            <w:webHidden/>
          </w:rPr>
          <w:fldChar w:fldCharType="end"/>
        </w:r>
      </w:hyperlink>
    </w:p>
    <w:p w:rsidR="007B21FF" w:rsidRDefault="004361F5">
      <w:pPr>
        <w:pStyle w:val="Sisluet1"/>
        <w:rPr>
          <w:rFonts w:asciiTheme="minorHAnsi" w:eastAsiaTheme="minorEastAsia" w:hAnsiTheme="minorHAnsi" w:cstheme="minorBidi"/>
          <w:bCs w:val="0"/>
          <w:caps w:val="0"/>
          <w:noProof/>
          <w:szCs w:val="22"/>
        </w:rPr>
      </w:pPr>
      <w:hyperlink w:anchor="_Toc515002364" w:history="1">
        <w:r w:rsidR="007B21FF" w:rsidRPr="005E384A">
          <w:rPr>
            <w:rStyle w:val="Hyperlinkki"/>
            <w:noProof/>
          </w:rPr>
          <w:t>2</w:t>
        </w:r>
        <w:r w:rsidR="007B21FF">
          <w:rPr>
            <w:rFonts w:asciiTheme="minorHAnsi" w:eastAsiaTheme="minorEastAsia" w:hAnsiTheme="minorHAnsi" w:cstheme="minorBidi"/>
            <w:bCs w:val="0"/>
            <w:caps w:val="0"/>
            <w:noProof/>
            <w:szCs w:val="22"/>
          </w:rPr>
          <w:tab/>
        </w:r>
        <w:r w:rsidR="007B21FF" w:rsidRPr="005E384A">
          <w:rPr>
            <w:rStyle w:val="Hyperlinkki"/>
            <w:noProof/>
          </w:rPr>
          <w:t>Voimaantulo</w:t>
        </w:r>
        <w:r w:rsidR="007B21FF">
          <w:rPr>
            <w:noProof/>
            <w:webHidden/>
          </w:rPr>
          <w:tab/>
        </w:r>
        <w:r w:rsidR="007B21FF">
          <w:rPr>
            <w:noProof/>
            <w:webHidden/>
          </w:rPr>
          <w:fldChar w:fldCharType="begin"/>
        </w:r>
        <w:r w:rsidR="007B21FF">
          <w:rPr>
            <w:noProof/>
            <w:webHidden/>
          </w:rPr>
          <w:instrText xml:space="preserve"> PAGEREF _Toc515002364 \h </w:instrText>
        </w:r>
        <w:r w:rsidR="007B21FF">
          <w:rPr>
            <w:noProof/>
            <w:webHidden/>
          </w:rPr>
        </w:r>
        <w:r w:rsidR="007B21FF">
          <w:rPr>
            <w:noProof/>
            <w:webHidden/>
          </w:rPr>
          <w:fldChar w:fldCharType="separate"/>
        </w:r>
        <w:r w:rsidR="007B21FF">
          <w:rPr>
            <w:noProof/>
            <w:webHidden/>
          </w:rPr>
          <w:t>20</w:t>
        </w:r>
        <w:r w:rsidR="007B21FF">
          <w:rPr>
            <w:noProof/>
            <w:webHidden/>
          </w:rPr>
          <w:fldChar w:fldCharType="end"/>
        </w:r>
      </w:hyperlink>
    </w:p>
    <w:p w:rsidR="007B21FF" w:rsidRDefault="004361F5">
      <w:pPr>
        <w:pStyle w:val="Sisluet1"/>
        <w:rPr>
          <w:rFonts w:asciiTheme="minorHAnsi" w:eastAsiaTheme="minorEastAsia" w:hAnsiTheme="minorHAnsi" w:cstheme="minorBidi"/>
          <w:bCs w:val="0"/>
          <w:caps w:val="0"/>
          <w:noProof/>
          <w:szCs w:val="22"/>
        </w:rPr>
      </w:pPr>
      <w:hyperlink w:anchor="_Toc515002365" w:history="1">
        <w:r w:rsidR="007B21FF" w:rsidRPr="005E384A">
          <w:rPr>
            <w:rStyle w:val="Hyperlinkki"/>
            <w:noProof/>
          </w:rPr>
          <w:t>3</w:t>
        </w:r>
        <w:r w:rsidR="007B21FF">
          <w:rPr>
            <w:rFonts w:asciiTheme="minorHAnsi" w:eastAsiaTheme="minorEastAsia" w:hAnsiTheme="minorHAnsi" w:cstheme="minorBidi"/>
            <w:bCs w:val="0"/>
            <w:caps w:val="0"/>
            <w:noProof/>
            <w:szCs w:val="22"/>
          </w:rPr>
          <w:tab/>
        </w:r>
        <w:r w:rsidR="007B21FF" w:rsidRPr="005E384A">
          <w:rPr>
            <w:rStyle w:val="Hyperlinkki"/>
            <w:noProof/>
          </w:rPr>
          <w:t>Suhde perustuslakiin ja säätämisjärjestys</w:t>
        </w:r>
        <w:r w:rsidR="007B21FF">
          <w:rPr>
            <w:noProof/>
            <w:webHidden/>
          </w:rPr>
          <w:tab/>
        </w:r>
        <w:r w:rsidR="007B21FF">
          <w:rPr>
            <w:noProof/>
            <w:webHidden/>
          </w:rPr>
          <w:fldChar w:fldCharType="begin"/>
        </w:r>
        <w:r w:rsidR="007B21FF">
          <w:rPr>
            <w:noProof/>
            <w:webHidden/>
          </w:rPr>
          <w:instrText xml:space="preserve"> PAGEREF _Toc515002365 \h </w:instrText>
        </w:r>
        <w:r w:rsidR="007B21FF">
          <w:rPr>
            <w:noProof/>
            <w:webHidden/>
          </w:rPr>
        </w:r>
        <w:r w:rsidR="007B21FF">
          <w:rPr>
            <w:noProof/>
            <w:webHidden/>
          </w:rPr>
          <w:fldChar w:fldCharType="separate"/>
        </w:r>
        <w:r w:rsidR="007B21FF">
          <w:rPr>
            <w:noProof/>
            <w:webHidden/>
          </w:rPr>
          <w:t>20</w:t>
        </w:r>
        <w:r w:rsidR="007B21FF">
          <w:rPr>
            <w:noProof/>
            <w:webHidden/>
          </w:rPr>
          <w:fldChar w:fldCharType="end"/>
        </w:r>
      </w:hyperlink>
    </w:p>
    <w:p w:rsidR="007B21FF" w:rsidRDefault="004361F5">
      <w:pPr>
        <w:pStyle w:val="Sisluet1"/>
        <w:rPr>
          <w:rFonts w:asciiTheme="minorHAnsi" w:eastAsiaTheme="minorEastAsia" w:hAnsiTheme="minorHAnsi" w:cstheme="minorBidi"/>
          <w:bCs w:val="0"/>
          <w:caps w:val="0"/>
          <w:noProof/>
          <w:szCs w:val="22"/>
        </w:rPr>
      </w:pPr>
      <w:hyperlink w:anchor="_Toc515002366" w:history="1">
        <w:r w:rsidR="007B21FF" w:rsidRPr="005E384A">
          <w:rPr>
            <w:rStyle w:val="Hyperlinkki"/>
            <w:noProof/>
          </w:rPr>
          <w:t>Lakiehdotukset</w:t>
        </w:r>
        <w:r w:rsidR="007B21FF">
          <w:rPr>
            <w:noProof/>
            <w:webHidden/>
          </w:rPr>
          <w:tab/>
        </w:r>
        <w:r w:rsidR="007B21FF">
          <w:rPr>
            <w:noProof/>
            <w:webHidden/>
          </w:rPr>
          <w:fldChar w:fldCharType="begin"/>
        </w:r>
        <w:r w:rsidR="007B21FF">
          <w:rPr>
            <w:noProof/>
            <w:webHidden/>
          </w:rPr>
          <w:instrText xml:space="preserve"> PAGEREF _Toc515002366 \h </w:instrText>
        </w:r>
        <w:r w:rsidR="007B21FF">
          <w:rPr>
            <w:noProof/>
            <w:webHidden/>
          </w:rPr>
        </w:r>
        <w:r w:rsidR="007B21FF">
          <w:rPr>
            <w:noProof/>
            <w:webHidden/>
          </w:rPr>
          <w:fldChar w:fldCharType="separate"/>
        </w:r>
        <w:r w:rsidR="007B21FF">
          <w:rPr>
            <w:noProof/>
            <w:webHidden/>
          </w:rPr>
          <w:t>21</w:t>
        </w:r>
        <w:r w:rsidR="007B21FF">
          <w:rPr>
            <w:noProof/>
            <w:webHidden/>
          </w:rPr>
          <w:fldChar w:fldCharType="end"/>
        </w:r>
      </w:hyperlink>
    </w:p>
    <w:p w:rsidR="007B21FF" w:rsidRDefault="004361F5">
      <w:pPr>
        <w:pStyle w:val="Sisluet3"/>
        <w:rPr>
          <w:rFonts w:asciiTheme="minorHAnsi" w:eastAsiaTheme="minorEastAsia" w:hAnsiTheme="minorHAnsi" w:cstheme="minorBidi"/>
          <w:noProof/>
          <w:szCs w:val="22"/>
        </w:rPr>
      </w:pPr>
      <w:hyperlink w:anchor="_Toc515002367" w:history="1">
        <w:r w:rsidR="007B21FF" w:rsidRPr="005E384A">
          <w:rPr>
            <w:rStyle w:val="Hyperlinkki"/>
            <w:noProof/>
          </w:rPr>
          <w:t>sakon ja rikesakon määräämisestä annetun lain 1 §:n muuttamisesta</w:t>
        </w:r>
        <w:r w:rsidR="007B21FF">
          <w:rPr>
            <w:noProof/>
            <w:webHidden/>
          </w:rPr>
          <w:tab/>
        </w:r>
        <w:r w:rsidR="007B21FF">
          <w:rPr>
            <w:noProof/>
            <w:webHidden/>
          </w:rPr>
          <w:fldChar w:fldCharType="begin"/>
        </w:r>
        <w:r w:rsidR="007B21FF">
          <w:rPr>
            <w:noProof/>
            <w:webHidden/>
          </w:rPr>
          <w:instrText xml:space="preserve"> PAGEREF _Toc515002367 \h </w:instrText>
        </w:r>
        <w:r w:rsidR="007B21FF">
          <w:rPr>
            <w:noProof/>
            <w:webHidden/>
          </w:rPr>
        </w:r>
        <w:r w:rsidR="007B21FF">
          <w:rPr>
            <w:noProof/>
            <w:webHidden/>
          </w:rPr>
          <w:fldChar w:fldCharType="separate"/>
        </w:r>
        <w:r w:rsidR="007B21FF">
          <w:rPr>
            <w:noProof/>
            <w:webHidden/>
          </w:rPr>
          <w:t>21</w:t>
        </w:r>
        <w:r w:rsidR="007B21FF">
          <w:rPr>
            <w:noProof/>
            <w:webHidden/>
          </w:rPr>
          <w:fldChar w:fldCharType="end"/>
        </w:r>
      </w:hyperlink>
    </w:p>
    <w:p w:rsidR="007B21FF" w:rsidRDefault="004361F5">
      <w:pPr>
        <w:pStyle w:val="Sisluet3"/>
        <w:rPr>
          <w:rFonts w:asciiTheme="minorHAnsi" w:eastAsiaTheme="minorEastAsia" w:hAnsiTheme="minorHAnsi" w:cstheme="minorBidi"/>
          <w:noProof/>
          <w:szCs w:val="22"/>
        </w:rPr>
      </w:pPr>
      <w:hyperlink w:anchor="_Toc515002368" w:history="1">
        <w:r w:rsidR="007B21FF" w:rsidRPr="005E384A">
          <w:rPr>
            <w:rStyle w:val="Hyperlinkki"/>
            <w:noProof/>
          </w:rPr>
          <w:t>rikoslain 2 a luvun muuttamisesta</w:t>
        </w:r>
        <w:r w:rsidR="007B21FF">
          <w:rPr>
            <w:noProof/>
            <w:webHidden/>
          </w:rPr>
          <w:tab/>
        </w:r>
        <w:r w:rsidR="007B21FF">
          <w:rPr>
            <w:noProof/>
            <w:webHidden/>
          </w:rPr>
          <w:fldChar w:fldCharType="begin"/>
        </w:r>
        <w:r w:rsidR="007B21FF">
          <w:rPr>
            <w:noProof/>
            <w:webHidden/>
          </w:rPr>
          <w:instrText xml:space="preserve"> PAGEREF _Toc515002368 \h </w:instrText>
        </w:r>
        <w:r w:rsidR="007B21FF">
          <w:rPr>
            <w:noProof/>
            <w:webHidden/>
          </w:rPr>
        </w:r>
        <w:r w:rsidR="007B21FF">
          <w:rPr>
            <w:noProof/>
            <w:webHidden/>
          </w:rPr>
          <w:fldChar w:fldCharType="separate"/>
        </w:r>
        <w:r w:rsidR="007B21FF">
          <w:rPr>
            <w:noProof/>
            <w:webHidden/>
          </w:rPr>
          <w:t>22</w:t>
        </w:r>
        <w:r w:rsidR="007B21FF">
          <w:rPr>
            <w:noProof/>
            <w:webHidden/>
          </w:rPr>
          <w:fldChar w:fldCharType="end"/>
        </w:r>
      </w:hyperlink>
    </w:p>
    <w:p w:rsidR="007B21FF" w:rsidRDefault="004361F5">
      <w:pPr>
        <w:pStyle w:val="Sisluet3"/>
        <w:rPr>
          <w:rFonts w:asciiTheme="minorHAnsi" w:eastAsiaTheme="minorEastAsia" w:hAnsiTheme="minorHAnsi" w:cstheme="minorBidi"/>
          <w:noProof/>
          <w:szCs w:val="22"/>
        </w:rPr>
      </w:pPr>
      <w:hyperlink w:anchor="_Toc515002369" w:history="1">
        <w:r w:rsidR="007B21FF" w:rsidRPr="005E384A">
          <w:rPr>
            <w:rStyle w:val="Hyperlinkki"/>
            <w:noProof/>
          </w:rPr>
          <w:t>sakon täytäntöönpanosta annetun lain 28 §:n muuttamisesta</w:t>
        </w:r>
        <w:r w:rsidR="007B21FF">
          <w:rPr>
            <w:noProof/>
            <w:webHidden/>
          </w:rPr>
          <w:tab/>
        </w:r>
        <w:r w:rsidR="007B21FF">
          <w:rPr>
            <w:noProof/>
            <w:webHidden/>
          </w:rPr>
          <w:fldChar w:fldCharType="begin"/>
        </w:r>
        <w:r w:rsidR="007B21FF">
          <w:rPr>
            <w:noProof/>
            <w:webHidden/>
          </w:rPr>
          <w:instrText xml:space="preserve"> PAGEREF _Toc515002369 \h </w:instrText>
        </w:r>
        <w:r w:rsidR="007B21FF">
          <w:rPr>
            <w:noProof/>
            <w:webHidden/>
          </w:rPr>
        </w:r>
        <w:r w:rsidR="007B21FF">
          <w:rPr>
            <w:noProof/>
            <w:webHidden/>
          </w:rPr>
          <w:fldChar w:fldCharType="separate"/>
        </w:r>
        <w:r w:rsidR="007B21FF">
          <w:rPr>
            <w:noProof/>
            <w:webHidden/>
          </w:rPr>
          <w:t>23</w:t>
        </w:r>
        <w:r w:rsidR="007B21FF">
          <w:rPr>
            <w:noProof/>
            <w:webHidden/>
          </w:rPr>
          <w:fldChar w:fldCharType="end"/>
        </w:r>
      </w:hyperlink>
    </w:p>
    <w:p w:rsidR="007B21FF" w:rsidRDefault="004361F5">
      <w:pPr>
        <w:pStyle w:val="Sisluet1"/>
        <w:rPr>
          <w:rFonts w:asciiTheme="minorHAnsi" w:eastAsiaTheme="minorEastAsia" w:hAnsiTheme="minorHAnsi" w:cstheme="minorBidi"/>
          <w:bCs w:val="0"/>
          <w:caps w:val="0"/>
          <w:noProof/>
          <w:szCs w:val="22"/>
        </w:rPr>
      </w:pPr>
      <w:hyperlink w:anchor="_Toc515002370" w:history="1">
        <w:r w:rsidR="007B21FF" w:rsidRPr="005E384A">
          <w:rPr>
            <w:rStyle w:val="Hyperlinkki"/>
            <w:noProof/>
          </w:rPr>
          <w:t>Liitteet</w:t>
        </w:r>
        <w:r w:rsidR="007B21FF">
          <w:rPr>
            <w:noProof/>
            <w:webHidden/>
          </w:rPr>
          <w:tab/>
        </w:r>
        <w:r w:rsidR="007B21FF">
          <w:rPr>
            <w:noProof/>
            <w:webHidden/>
          </w:rPr>
          <w:fldChar w:fldCharType="begin"/>
        </w:r>
        <w:r w:rsidR="007B21FF">
          <w:rPr>
            <w:noProof/>
            <w:webHidden/>
          </w:rPr>
          <w:instrText xml:space="preserve"> PAGEREF _Toc515002370 \h </w:instrText>
        </w:r>
        <w:r w:rsidR="007B21FF">
          <w:rPr>
            <w:noProof/>
            <w:webHidden/>
          </w:rPr>
        </w:r>
        <w:r w:rsidR="007B21FF">
          <w:rPr>
            <w:noProof/>
            <w:webHidden/>
          </w:rPr>
          <w:fldChar w:fldCharType="separate"/>
        </w:r>
        <w:r w:rsidR="007B21FF">
          <w:rPr>
            <w:noProof/>
            <w:webHidden/>
          </w:rPr>
          <w:t>24</w:t>
        </w:r>
        <w:r w:rsidR="007B21FF">
          <w:rPr>
            <w:noProof/>
            <w:webHidden/>
          </w:rPr>
          <w:fldChar w:fldCharType="end"/>
        </w:r>
      </w:hyperlink>
    </w:p>
    <w:p w:rsidR="007B21FF" w:rsidRDefault="004361F5">
      <w:pPr>
        <w:pStyle w:val="Sisluet1"/>
        <w:rPr>
          <w:rFonts w:asciiTheme="minorHAnsi" w:eastAsiaTheme="minorEastAsia" w:hAnsiTheme="minorHAnsi" w:cstheme="minorBidi"/>
          <w:bCs w:val="0"/>
          <w:caps w:val="0"/>
          <w:noProof/>
          <w:szCs w:val="22"/>
        </w:rPr>
      </w:pPr>
      <w:hyperlink w:anchor="_Toc515002371" w:history="1">
        <w:r w:rsidR="007B21FF" w:rsidRPr="005E384A">
          <w:rPr>
            <w:rStyle w:val="Hyperlinkki"/>
            <w:noProof/>
          </w:rPr>
          <w:t>Rinnakkaistekstit</w:t>
        </w:r>
        <w:r w:rsidR="007B21FF">
          <w:rPr>
            <w:noProof/>
            <w:webHidden/>
          </w:rPr>
          <w:tab/>
        </w:r>
        <w:r w:rsidR="007B21FF">
          <w:rPr>
            <w:noProof/>
            <w:webHidden/>
          </w:rPr>
          <w:fldChar w:fldCharType="begin"/>
        </w:r>
        <w:r w:rsidR="007B21FF">
          <w:rPr>
            <w:noProof/>
            <w:webHidden/>
          </w:rPr>
          <w:instrText xml:space="preserve"> PAGEREF _Toc515002371 \h </w:instrText>
        </w:r>
        <w:r w:rsidR="007B21FF">
          <w:rPr>
            <w:noProof/>
            <w:webHidden/>
          </w:rPr>
        </w:r>
        <w:r w:rsidR="007B21FF">
          <w:rPr>
            <w:noProof/>
            <w:webHidden/>
          </w:rPr>
          <w:fldChar w:fldCharType="separate"/>
        </w:r>
        <w:r w:rsidR="007B21FF">
          <w:rPr>
            <w:noProof/>
            <w:webHidden/>
          </w:rPr>
          <w:t>24</w:t>
        </w:r>
        <w:r w:rsidR="007B21FF">
          <w:rPr>
            <w:noProof/>
            <w:webHidden/>
          </w:rPr>
          <w:fldChar w:fldCharType="end"/>
        </w:r>
      </w:hyperlink>
    </w:p>
    <w:p w:rsidR="007B21FF" w:rsidRDefault="004361F5">
      <w:pPr>
        <w:pStyle w:val="Sisluet3"/>
        <w:rPr>
          <w:rFonts w:asciiTheme="minorHAnsi" w:eastAsiaTheme="minorEastAsia" w:hAnsiTheme="minorHAnsi" w:cstheme="minorBidi"/>
          <w:noProof/>
          <w:szCs w:val="22"/>
        </w:rPr>
      </w:pPr>
      <w:hyperlink w:anchor="_Toc515002372" w:history="1">
        <w:r w:rsidR="007B21FF" w:rsidRPr="005E384A">
          <w:rPr>
            <w:rStyle w:val="Hyperlinkki"/>
            <w:noProof/>
          </w:rPr>
          <w:t>sakon ja rikesakon määräämisestä annetun lain 1 §:n muuttamisesta</w:t>
        </w:r>
        <w:r w:rsidR="007B21FF">
          <w:rPr>
            <w:noProof/>
            <w:webHidden/>
          </w:rPr>
          <w:tab/>
        </w:r>
        <w:r w:rsidR="007B21FF">
          <w:rPr>
            <w:noProof/>
            <w:webHidden/>
          </w:rPr>
          <w:fldChar w:fldCharType="begin"/>
        </w:r>
        <w:r w:rsidR="007B21FF">
          <w:rPr>
            <w:noProof/>
            <w:webHidden/>
          </w:rPr>
          <w:instrText xml:space="preserve"> PAGEREF _Toc515002372 \h </w:instrText>
        </w:r>
        <w:r w:rsidR="007B21FF">
          <w:rPr>
            <w:noProof/>
            <w:webHidden/>
          </w:rPr>
        </w:r>
        <w:r w:rsidR="007B21FF">
          <w:rPr>
            <w:noProof/>
            <w:webHidden/>
          </w:rPr>
          <w:fldChar w:fldCharType="separate"/>
        </w:r>
        <w:r w:rsidR="007B21FF">
          <w:rPr>
            <w:noProof/>
            <w:webHidden/>
          </w:rPr>
          <w:t>24</w:t>
        </w:r>
        <w:r w:rsidR="007B21FF">
          <w:rPr>
            <w:noProof/>
            <w:webHidden/>
          </w:rPr>
          <w:fldChar w:fldCharType="end"/>
        </w:r>
      </w:hyperlink>
    </w:p>
    <w:p w:rsidR="007B21FF" w:rsidRDefault="004361F5">
      <w:pPr>
        <w:pStyle w:val="Sisluet3"/>
        <w:rPr>
          <w:rFonts w:asciiTheme="minorHAnsi" w:eastAsiaTheme="minorEastAsia" w:hAnsiTheme="minorHAnsi" w:cstheme="minorBidi"/>
          <w:noProof/>
          <w:szCs w:val="22"/>
        </w:rPr>
      </w:pPr>
      <w:hyperlink w:anchor="_Toc515002373" w:history="1">
        <w:r w:rsidR="007B21FF" w:rsidRPr="005E384A">
          <w:rPr>
            <w:rStyle w:val="Hyperlinkki"/>
            <w:noProof/>
          </w:rPr>
          <w:t>rikoslain 2 a luvun muuttamisesta</w:t>
        </w:r>
        <w:r w:rsidR="007B21FF">
          <w:rPr>
            <w:noProof/>
            <w:webHidden/>
          </w:rPr>
          <w:tab/>
        </w:r>
        <w:r w:rsidR="007B21FF">
          <w:rPr>
            <w:noProof/>
            <w:webHidden/>
          </w:rPr>
          <w:fldChar w:fldCharType="begin"/>
        </w:r>
        <w:r w:rsidR="007B21FF">
          <w:rPr>
            <w:noProof/>
            <w:webHidden/>
          </w:rPr>
          <w:instrText xml:space="preserve"> PAGEREF _Toc515002373 \h </w:instrText>
        </w:r>
        <w:r w:rsidR="007B21FF">
          <w:rPr>
            <w:noProof/>
            <w:webHidden/>
          </w:rPr>
        </w:r>
        <w:r w:rsidR="007B21FF">
          <w:rPr>
            <w:noProof/>
            <w:webHidden/>
          </w:rPr>
          <w:fldChar w:fldCharType="separate"/>
        </w:r>
        <w:r w:rsidR="007B21FF">
          <w:rPr>
            <w:noProof/>
            <w:webHidden/>
          </w:rPr>
          <w:t>24</w:t>
        </w:r>
        <w:r w:rsidR="007B21FF">
          <w:rPr>
            <w:noProof/>
            <w:webHidden/>
          </w:rPr>
          <w:fldChar w:fldCharType="end"/>
        </w:r>
      </w:hyperlink>
    </w:p>
    <w:p w:rsidR="007B21FF" w:rsidRDefault="004361F5">
      <w:pPr>
        <w:pStyle w:val="Sisluet3"/>
        <w:rPr>
          <w:rFonts w:asciiTheme="minorHAnsi" w:eastAsiaTheme="minorEastAsia" w:hAnsiTheme="minorHAnsi" w:cstheme="minorBidi"/>
          <w:noProof/>
          <w:szCs w:val="22"/>
        </w:rPr>
      </w:pPr>
      <w:hyperlink w:anchor="_Toc515002374" w:history="1">
        <w:r w:rsidR="007B21FF" w:rsidRPr="005E384A">
          <w:rPr>
            <w:rStyle w:val="Hyperlinkki"/>
            <w:noProof/>
          </w:rPr>
          <w:t>sakon täytäntöönpanosta annetun lain 28 §:n muuttamisesta</w:t>
        </w:r>
        <w:r w:rsidR="007B21FF">
          <w:rPr>
            <w:noProof/>
            <w:webHidden/>
          </w:rPr>
          <w:tab/>
        </w:r>
        <w:r w:rsidR="007B21FF">
          <w:rPr>
            <w:noProof/>
            <w:webHidden/>
          </w:rPr>
          <w:fldChar w:fldCharType="begin"/>
        </w:r>
        <w:r w:rsidR="007B21FF">
          <w:rPr>
            <w:noProof/>
            <w:webHidden/>
          </w:rPr>
          <w:instrText xml:space="preserve"> PAGEREF _Toc515002374 \h </w:instrText>
        </w:r>
        <w:r w:rsidR="007B21FF">
          <w:rPr>
            <w:noProof/>
            <w:webHidden/>
          </w:rPr>
        </w:r>
        <w:r w:rsidR="007B21FF">
          <w:rPr>
            <w:noProof/>
            <w:webHidden/>
          </w:rPr>
          <w:fldChar w:fldCharType="separate"/>
        </w:r>
        <w:r w:rsidR="007B21FF">
          <w:rPr>
            <w:noProof/>
            <w:webHidden/>
          </w:rPr>
          <w:t>27</w:t>
        </w:r>
        <w:r w:rsidR="007B21FF">
          <w:rPr>
            <w:noProof/>
            <w:webHidden/>
          </w:rPr>
          <w:fldChar w:fldCharType="end"/>
        </w:r>
      </w:hyperlink>
    </w:p>
    <w:p w:rsidR="007B21FF" w:rsidRDefault="004361F5">
      <w:pPr>
        <w:pStyle w:val="Sisluet3"/>
        <w:rPr>
          <w:rFonts w:asciiTheme="minorHAnsi" w:eastAsiaTheme="minorEastAsia" w:hAnsiTheme="minorHAnsi" w:cstheme="minorBidi"/>
          <w:noProof/>
          <w:szCs w:val="22"/>
        </w:rPr>
      </w:pPr>
      <w:hyperlink w:anchor="_Toc515002375" w:history="1">
        <w:r w:rsidR="007B21FF" w:rsidRPr="005E384A">
          <w:rPr>
            <w:rStyle w:val="Hyperlinkki"/>
            <w:noProof/>
            <w:lang w:val="sv-SE"/>
          </w:rPr>
          <w:t>om ändring av 1 § i lagen om föreläggande av böter och ordningsbot</w:t>
        </w:r>
        <w:r w:rsidR="007B21FF">
          <w:rPr>
            <w:noProof/>
            <w:webHidden/>
          </w:rPr>
          <w:tab/>
        </w:r>
        <w:r w:rsidR="007B21FF">
          <w:rPr>
            <w:noProof/>
            <w:webHidden/>
          </w:rPr>
          <w:fldChar w:fldCharType="begin"/>
        </w:r>
        <w:r w:rsidR="007B21FF">
          <w:rPr>
            <w:noProof/>
            <w:webHidden/>
          </w:rPr>
          <w:instrText xml:space="preserve"> PAGEREF _Toc515002375 \h </w:instrText>
        </w:r>
        <w:r w:rsidR="007B21FF">
          <w:rPr>
            <w:noProof/>
            <w:webHidden/>
          </w:rPr>
        </w:r>
        <w:r w:rsidR="007B21FF">
          <w:rPr>
            <w:noProof/>
            <w:webHidden/>
          </w:rPr>
          <w:fldChar w:fldCharType="separate"/>
        </w:r>
        <w:r w:rsidR="007B21FF">
          <w:rPr>
            <w:noProof/>
            <w:webHidden/>
          </w:rPr>
          <w:t>27</w:t>
        </w:r>
        <w:r w:rsidR="007B21FF">
          <w:rPr>
            <w:noProof/>
            <w:webHidden/>
          </w:rPr>
          <w:fldChar w:fldCharType="end"/>
        </w:r>
      </w:hyperlink>
    </w:p>
    <w:p w:rsidR="007B21FF" w:rsidRDefault="004361F5">
      <w:pPr>
        <w:pStyle w:val="Sisluet3"/>
        <w:rPr>
          <w:rFonts w:asciiTheme="minorHAnsi" w:eastAsiaTheme="minorEastAsia" w:hAnsiTheme="minorHAnsi" w:cstheme="minorBidi"/>
          <w:noProof/>
          <w:szCs w:val="22"/>
        </w:rPr>
      </w:pPr>
      <w:hyperlink w:anchor="_Toc515002376" w:history="1">
        <w:r w:rsidR="007B21FF" w:rsidRPr="005E384A">
          <w:rPr>
            <w:rStyle w:val="Hyperlinkki"/>
            <w:noProof/>
            <w:lang w:val="sv-SE"/>
          </w:rPr>
          <w:t>om ändring av 2 a kap. i strafflagen</w:t>
        </w:r>
        <w:r w:rsidR="007B21FF">
          <w:rPr>
            <w:noProof/>
            <w:webHidden/>
          </w:rPr>
          <w:tab/>
        </w:r>
        <w:r w:rsidR="007B21FF">
          <w:rPr>
            <w:noProof/>
            <w:webHidden/>
          </w:rPr>
          <w:fldChar w:fldCharType="begin"/>
        </w:r>
        <w:r w:rsidR="007B21FF">
          <w:rPr>
            <w:noProof/>
            <w:webHidden/>
          </w:rPr>
          <w:instrText xml:space="preserve"> PAGEREF _Toc515002376 \h </w:instrText>
        </w:r>
        <w:r w:rsidR="007B21FF">
          <w:rPr>
            <w:noProof/>
            <w:webHidden/>
          </w:rPr>
        </w:r>
        <w:r w:rsidR="007B21FF">
          <w:rPr>
            <w:noProof/>
            <w:webHidden/>
          </w:rPr>
          <w:fldChar w:fldCharType="separate"/>
        </w:r>
        <w:r w:rsidR="007B21FF">
          <w:rPr>
            <w:noProof/>
            <w:webHidden/>
          </w:rPr>
          <w:t>28</w:t>
        </w:r>
        <w:r w:rsidR="007B21FF">
          <w:rPr>
            <w:noProof/>
            <w:webHidden/>
          </w:rPr>
          <w:fldChar w:fldCharType="end"/>
        </w:r>
      </w:hyperlink>
    </w:p>
    <w:p w:rsidR="007B21FF" w:rsidRDefault="004361F5">
      <w:pPr>
        <w:pStyle w:val="Sisluet3"/>
        <w:rPr>
          <w:rFonts w:asciiTheme="minorHAnsi" w:eastAsiaTheme="minorEastAsia" w:hAnsiTheme="minorHAnsi" w:cstheme="minorBidi"/>
          <w:noProof/>
          <w:szCs w:val="22"/>
        </w:rPr>
      </w:pPr>
      <w:hyperlink w:anchor="_Toc515002377" w:history="1">
        <w:r w:rsidR="007B21FF" w:rsidRPr="005E384A">
          <w:rPr>
            <w:rStyle w:val="Hyperlinkki"/>
            <w:noProof/>
            <w:lang w:val="sv-SE"/>
          </w:rPr>
          <w:t>om ändring av 28 § i lagen om verkställighet av böter</w:t>
        </w:r>
        <w:r w:rsidR="007B21FF">
          <w:rPr>
            <w:noProof/>
            <w:webHidden/>
          </w:rPr>
          <w:tab/>
        </w:r>
        <w:r w:rsidR="007B21FF">
          <w:rPr>
            <w:noProof/>
            <w:webHidden/>
          </w:rPr>
          <w:fldChar w:fldCharType="begin"/>
        </w:r>
        <w:r w:rsidR="007B21FF">
          <w:rPr>
            <w:noProof/>
            <w:webHidden/>
          </w:rPr>
          <w:instrText xml:space="preserve"> PAGEREF _Toc515002377 \h </w:instrText>
        </w:r>
        <w:r w:rsidR="007B21FF">
          <w:rPr>
            <w:noProof/>
            <w:webHidden/>
          </w:rPr>
        </w:r>
        <w:r w:rsidR="007B21FF">
          <w:rPr>
            <w:noProof/>
            <w:webHidden/>
          </w:rPr>
          <w:fldChar w:fldCharType="separate"/>
        </w:r>
        <w:r w:rsidR="007B21FF">
          <w:rPr>
            <w:noProof/>
            <w:webHidden/>
          </w:rPr>
          <w:t>29</w:t>
        </w:r>
        <w:r w:rsidR="007B21FF">
          <w:rPr>
            <w:noProof/>
            <w:webHidden/>
          </w:rPr>
          <w:fldChar w:fldCharType="end"/>
        </w:r>
      </w:hyperlink>
    </w:p>
    <w:p w:rsidR="00F66EFB" w:rsidRDefault="0040603C" w:rsidP="00F66EFB">
      <w:pPr>
        <w:pStyle w:val="LLNormaali"/>
      </w:pPr>
      <w:r>
        <w:fldChar w:fldCharType="end"/>
      </w:r>
    </w:p>
    <w:p w:rsidR="00F66EFB" w:rsidRDefault="00F66EFB" w:rsidP="00F66EFB">
      <w:pPr>
        <w:pStyle w:val="LLYleisperustelut"/>
      </w:pPr>
      <w:r>
        <w:br w:type="page"/>
      </w:r>
      <w:bookmarkStart w:id="2" w:name="_Toc515002338"/>
      <w:r>
        <w:lastRenderedPageBreak/>
        <w:t>Yleisperustelut</w:t>
      </w:r>
      <w:bookmarkEnd w:id="2"/>
    </w:p>
    <w:p w:rsidR="00F66EFB" w:rsidRDefault="00F66EFB" w:rsidP="00F66EFB">
      <w:pPr>
        <w:pStyle w:val="LLYLP1Otsikkotaso"/>
      </w:pPr>
      <w:bookmarkStart w:id="3" w:name="_Toc515002339"/>
      <w:r>
        <w:t>Johdanto</w:t>
      </w:r>
      <w:bookmarkEnd w:id="3"/>
    </w:p>
    <w:p w:rsidR="00F66EFB" w:rsidRDefault="00F66EFB" w:rsidP="0035401D">
      <w:pPr>
        <w:pStyle w:val="LLPerustelujenkappalejako"/>
      </w:pPr>
      <w:r>
        <w:t>Suomen seuraamusjärjestelmän keskeiset rangaistuslajit ovat rikesakko, sakko, vankeus ja yhdyskuntaseuraamukset, kuten yhdyskuntapalvelu. Vankeusrangaistus voi olla ehdoton tai ehdollinen. Ehdoton vankeus on rangaistuslajeista ankarin ja rikesakko lievin.</w:t>
      </w:r>
    </w:p>
    <w:p w:rsidR="00F66EFB" w:rsidRDefault="00F66EFB" w:rsidP="0035401D">
      <w:pPr>
        <w:pStyle w:val="LLPerustelujenkappalejako"/>
      </w:pPr>
      <w:r>
        <w:t xml:space="preserve">Sakon muuntorangaistus on rangaistus, jossa sakkoon tuomitun maksamaton sakko muunnetaan ehdottomaksi vankeusrangaistukseksi. Sakkomenettelyssä määrättyä sakkorangaistusta ei muunneta vankeudeksi. </w:t>
      </w:r>
    </w:p>
    <w:p w:rsidR="00F66EFB" w:rsidRDefault="00F66EFB" w:rsidP="0035401D">
      <w:pPr>
        <w:pStyle w:val="LLPerustelujenkappalejako"/>
      </w:pPr>
      <w:r>
        <w:t>Suurin osa sakkorangaistuksista saadaan perityksi rahallisena suorituksena joko vapaaehtoisella maksulla tai ulosottotoimin. Muuntorangaistusta käytetään vain pienessä osassa sakkorangaistuksista. Maksukykyisiltä sakotetuilta sakko saadaan pääsääntöisesti perittyä viime kädessä ulosottotoimin. Uhka muuntorangaistuksesta voi lisätä sakotetun maksuhalukkuutta, vaikka sakkoa ei sakotetun vähävaraisuuden vuoksi saataisikaan ulosottotoimin perityksi.</w:t>
      </w:r>
    </w:p>
    <w:p w:rsidR="00F66EFB" w:rsidRDefault="006D5C7A" w:rsidP="0035401D">
      <w:pPr>
        <w:pStyle w:val="LLPerustelujenkappalejako"/>
      </w:pPr>
      <w:r>
        <w:t>Useimmiten</w:t>
      </w:r>
      <w:r w:rsidR="00097FB5">
        <w:t xml:space="preserve"> muuntorangaistusta suorittavat vangit ovat</w:t>
      </w:r>
      <w:r w:rsidR="00F66EFB">
        <w:t xml:space="preserve"> </w:t>
      </w:r>
      <w:r w:rsidR="00097FB5">
        <w:t>päihdeongelmaisia</w:t>
      </w:r>
      <w:r>
        <w:t>, te</w:t>
      </w:r>
      <w:r w:rsidR="00097FB5">
        <w:t>rveydentilaltaan huonokuntoisia</w:t>
      </w:r>
      <w:r>
        <w:t xml:space="preserve"> ja</w:t>
      </w:r>
      <w:r w:rsidR="00097FB5">
        <w:t xml:space="preserve"> maksukyvyttömiä</w:t>
      </w:r>
      <w:r w:rsidR="00F66EFB">
        <w:t>. Vankien terveystutkimuksessa</w:t>
      </w:r>
      <w:r w:rsidR="0035401D">
        <w:t xml:space="preserve"> </w:t>
      </w:r>
      <w:r w:rsidR="00F66EFB">
        <w:t>muutama vuosi sitten kävi ilmi, että</w:t>
      </w:r>
      <w:r w:rsidR="0035401D">
        <w:t xml:space="preserve"> </w:t>
      </w:r>
      <w:r w:rsidR="00F66EFB">
        <w:t>sakon muuntorangaistusta suorittavat vangit</w:t>
      </w:r>
      <w:r w:rsidR="0035401D">
        <w:t xml:space="preserve"> </w:t>
      </w:r>
      <w:r w:rsidR="00F66EFB">
        <w:t>ovat poikkeuksellisen huonokuntoinen</w:t>
      </w:r>
      <w:r w:rsidR="0035401D">
        <w:t xml:space="preserve"> </w:t>
      </w:r>
      <w:r w:rsidR="00F66EFB">
        <w:t>ryhmä jopa verrattuna muihin vankeihin.</w:t>
      </w:r>
    </w:p>
    <w:p w:rsidR="00097FB5" w:rsidRDefault="00097FB5" w:rsidP="0035401D">
      <w:pPr>
        <w:pStyle w:val="LLPerustelujenkappalejako"/>
      </w:pPr>
      <w:r>
        <w:t xml:space="preserve">Tästä huolimatta </w:t>
      </w:r>
      <w:r w:rsidR="006D5C7A">
        <w:t>on</w:t>
      </w:r>
      <w:r>
        <w:t xml:space="preserve"> </w:t>
      </w:r>
      <w:r w:rsidRPr="00097FB5">
        <w:t>rangaistusjärjestelmän uskottavu</w:t>
      </w:r>
      <w:r>
        <w:t>uden kannalta ongelmallista, että</w:t>
      </w:r>
      <w:r w:rsidRPr="00097FB5">
        <w:t xml:space="preserve"> toistuvasti samankaltaisiin sakkorikoksiin syyllistyvät henkilöt jäävät vaille tosiasiallista rangaistusta maksukyvyttömyytensä vuoksi.</w:t>
      </w:r>
    </w:p>
    <w:p w:rsidR="005842D8" w:rsidRDefault="005842D8" w:rsidP="0035401D">
      <w:pPr>
        <w:pStyle w:val="LLPerustelujenkappalejako"/>
      </w:pPr>
      <w:r>
        <w:t>Tässä esityksessä ehdotetaan sakon muuntamisen edellytyksiä koskevien säännösten uudistamista siten, että toistuvasti sakkorikoksiin syyllistyvien henkilöiden rikkomukset käsiteltäisiin tuomioistuinmenettelyssä. Tällöin sakot voitaisiin muuntaa vankeudeksi. Lisäksi tehtäisiin eräitä muita muutoksia muuntamisen edellytyksiin.</w:t>
      </w:r>
    </w:p>
    <w:p w:rsidR="00BB2126" w:rsidRDefault="009703DF" w:rsidP="009703DF">
      <w:pPr>
        <w:pStyle w:val="LLYLP1Otsikkotaso"/>
      </w:pPr>
      <w:bookmarkStart w:id="4" w:name="_Toc515002340"/>
      <w:r>
        <w:t>Nykytila</w:t>
      </w:r>
      <w:bookmarkEnd w:id="4"/>
    </w:p>
    <w:p w:rsidR="00BB2126" w:rsidRDefault="009703DF" w:rsidP="009703DF">
      <w:pPr>
        <w:pStyle w:val="LLYLP2Otsikkotaso"/>
      </w:pPr>
      <w:bookmarkStart w:id="5" w:name="_Toc515002341"/>
      <w:r>
        <w:t>Lainsäädäntö ja käytäntö</w:t>
      </w:r>
      <w:bookmarkEnd w:id="5"/>
    </w:p>
    <w:p w:rsidR="0028718D" w:rsidRDefault="0028718D" w:rsidP="0028718D">
      <w:pPr>
        <w:pStyle w:val="LLYLP3Otsikkotaso"/>
      </w:pPr>
      <w:bookmarkStart w:id="6" w:name="_Toc515002342"/>
      <w:r>
        <w:t>Sakon muuntamisen edellytykset</w:t>
      </w:r>
      <w:bookmarkEnd w:id="6"/>
    </w:p>
    <w:p w:rsidR="0028718D" w:rsidRDefault="0028718D" w:rsidP="0028718D">
      <w:pPr>
        <w:pStyle w:val="LLPerustelujenkappalejako"/>
      </w:pPr>
      <w:r>
        <w:t>Sakon muuntamisen edellytyksistä säädetään rikoslain 2 a luvussa. Luvun 4 §:n mukaan maksamaton sakko voidaan muuntaa vankeudeksi, jollei sitä ole saatu perityksi sakotetulta. Maksamattomien uhkasakkojen muuntaminen on mahdollista ainoastaan, jos tuomioistuin on tuominnut sen oikeudenkäynnin kulun turvaamiseksi tai ulosottokaaren (705/2007) nojalla.</w:t>
      </w:r>
    </w:p>
    <w:p w:rsidR="00923954" w:rsidRDefault="00923954" w:rsidP="00923954">
      <w:pPr>
        <w:pStyle w:val="LLPerustelujenkappalejako"/>
      </w:pPr>
      <w:r>
        <w:t>Luvun 6 §:n 1 momentin nojalla tuomioistuin voi jättää muuntorangaistuksen määräämättä, jos 1) sakkoon johtanutta rikosta sen haitallisuus huomioon ottaen on kokonaisuutena arvostellen pidettävä vähäisenä, 2) sakkoon johtanut rikos on tehty alle 18-vuotiaana tai 3) muuntorangaistusta on pidettävä kohtuuttomana tai tarkoituksettomana ottaen huomioon sakotetun henkilökohtaiset olosuhteet, rikoksesta hänelle aiheutuneet muut seuraukset, sosiaali- ja terveydenhuollon toimet tai muut seikat. Luvun 7 §:ssä säädetään siitä, millä edellytyksillä tuomioistuin voi jättää muuntorangaistuksen määräämättä, jos muunnettavana on uhkasakko.</w:t>
      </w:r>
    </w:p>
    <w:p w:rsidR="0028718D" w:rsidRDefault="0028718D" w:rsidP="0028718D">
      <w:pPr>
        <w:pStyle w:val="LLPerustelujenkappalejako"/>
      </w:pPr>
      <w:r>
        <w:lastRenderedPageBreak/>
        <w:t>Luvun 6 §:n 4 momentin mukaan sakkomenettelyssä annettuja sakkoja ei voida muuntaa vankeudeksi. Luvun 8 §:ssä kielletään rikesakon muuntaminen vankeudeksi.</w:t>
      </w:r>
    </w:p>
    <w:p w:rsidR="00A74BCD" w:rsidRDefault="0028718D" w:rsidP="00A74BCD">
      <w:pPr>
        <w:pStyle w:val="LLPerustelujenkappalejako"/>
      </w:pPr>
      <w:r>
        <w:t>Maksamattomat päiväsakot muunnetaan rikoslain 2 a luvun 5 §:n mukaan vankeudeksi siten, että kolme päiväsakkoa vastaa yhtä päivää vankeutta. Uhkasakkoa muunnettaessa 30 euroa muunnetaan yhdeksi päiväksi vankeutta. Samalla kertaa tuomittavista sakoista määrätään pykälän mukaan yksi muuntorangaistus.  Muuntorangaistuksen vähimmäispituus on neljä päivää vankeutta ja enimmäispituus 60 päivää vankeutta. Muuntorangaistusta ei voida määrätä ilman erityistä syytä, jos maksamatta olevia päiväsakkoja on vähemmän kuin 12 tai maksamattomien uhkasakkojen määrä on vähemmän kuin 120 euroa.</w:t>
      </w:r>
    </w:p>
    <w:p w:rsidR="00F0164F" w:rsidRDefault="00F0164F" w:rsidP="00F0164F">
      <w:pPr>
        <w:pStyle w:val="LLPerustelujenkappalejako"/>
      </w:pPr>
      <w:r w:rsidRPr="00F0164F">
        <w:t xml:space="preserve">Hallitus antoi </w:t>
      </w:r>
      <w:r>
        <w:t>vuonna 2014</w:t>
      </w:r>
      <w:r w:rsidRPr="00F0164F">
        <w:t xml:space="preserve"> esityksen (HE 291/2014 vp) eduskunnalle laeiksi sakon ja rikesakon määräämisestä annetun lain 1 §:n sekä rikoslain 2 a luvun muuttamisesta. Hallituksen esityksessä ehdotettiin, että sakko olisi muunnettavissa vankeudeksi, jos henkilölle on annettu rangaistusmääräysmenettelyssä neljäs tai useampi sakko vuoden kuluessa. Neljättä sakkoa ei olisi voinut käsitellä sakon ja rikesakon määräämisestä annetun lain tarkoittamassa summaarisessa menettelyssä, jos teot olisivat osoittaneet kokonaisuutena arvioiden piittaamattomuutta lain kielloista ja käskyistä.</w:t>
      </w:r>
    </w:p>
    <w:p w:rsidR="00F0164F" w:rsidRPr="00F0164F" w:rsidRDefault="00F0164F" w:rsidP="00F0164F">
      <w:pPr>
        <w:pStyle w:val="LLPerustelujenkappalejako"/>
      </w:pPr>
      <w:r>
        <w:t xml:space="preserve">Kyseisen esityksen rahoittamiseksi valtioneuvosto päätti vuonna 2015 </w:t>
      </w:r>
      <w:r w:rsidRPr="00F0164F">
        <w:t>Julkisen talouden suunnitelmassa vuosille 2016−2019</w:t>
      </w:r>
      <w:r>
        <w:t xml:space="preserve"> lisätä poliisitoimen, syyttäjälaitoksen, tuomioistuinlaitoksen ja Rikosseuraamuslaitoksen määrärahakehyksiin yhteensä 12,4 miljoonaa euroa vuodesta 2018 alkaen.</w:t>
      </w:r>
      <w:r w:rsidRPr="00F0164F">
        <w:t xml:space="preserve"> </w:t>
      </w:r>
    </w:p>
    <w:p w:rsidR="00F0164F" w:rsidRPr="00F0164F" w:rsidRDefault="00F0164F" w:rsidP="00F0164F">
      <w:pPr>
        <w:pStyle w:val="LLPerustelujenkappalejako"/>
      </w:pPr>
      <w:r w:rsidRPr="00F0164F">
        <w:t xml:space="preserve">Eduskunta hyväksyi edellä mainitut lainmuutokset vuonna 2015 (EV 363/2014 vp). </w:t>
      </w:r>
    </w:p>
    <w:p w:rsidR="00F0164F" w:rsidRPr="00F0164F" w:rsidRDefault="00F0164F" w:rsidP="00F0164F">
      <w:pPr>
        <w:pStyle w:val="LLPerustelujenkappalejako"/>
        <w:rPr>
          <w:i/>
        </w:rPr>
      </w:pPr>
      <w:r>
        <w:t xml:space="preserve">Valtioneuvosto poisti </w:t>
      </w:r>
      <w:r w:rsidR="009723A6">
        <w:t>lainmuutosten toteuttamiseen varatun 12,4 miljoonan euron määrärahan Julkisen talouden suunnitelmast</w:t>
      </w:r>
      <w:r>
        <w:t>a vuosille 2016-</w:t>
      </w:r>
      <w:r w:rsidR="009723A6">
        <w:t xml:space="preserve">2019. Tämän vuoksi hallitus antoi vuonna 2015 esityksen eduskunnalle </w:t>
      </w:r>
      <w:r w:rsidR="009723A6" w:rsidRPr="009723A6">
        <w:t>laiksi sakon ja rikesakon määräämisestä annetun lain 1 §:n muuttamisesta annetun lain ja rikoslain 2 a luvun muuttamisesta annetun lain kumoamisesta</w:t>
      </w:r>
      <w:r w:rsidR="009723A6">
        <w:t xml:space="preserve"> (HE 62/2015 vp). </w:t>
      </w:r>
      <w:r w:rsidRPr="00F0164F">
        <w:t xml:space="preserve"> </w:t>
      </w:r>
    </w:p>
    <w:p w:rsidR="00F0164F" w:rsidRDefault="009723A6" w:rsidP="00A74BCD">
      <w:pPr>
        <w:pStyle w:val="LLPerustelujenkappalejako"/>
      </w:pPr>
      <w:r w:rsidRPr="009723A6">
        <w:t>Vuonna 2015 eduskunnan hyväksymät lait kumottiin lailla 1695/2015</w:t>
      </w:r>
      <w:r>
        <w:t>.</w:t>
      </w:r>
    </w:p>
    <w:p w:rsidR="0028718D" w:rsidRPr="004349E7" w:rsidRDefault="0028718D" w:rsidP="00A74BCD">
      <w:pPr>
        <w:pStyle w:val="LLPerustelujenkappalejako"/>
        <w:rPr>
          <w:b/>
        </w:rPr>
      </w:pPr>
      <w:r w:rsidRPr="004349E7">
        <w:rPr>
          <w:b/>
        </w:rPr>
        <w:t>Sakkorikollisuuden kehitys</w:t>
      </w:r>
    </w:p>
    <w:p w:rsidR="0028718D" w:rsidRDefault="0028718D" w:rsidP="00A74BCD">
      <w:pPr>
        <w:pStyle w:val="LLPerustelujenkappalejako"/>
      </w:pPr>
      <w:r>
        <w:t>Tilastokeskuksen tietojen mukaan sakkorangaistus</w:t>
      </w:r>
      <w:r w:rsidR="00923954">
        <w:t xml:space="preserve"> </w:t>
      </w:r>
      <w:r>
        <w:t>on Suomessa yleisimmin tuomittu</w:t>
      </w:r>
      <w:r w:rsidR="00923954">
        <w:t xml:space="preserve"> </w:t>
      </w:r>
      <w:r>
        <w:t>seuraamus. Vuodesta 2009 lähtien rikesakko</w:t>
      </w:r>
      <w:r w:rsidR="00923954">
        <w:t xml:space="preserve"> </w:t>
      </w:r>
      <w:r>
        <w:t>on ollut eniten käytetty rangaistus. Rikesakkojen</w:t>
      </w:r>
      <w:r w:rsidR="00923954">
        <w:t xml:space="preserve"> </w:t>
      </w:r>
      <w:r>
        <w:t xml:space="preserve">määrä </w:t>
      </w:r>
      <w:r w:rsidR="006D4EBE">
        <w:t xml:space="preserve">on vuosien 2010 ja 2016 välillä vaihdellut 240 000 ja 300 000 välillä. </w:t>
      </w:r>
      <w:r>
        <w:t>Rikesakko</w:t>
      </w:r>
      <w:r w:rsidR="00923954">
        <w:t xml:space="preserve"> </w:t>
      </w:r>
      <w:r>
        <w:t>voidaan määrätä esimerkiksi lievimmistä</w:t>
      </w:r>
      <w:r w:rsidR="00923954">
        <w:t xml:space="preserve"> </w:t>
      </w:r>
      <w:r>
        <w:t>liikennerikkomuksista ja erityisesti automaattisen</w:t>
      </w:r>
      <w:r w:rsidR="00923954">
        <w:t xml:space="preserve"> </w:t>
      </w:r>
      <w:r>
        <w:t>liikenteenvalvonnan tehostuminen</w:t>
      </w:r>
      <w:r w:rsidR="00923954">
        <w:t xml:space="preserve"> </w:t>
      </w:r>
      <w:r>
        <w:t>on lisännyt rikesakkojen määrää.</w:t>
      </w:r>
    </w:p>
    <w:p w:rsidR="006D4EBE" w:rsidRDefault="006D4EBE" w:rsidP="00A74BCD">
      <w:pPr>
        <w:pStyle w:val="LLPerustelujenkappalejako"/>
      </w:pPr>
      <w:r>
        <w:t xml:space="preserve">Sakkomääräyssakkojen ja rangaistusmääräyssakkojen määrä on vuosien 2010 ja 2016 välillä vaihdellut 155 000 ja 200 000 välillä. </w:t>
      </w:r>
      <w:r w:rsidR="0028718D">
        <w:t>Viime vuosina</w:t>
      </w:r>
      <w:r>
        <w:t xml:space="preserve"> näiden sakkojen</w:t>
      </w:r>
      <w:r w:rsidR="00923954">
        <w:t xml:space="preserve"> </w:t>
      </w:r>
      <w:r>
        <w:t xml:space="preserve">määrä on </w:t>
      </w:r>
      <w:r w:rsidR="0028718D">
        <w:t>laskenut.</w:t>
      </w:r>
    </w:p>
    <w:p w:rsidR="0028718D" w:rsidRDefault="006D4EBE" w:rsidP="00A74BCD">
      <w:pPr>
        <w:pStyle w:val="LLPerustelujenkappalejako"/>
      </w:pPr>
      <w:r>
        <w:t>Alioikeuksissa tuomittujen sakkorangaistusten määrä on vuosien 2010 ja 2016 välillä vaihdellut 36 000 ja 44 000 välillä.</w:t>
      </w:r>
    </w:p>
    <w:p w:rsidR="006D4EBE" w:rsidRDefault="006D4EBE" w:rsidP="006D4EBE">
      <w:pPr>
        <w:pStyle w:val="LLPerustelujenkappalejako"/>
      </w:pPr>
      <w:r>
        <w:t xml:space="preserve">Poliisin tietoon tullut rikollisuus on 2000- luvulla lisääntynyt erityisesti liikennerikkomusten määrän kasvaessa. Liikennerikkomukset ovat tyypillisiä sakkorikoksia ja yleisin seuraamus </w:t>
      </w:r>
      <w:r>
        <w:lastRenderedPageBreak/>
        <w:t>niistä on rikesakko. Liikennerikoksista tuomitut sakkorangaistukset myös pääsääntöisesti maksetaan. Muuntorangaistusjärjestelmän kannalta merkityksellisiä ovat rikokset, joista tuomittua sakkoa ei saada sakotetulta perityksi, vaan sakko muunnetaan vankeudeksi.</w:t>
      </w:r>
    </w:p>
    <w:p w:rsidR="00295ADE" w:rsidRDefault="0028718D" w:rsidP="00A74BCD">
      <w:pPr>
        <w:pStyle w:val="LLPerustelujenkappalejako"/>
      </w:pPr>
      <w:r>
        <w:t>Toisen suuremman ryhmän sakkorikoksista</w:t>
      </w:r>
      <w:r w:rsidR="00923954">
        <w:t xml:space="preserve"> </w:t>
      </w:r>
      <w:r>
        <w:t>muodostavat omaisuusrikokset. Niistä erityisesti</w:t>
      </w:r>
      <w:r w:rsidR="00923954">
        <w:t xml:space="preserve"> </w:t>
      </w:r>
      <w:r>
        <w:t>näpistys on tyypillinen sakkorangaistukseen</w:t>
      </w:r>
      <w:r w:rsidR="00923954">
        <w:t xml:space="preserve"> </w:t>
      </w:r>
      <w:r>
        <w:t>johtava rikos. Poliisin tietoon tulleista</w:t>
      </w:r>
      <w:r w:rsidR="00923954">
        <w:t xml:space="preserve"> </w:t>
      </w:r>
      <w:r>
        <w:t>rik</w:t>
      </w:r>
      <w:r w:rsidR="00295ADE">
        <w:t>oksista näpistysten määrä on 201</w:t>
      </w:r>
      <w:r>
        <w:t>0-luvulla</w:t>
      </w:r>
      <w:r w:rsidR="00923954">
        <w:t xml:space="preserve"> </w:t>
      </w:r>
      <w:r>
        <w:t>pysynyt melko tasaisena 65 000—73</w:t>
      </w:r>
      <w:r w:rsidR="00923954">
        <w:t> </w:t>
      </w:r>
      <w:r>
        <w:t>000</w:t>
      </w:r>
      <w:r w:rsidR="00923954">
        <w:t xml:space="preserve"> </w:t>
      </w:r>
      <w:r>
        <w:t xml:space="preserve">vuosittaisen näpistysjutun tasolla. </w:t>
      </w:r>
      <w:r w:rsidR="00295ADE">
        <w:t xml:space="preserve">Poliisin tilastoimien myymälävarkauksien ja näpistysten määrä on ollut 2010-luvulla lievässä laskussa. Vuonna 2010 myymälävarkauksia ja –näpistyksiä ilmoitettiin poliisille yli 53 000 kun vuonna 2016 määrä oli hieman alle 47 000. </w:t>
      </w:r>
    </w:p>
    <w:p w:rsidR="00295ADE" w:rsidRPr="00295ADE" w:rsidRDefault="00295ADE" w:rsidP="00295ADE">
      <w:pPr>
        <w:pStyle w:val="LLPerustelujenkappalejako"/>
      </w:pPr>
      <w:r w:rsidRPr="00295ADE">
        <w:t>Vuonna 2010 toteutetussa yrityksiin kohdist</w:t>
      </w:r>
      <w:r>
        <w:t>uvan rikollisuuden tutkimuksessa</w:t>
      </w:r>
      <w:r w:rsidRPr="00295ADE">
        <w:t xml:space="preserve"> </w:t>
      </w:r>
      <w:r>
        <w:t>(</w:t>
      </w:r>
      <w:r w:rsidRPr="00190BDB">
        <w:t>Venla Salmi, Martti Lehti &amp; Anssi Keinänen</w:t>
      </w:r>
      <w:r>
        <w:t xml:space="preserve"> (</w:t>
      </w:r>
      <w:r w:rsidRPr="00190BDB">
        <w:t>2011) Kauppa ja teollisuus rikosten kohteena. Vuoden 2010 yritysuhritutkimuksen tuloksia: Oikeuspoliittisen tu</w:t>
      </w:r>
      <w:r>
        <w:t>tkimuslaitoksen tutkimuksia 254)</w:t>
      </w:r>
      <w:r w:rsidRPr="00295ADE">
        <w:t xml:space="preserve"> havaittiin, että asiakkaiden tekemät varkaudet ovat merkittävä ongelma ja hävikin aiheuttaja kaupan alalla. Tutkimuksella kartoitettiin kaupan ja teollisuuden toimialoihin kohdistuvaa rikollisuutta ja analysoitiin toimipaikkoihin kohdistuvan rikollisuuden riskitekijöitä. Tutkimukseen osallistui 1197 kaupan toimipaikkaa eri puolilta Suomea. Tutkimuksella pystyttiin kartoittamaan myös niitä rikoksia, joista ei koskaan ilmoitettu poliisille vaan ne olivat jääneet vain kauppojen omaan tietoon. Tutkimuksessa selvisi, että kaupat ilmoittivat varsin ahkerasti asiakkaan tekemistä varkauksista poliisille. Tutkimuksen mukaan lähes 60 prosenttia asiakkaiden tekemistä myymälävarkauksista päätyi poliisin tietoon kun esimerkiksi työntekijöiden tekemistä varkauksista vain 20 prosenttia ilmoitettiin poliisille.</w:t>
      </w:r>
    </w:p>
    <w:p w:rsidR="00295ADE" w:rsidRPr="00295ADE" w:rsidRDefault="00295ADE" w:rsidP="00295ADE">
      <w:pPr>
        <w:pStyle w:val="LLPerustelujenkappalejako"/>
      </w:pPr>
      <w:r w:rsidRPr="00295ADE">
        <w:t>Tutkimuksessa havaittiin, että kaikista kauppaan kohdistuneista rikoksista selvästi yleisin oli asiakkaan tekemä varkaus (sisältää näpistykset ja varkaudet), jonka kohteeksi puolet kaupan toimipaikoista oli joutunut vuoden aikana. Noin 40 prosenttia kaupoissa havaituista varkauksista oli sellaisia, joissa varastettu omaisuus oli saatu takaisin kokonaan tai osittain.</w:t>
      </w:r>
    </w:p>
    <w:p w:rsidR="0028718D" w:rsidRDefault="004223A2" w:rsidP="00A74BCD">
      <w:pPr>
        <w:pStyle w:val="LLPerustelujenkappalejako"/>
      </w:pPr>
      <w:r>
        <w:t xml:space="preserve">Näpistysrikosten käsittelymenettelyssä on vuoden 2008 jälkeen tapahtunut olennainen muutos. </w:t>
      </w:r>
      <w:r w:rsidR="0028718D">
        <w:t>Vuonna 2008 näpistysasioista käsiteltiin</w:t>
      </w:r>
      <w:r w:rsidR="00980445">
        <w:t xml:space="preserve"> </w:t>
      </w:r>
      <w:r w:rsidR="0028718D">
        <w:t>tuomioistuimissa noin 600, mutta vuodesta</w:t>
      </w:r>
      <w:r w:rsidR="00980445">
        <w:t xml:space="preserve"> </w:t>
      </w:r>
      <w:r w:rsidR="0028718D">
        <w:t>2009 alkaen määrä on kasvanut. Oikeuspoliittisen</w:t>
      </w:r>
      <w:r w:rsidR="00980445">
        <w:t xml:space="preserve"> </w:t>
      </w:r>
      <w:r w:rsidR="0028718D">
        <w:t>tutkimuslaitoksen vuonna 2010 tekemän</w:t>
      </w:r>
      <w:r w:rsidR="00980445">
        <w:t xml:space="preserve"> </w:t>
      </w:r>
      <w:r w:rsidR="0028718D">
        <w:t>tutkimuksen perusteella tuomioistuimessa</w:t>
      </w:r>
      <w:r w:rsidR="00980445">
        <w:t xml:space="preserve"> </w:t>
      </w:r>
      <w:r w:rsidR="0028718D">
        <w:t>käsiteltyjen sakkorikosten määrä</w:t>
      </w:r>
      <w:r w:rsidR="00980445">
        <w:t xml:space="preserve"> </w:t>
      </w:r>
      <w:r w:rsidR="0028718D">
        <w:t>onkin lisääntynyt viimeisimmän muuntorangaistusjärjestelmään</w:t>
      </w:r>
      <w:r w:rsidR="00980445">
        <w:t xml:space="preserve"> </w:t>
      </w:r>
      <w:r w:rsidR="0028718D">
        <w:t>tehdyn muutoksen jälkeen.</w:t>
      </w:r>
    </w:p>
    <w:p w:rsidR="00980445" w:rsidRDefault="0028718D" w:rsidP="00A74BCD">
      <w:pPr>
        <w:pStyle w:val="LLPerustelujenkappalejako"/>
      </w:pPr>
      <w:r>
        <w:t>Tilastojen perusteella voidaan arvioida,</w:t>
      </w:r>
      <w:r w:rsidR="00980445">
        <w:t xml:space="preserve"> </w:t>
      </w:r>
      <w:r>
        <w:t>että keskeinen muutos on tapahtunut juuri</w:t>
      </w:r>
      <w:r w:rsidR="00980445">
        <w:t xml:space="preserve"> </w:t>
      </w:r>
      <w:r>
        <w:t>näpistysasioiden siirtymisenä rangaistusmääräysmenettelystä</w:t>
      </w:r>
      <w:r w:rsidR="00980445">
        <w:t xml:space="preserve"> </w:t>
      </w:r>
      <w:r>
        <w:t>tuomioistuinmenettelyyn.</w:t>
      </w:r>
      <w:r w:rsidR="00980445">
        <w:t xml:space="preserve"> </w:t>
      </w:r>
      <w:r>
        <w:t>Oikeusrekisterikeskuksesta saatujen tietojen</w:t>
      </w:r>
      <w:r w:rsidR="00980445">
        <w:t xml:space="preserve"> </w:t>
      </w:r>
      <w:r>
        <w:t>perusteella tyypillisesti toistuvia sakkorikoksia</w:t>
      </w:r>
      <w:r w:rsidR="00980445">
        <w:t xml:space="preserve"> </w:t>
      </w:r>
      <w:r>
        <w:t>ovat näpistys ja kulkuneuvon kuljettaminen</w:t>
      </w:r>
      <w:r w:rsidR="00980445">
        <w:t xml:space="preserve"> </w:t>
      </w:r>
      <w:r>
        <w:t>oikeudetta. Yksittäiset henkilöt saattavat</w:t>
      </w:r>
      <w:r w:rsidR="00980445">
        <w:t xml:space="preserve"> </w:t>
      </w:r>
      <w:r>
        <w:t>vuoden kuluessa saada lukuisia sakkotuomioita</w:t>
      </w:r>
      <w:r w:rsidR="00980445">
        <w:t xml:space="preserve"> </w:t>
      </w:r>
      <w:r>
        <w:t>etenkin näpistyksestä. Tilanne on</w:t>
      </w:r>
      <w:r w:rsidR="00980445">
        <w:t xml:space="preserve"> </w:t>
      </w:r>
      <w:r>
        <w:t>tältä osin ollut samanlainen jo pitkään. Oikeuspoliittisen</w:t>
      </w:r>
      <w:r w:rsidR="00980445">
        <w:t xml:space="preserve"> </w:t>
      </w:r>
      <w:r>
        <w:t>tutkimuslaitoksen vuonna 2010</w:t>
      </w:r>
      <w:r w:rsidR="00980445">
        <w:t xml:space="preserve"> </w:t>
      </w:r>
      <w:r>
        <w:t>tekemässä tutkimuksessa sakon muuntorangaistusjärjestelmään</w:t>
      </w:r>
      <w:r w:rsidR="00980445">
        <w:t xml:space="preserve"> </w:t>
      </w:r>
      <w:r>
        <w:t>tehdyillä muutoksilla ei</w:t>
      </w:r>
      <w:r w:rsidR="00980445">
        <w:t xml:space="preserve"> </w:t>
      </w:r>
      <w:r>
        <w:t>ole havaittu olleen vaikutusta tällaisten henkilöiden</w:t>
      </w:r>
      <w:r w:rsidR="00980445">
        <w:t xml:space="preserve"> </w:t>
      </w:r>
      <w:r>
        <w:t xml:space="preserve">käyttäytymiseen. </w:t>
      </w:r>
    </w:p>
    <w:p w:rsidR="00BB2126" w:rsidRDefault="0028718D" w:rsidP="00A74BCD">
      <w:pPr>
        <w:pStyle w:val="LLPerustelujenkappalejako"/>
      </w:pPr>
      <w:r>
        <w:t>Samassa tutkimuksessa</w:t>
      </w:r>
      <w:r w:rsidR="00980445">
        <w:t xml:space="preserve"> </w:t>
      </w:r>
      <w:r>
        <w:t>arvioitiin myös muuntorangaistusjärjestelmän</w:t>
      </w:r>
      <w:r w:rsidR="00980445">
        <w:t xml:space="preserve"> </w:t>
      </w:r>
      <w:r>
        <w:t>muutosten vaikutusta yleisemmin</w:t>
      </w:r>
      <w:r w:rsidR="00980445">
        <w:t xml:space="preserve"> </w:t>
      </w:r>
      <w:r>
        <w:t>lainkuuliaisuuteen, eikä tässäkään suhteessa</w:t>
      </w:r>
      <w:r w:rsidR="00980445">
        <w:t xml:space="preserve"> </w:t>
      </w:r>
      <w:r>
        <w:t>havaittu muutoksia.</w:t>
      </w:r>
    </w:p>
    <w:p w:rsidR="0028718D" w:rsidRDefault="0028718D" w:rsidP="00A74BCD">
      <w:pPr>
        <w:pStyle w:val="LLYLP3Otsikkotaso"/>
      </w:pPr>
      <w:bookmarkStart w:id="7" w:name="_Toc515002343"/>
      <w:r>
        <w:t>Sakkojen perintä</w:t>
      </w:r>
      <w:bookmarkEnd w:id="7"/>
    </w:p>
    <w:p w:rsidR="0028718D" w:rsidRDefault="00980445" w:rsidP="00A74BCD">
      <w:pPr>
        <w:pStyle w:val="LLPerustelujenkappalejako"/>
      </w:pPr>
      <w:r>
        <w:lastRenderedPageBreak/>
        <w:t>Sakkojen p</w:t>
      </w:r>
      <w:r w:rsidR="0028718D">
        <w:t>erinnässä ei ole tapahtunut olennaisia</w:t>
      </w:r>
      <w:r>
        <w:t xml:space="preserve"> </w:t>
      </w:r>
      <w:r w:rsidR="0028718D">
        <w:t>mu</w:t>
      </w:r>
      <w:r w:rsidR="004223A2">
        <w:t>utoksia viimeisten vuosien</w:t>
      </w:r>
      <w:r w:rsidR="0028718D">
        <w:t xml:space="preserve"> aikana.</w:t>
      </w:r>
      <w:r>
        <w:t xml:space="preserve">  </w:t>
      </w:r>
      <w:r w:rsidR="0028718D">
        <w:t>Tilastojen mukaan sakkojen perinnässä ei ole</w:t>
      </w:r>
      <w:r>
        <w:t xml:space="preserve"> </w:t>
      </w:r>
      <w:r w:rsidR="0028718D">
        <w:t>tapahtunut olennaisia muutoksia myöskään,</w:t>
      </w:r>
      <w:r>
        <w:t xml:space="preserve"> </w:t>
      </w:r>
      <w:r w:rsidR="0028718D">
        <w:t>jos vertaillaan perintätilastoja ennen ja jälkeen</w:t>
      </w:r>
      <w:r>
        <w:t xml:space="preserve"> </w:t>
      </w:r>
      <w:r w:rsidR="0028718D">
        <w:t>sakon muuntorangaistusta koskeneiden</w:t>
      </w:r>
      <w:r>
        <w:t xml:space="preserve"> </w:t>
      </w:r>
      <w:r w:rsidR="0028718D">
        <w:t>lainmuutosten</w:t>
      </w:r>
      <w:r w:rsidR="004223A2">
        <w:t xml:space="preserve"> vuosina 2008 ja 2009</w:t>
      </w:r>
      <w:r w:rsidR="0028718D">
        <w:t>.</w:t>
      </w:r>
    </w:p>
    <w:p w:rsidR="0028718D" w:rsidRDefault="0028718D" w:rsidP="00A74BCD">
      <w:pPr>
        <w:pStyle w:val="LLPerustelujenkappalejako"/>
      </w:pPr>
      <w:r>
        <w:t>Valtao</w:t>
      </w:r>
      <w:r w:rsidR="004223A2">
        <w:t>sa sakoista maksetaan</w:t>
      </w:r>
      <w:r>
        <w:t xml:space="preserve"> ilman maksukehotusta vapaaehtoisesti.</w:t>
      </w:r>
      <w:r w:rsidR="00980445">
        <w:t xml:space="preserve"> </w:t>
      </w:r>
      <w:r>
        <w:t>Rikesakoista vapaaehtoisesti on maksettu</w:t>
      </w:r>
      <w:r w:rsidR="00980445">
        <w:t xml:space="preserve"> </w:t>
      </w:r>
      <w:r>
        <w:t>noin 80 prosenttia. Maksukehotuksen ja</w:t>
      </w:r>
      <w:r w:rsidR="00980445">
        <w:t xml:space="preserve"> </w:t>
      </w:r>
      <w:r>
        <w:t>ulosottoperinnän aikana rikesakoista on saatu</w:t>
      </w:r>
      <w:r w:rsidR="00980445">
        <w:t xml:space="preserve"> </w:t>
      </w:r>
      <w:r>
        <w:t>perityksi tähän mennessä kaikkiaan noin 95</w:t>
      </w:r>
      <w:r w:rsidR="00980445">
        <w:t xml:space="preserve"> </w:t>
      </w:r>
      <w:r w:rsidR="004223A2">
        <w:t>prosenttia. Sakkomääräys- ja rangaistusmääräys</w:t>
      </w:r>
      <w:r>
        <w:t>sakoista puolestaan</w:t>
      </w:r>
      <w:r w:rsidR="00980445">
        <w:t xml:space="preserve"> </w:t>
      </w:r>
      <w:r>
        <w:t>on maksettu vapaaehtoisesti noin</w:t>
      </w:r>
      <w:r w:rsidR="00980445">
        <w:t xml:space="preserve"> </w:t>
      </w:r>
      <w:r>
        <w:t>65—67 prosenttia. Maksukehotuksen ja</w:t>
      </w:r>
      <w:r w:rsidR="00980445">
        <w:t xml:space="preserve"> </w:t>
      </w:r>
      <w:r>
        <w:t>ulosottoperinnän jälkeen rangaistusmääräyssakoista</w:t>
      </w:r>
      <w:r w:rsidR="00980445">
        <w:t xml:space="preserve"> </w:t>
      </w:r>
      <w:r>
        <w:t>on saatu perityksi kaikkiaan yli 80</w:t>
      </w:r>
      <w:r w:rsidR="00980445">
        <w:t xml:space="preserve"> </w:t>
      </w:r>
      <w:r>
        <w:t>prosenttia.</w:t>
      </w:r>
    </w:p>
    <w:p w:rsidR="0028718D" w:rsidRDefault="004223A2" w:rsidP="00A74BCD">
      <w:pPr>
        <w:pStyle w:val="LLPerustelujenkappalejako"/>
      </w:pPr>
      <w:r>
        <w:t xml:space="preserve">Tuomioistuinten tuomitsemista sakoista vapaaehtoisella maksulla saadaan perityksi noin kolmannes. Perintä painottuukin näissä sakoissa enemmän ulosottovaiheeseen ja vielä muuntorangaistuksen tuomitsemisen jälkeenkin sakkoja maksetaan. </w:t>
      </w:r>
      <w:r w:rsidR="0028718D">
        <w:t>Tuomioistuimen tuomitsemissa sakoissa</w:t>
      </w:r>
      <w:r>
        <w:t xml:space="preserve"> on kyse hajanaises</w:t>
      </w:r>
      <w:r w:rsidR="0028718D">
        <w:t>ta rikosnimikkeistöstä</w:t>
      </w:r>
      <w:r w:rsidR="00980445">
        <w:t xml:space="preserve"> </w:t>
      </w:r>
      <w:r w:rsidR="0028718D">
        <w:t>ja pääsääntöisesti liikennerikkomuksia</w:t>
      </w:r>
      <w:r w:rsidR="00980445">
        <w:t xml:space="preserve"> </w:t>
      </w:r>
      <w:r w:rsidR="0028718D">
        <w:t>vakavammista rikoksista. Myös rikoksentekijöiden</w:t>
      </w:r>
      <w:r w:rsidR="00980445">
        <w:t xml:space="preserve"> </w:t>
      </w:r>
      <w:r w:rsidR="0028718D">
        <w:t>sosiaalinen asema ja maksukyky</w:t>
      </w:r>
      <w:r w:rsidR="00980445">
        <w:t xml:space="preserve"> </w:t>
      </w:r>
      <w:r w:rsidR="0028718D">
        <w:t>lienee tässä ryhmässä heikompi kuin</w:t>
      </w:r>
      <w:r w:rsidR="00980445">
        <w:t xml:space="preserve"> </w:t>
      </w:r>
      <w:r>
        <w:t>rikesakoissa ja sakko- tai rangaistusmääräyssakoissa</w:t>
      </w:r>
      <w:r w:rsidR="0028718D">
        <w:t>.</w:t>
      </w:r>
    </w:p>
    <w:p w:rsidR="0028718D" w:rsidRDefault="0028718D" w:rsidP="00A74BCD">
      <w:pPr>
        <w:pStyle w:val="LLPerustelujenkappalejako"/>
      </w:pPr>
      <w:r>
        <w:t>Sakon perinnän epäonnistuminen voi johtua</w:t>
      </w:r>
      <w:r w:rsidR="00980445">
        <w:t xml:space="preserve"> </w:t>
      </w:r>
      <w:r>
        <w:t>pääasiassa kahdesta syystä. Joko sakotettua</w:t>
      </w:r>
      <w:r w:rsidR="00980445">
        <w:t xml:space="preserve"> </w:t>
      </w:r>
      <w:r>
        <w:t>ei tavoiteta sakon perimiseksi tai sakotettu</w:t>
      </w:r>
      <w:r w:rsidR="00980445">
        <w:t xml:space="preserve"> </w:t>
      </w:r>
      <w:r>
        <w:t>on ulosottomenettelyssä varaton, eikä häneltä</w:t>
      </w:r>
      <w:r w:rsidR="00980445">
        <w:t xml:space="preserve"> </w:t>
      </w:r>
      <w:r>
        <w:t>voida ulosottotoimin periä sakkoa. Ellei</w:t>
      </w:r>
      <w:r w:rsidR="00980445">
        <w:t xml:space="preserve"> </w:t>
      </w:r>
      <w:r>
        <w:t>sakon perintä onnistu eikä sitä suoriteta</w:t>
      </w:r>
      <w:r w:rsidR="00980445">
        <w:t xml:space="preserve"> </w:t>
      </w:r>
      <w:r>
        <w:t>muuntorangaistuksena, sakko vanhenee aikanaan.</w:t>
      </w:r>
    </w:p>
    <w:p w:rsidR="0028718D" w:rsidRDefault="0028718D" w:rsidP="00A74BCD">
      <w:pPr>
        <w:pStyle w:val="LLPerustelujenkappalejako"/>
      </w:pPr>
      <w:r>
        <w:t>Pieni osuus sakoista myös raukeaa sakotetun</w:t>
      </w:r>
      <w:r w:rsidR="00980445">
        <w:t xml:space="preserve"> </w:t>
      </w:r>
      <w:r>
        <w:t>kuoleman johdosta.</w:t>
      </w:r>
    </w:p>
    <w:p w:rsidR="0028718D" w:rsidRDefault="0028718D" w:rsidP="00A74BCD">
      <w:pPr>
        <w:pStyle w:val="LLPerustelujenkappalejako"/>
      </w:pPr>
      <w:r>
        <w:t>Vaikeasti tavoitettavista sakotetuista oman</w:t>
      </w:r>
      <w:r w:rsidR="00980445">
        <w:t xml:space="preserve"> </w:t>
      </w:r>
      <w:r>
        <w:t>ryhmänsä muo</w:t>
      </w:r>
      <w:r w:rsidR="00980445">
        <w:t xml:space="preserve">dostavat ulkomaalaiset sakotetut, </w:t>
      </w:r>
      <w:r>
        <w:t>joilta sakkoa on käytännössä vaikea periä</w:t>
      </w:r>
      <w:r w:rsidR="00980445">
        <w:t xml:space="preserve"> </w:t>
      </w:r>
      <w:r>
        <w:t>pakkotoimin.</w:t>
      </w:r>
    </w:p>
    <w:p w:rsidR="0028718D" w:rsidRDefault="0028718D" w:rsidP="00A74BCD">
      <w:pPr>
        <w:pStyle w:val="LLPerustelujenkappalejako"/>
      </w:pPr>
      <w:r>
        <w:t>Oikeusrekisterikeskuksen arvion mukaan</w:t>
      </w:r>
      <w:r w:rsidR="00980445">
        <w:t xml:space="preserve"> </w:t>
      </w:r>
      <w:r>
        <w:t>rangaistusmääräysmenettelyssä määrättyjen</w:t>
      </w:r>
      <w:r w:rsidR="00980445">
        <w:t xml:space="preserve"> </w:t>
      </w:r>
      <w:r>
        <w:t>sakkojen muuntokielto on aiheuttanut sen, että</w:t>
      </w:r>
      <w:r w:rsidR="00980445">
        <w:t xml:space="preserve"> </w:t>
      </w:r>
      <w:r>
        <w:t>tällaiset sakotetut pyrkivät maksamaan</w:t>
      </w:r>
      <w:r w:rsidR="00980445">
        <w:t xml:space="preserve"> </w:t>
      </w:r>
      <w:r>
        <w:t>vain muuntokelpoiset sakot ja jättävät muut</w:t>
      </w:r>
      <w:r w:rsidR="00980445">
        <w:t xml:space="preserve"> </w:t>
      </w:r>
      <w:r>
        <w:t>sakot maksamatta. Muuntorangaistuksen</w:t>
      </w:r>
      <w:r w:rsidR="00980445">
        <w:t xml:space="preserve"> </w:t>
      </w:r>
      <w:r>
        <w:t>uhalla voidaan siten arvioida olevan ainakin</w:t>
      </w:r>
      <w:r w:rsidR="00980445">
        <w:t xml:space="preserve"> </w:t>
      </w:r>
      <w:r>
        <w:t>jonkinlaista vaikutusta sakotettujen maksuhalukkuuteen</w:t>
      </w:r>
      <w:r w:rsidR="00980445">
        <w:t xml:space="preserve"> </w:t>
      </w:r>
      <w:r>
        <w:t>silloin, kun kyse on ulosottomenettelyssä</w:t>
      </w:r>
      <w:r w:rsidR="00980445">
        <w:t xml:space="preserve"> </w:t>
      </w:r>
      <w:r>
        <w:t>varattomista henkilöistä.</w:t>
      </w:r>
    </w:p>
    <w:p w:rsidR="005608F4" w:rsidRPr="005608F4" w:rsidRDefault="0028718D" w:rsidP="005608F4">
      <w:pPr>
        <w:pStyle w:val="LLPerustelujenkappalejako"/>
      </w:pPr>
      <w:r>
        <w:t>Muuntorangaistusmenettely on käynnistetty</w:t>
      </w:r>
      <w:r w:rsidR="00980445">
        <w:t xml:space="preserve"> </w:t>
      </w:r>
      <w:r w:rsidR="005608F4">
        <w:t xml:space="preserve">2010-luvulla </w:t>
      </w:r>
      <w:r>
        <w:t>vuosittain noin</w:t>
      </w:r>
      <w:r w:rsidR="00980445">
        <w:t xml:space="preserve"> </w:t>
      </w:r>
      <w:r>
        <w:t>11 000 asiassa. Muuntorangaistuspäätöksiä</w:t>
      </w:r>
      <w:r w:rsidR="00980445">
        <w:t xml:space="preserve"> </w:t>
      </w:r>
      <w:r>
        <w:t>puolestaan on tullut Oikeusrekisterikeskukselle</w:t>
      </w:r>
      <w:r w:rsidR="00980445">
        <w:t xml:space="preserve"> </w:t>
      </w:r>
      <w:r>
        <w:t>täytäntöönpantavaksi</w:t>
      </w:r>
      <w:r w:rsidR="005608F4">
        <w:t xml:space="preserve"> noin 8000</w:t>
      </w:r>
      <w:r>
        <w:t>. Tätä eroa</w:t>
      </w:r>
      <w:r w:rsidR="00980445">
        <w:t xml:space="preserve"> </w:t>
      </w:r>
      <w:r>
        <w:t>selittää se, että osassa muuntorangaistusasioista</w:t>
      </w:r>
      <w:r w:rsidR="00980445">
        <w:t xml:space="preserve"> </w:t>
      </w:r>
      <w:r>
        <w:t>sakotettu maksaa sakon muuntorangaistusmenettelyn</w:t>
      </w:r>
      <w:r w:rsidR="00980445">
        <w:t xml:space="preserve"> </w:t>
      </w:r>
      <w:r>
        <w:t>aikana. Muuntorangaistusmenettelyyn</w:t>
      </w:r>
      <w:r w:rsidR="00980445">
        <w:t xml:space="preserve"> </w:t>
      </w:r>
      <w:r>
        <w:t>menevissä asioissa on kysymys lähinnä</w:t>
      </w:r>
      <w:r w:rsidR="00980445">
        <w:t xml:space="preserve"> </w:t>
      </w:r>
      <w:r>
        <w:t>tuomioistuimissa tuomituista sakkorangaistuksista.</w:t>
      </w:r>
      <w:r w:rsidR="005608F4" w:rsidRPr="005608F4">
        <w:t xml:space="preserve"> </w:t>
      </w:r>
      <w:r w:rsidR="005608F4">
        <w:t xml:space="preserve">Muuntorangaistuksen saavista </w:t>
      </w:r>
      <w:r w:rsidR="005608F4" w:rsidRPr="005608F4">
        <w:t>varattomista henkilöistäkin use</w:t>
      </w:r>
      <w:r w:rsidR="005608F4">
        <w:t xml:space="preserve">at maksavat sakkonsa vielä ennen muuntorangaistuksen täytäntöönpanoa. </w:t>
      </w:r>
      <w:r w:rsidR="005608F4" w:rsidRPr="005608F4">
        <w:t>Käytännössä muuntorangaistusta suorittamaan joutuvat lähinnä sellaiset henkilöt, joilla ei ole minkäänlaista varallisuutta ja jotka ovat pääosin yhteiskunnan palvelujärjestelmien ulkopuolella.</w:t>
      </w:r>
    </w:p>
    <w:p w:rsidR="00980445" w:rsidRDefault="0028718D" w:rsidP="00A74BCD">
      <w:pPr>
        <w:pStyle w:val="LLPerustelujenkappalejako"/>
      </w:pPr>
      <w:r>
        <w:t>Koska rangaistusmääräysmenettelyssä</w:t>
      </w:r>
      <w:r w:rsidR="00980445">
        <w:t xml:space="preserve"> </w:t>
      </w:r>
      <w:r>
        <w:t>määrättyjä sakkoja ei enää voida muuntaa</w:t>
      </w:r>
      <w:r w:rsidR="00980445">
        <w:t xml:space="preserve"> </w:t>
      </w:r>
      <w:r>
        <w:t>vankeudeksi, muuntorangaistusmenettelyssä</w:t>
      </w:r>
      <w:r w:rsidR="00980445">
        <w:t xml:space="preserve"> </w:t>
      </w:r>
      <w:r>
        <w:t>käsiteltyjen asioiden määrä on viime vuosina</w:t>
      </w:r>
      <w:r w:rsidR="00980445">
        <w:t xml:space="preserve"> </w:t>
      </w:r>
      <w:r>
        <w:t>laskenut. Vielä 2000-luvun alkupuolella</w:t>
      </w:r>
      <w:r w:rsidR="00980445">
        <w:t xml:space="preserve"> </w:t>
      </w:r>
      <w:r>
        <w:t>tuomioistuimissa ratkaistiin vuosittain lähes</w:t>
      </w:r>
      <w:r w:rsidR="00980445">
        <w:t xml:space="preserve"> </w:t>
      </w:r>
      <w:r>
        <w:t>20 000 muuntorangaistusasiaa.</w:t>
      </w:r>
      <w:r w:rsidRPr="0028718D">
        <w:t xml:space="preserve"> </w:t>
      </w:r>
    </w:p>
    <w:p w:rsidR="00980445" w:rsidRDefault="0028718D" w:rsidP="00A74BCD">
      <w:pPr>
        <w:pStyle w:val="LLYLP3Otsikkotaso"/>
      </w:pPr>
      <w:bookmarkStart w:id="8" w:name="_Toc515002344"/>
      <w:r>
        <w:t>Sakon muuntorangaistusta suorittavat vangit</w:t>
      </w:r>
      <w:bookmarkEnd w:id="8"/>
      <w:r w:rsidR="00980445">
        <w:t xml:space="preserve"> </w:t>
      </w:r>
    </w:p>
    <w:p w:rsidR="0028718D" w:rsidRDefault="0028718D" w:rsidP="00A74BCD">
      <w:pPr>
        <w:pStyle w:val="LLPerustelujenkappalejako"/>
      </w:pPr>
      <w:r>
        <w:lastRenderedPageBreak/>
        <w:t>Vankilassa muuntorangaistusta suorittavaan</w:t>
      </w:r>
      <w:r w:rsidR="00980445">
        <w:t xml:space="preserve"> </w:t>
      </w:r>
      <w:r>
        <w:t>sovelletaan samoja sääntöjä kuin muutakin</w:t>
      </w:r>
      <w:r w:rsidR="00980445">
        <w:t xml:space="preserve"> </w:t>
      </w:r>
      <w:r>
        <w:t>vankeusrangaistusta suorittavaan. Käytännössä</w:t>
      </w:r>
      <w:r w:rsidR="00980445">
        <w:t xml:space="preserve"> </w:t>
      </w:r>
      <w:r>
        <w:t>muuntorangaistusta suorittavat vangit</w:t>
      </w:r>
      <w:r w:rsidR="00980445">
        <w:t xml:space="preserve"> </w:t>
      </w:r>
      <w:r>
        <w:t>ovat terveydentilaltaan muita vankeja</w:t>
      </w:r>
      <w:r w:rsidR="00980445">
        <w:t xml:space="preserve"> </w:t>
      </w:r>
      <w:r>
        <w:t>huonommassa kunnossa. Sakon muuntorangaistusta</w:t>
      </w:r>
      <w:r w:rsidR="00980445">
        <w:t xml:space="preserve"> </w:t>
      </w:r>
      <w:r>
        <w:t>suorittamaan saapuvat vangit tarvitsevat</w:t>
      </w:r>
      <w:r w:rsidR="00980445">
        <w:t xml:space="preserve"> </w:t>
      </w:r>
      <w:r>
        <w:t>usein enemmän terveyspalveluita vankilassa</w:t>
      </w:r>
      <w:r w:rsidR="00980445">
        <w:t xml:space="preserve"> kuin vangit pääosin. </w:t>
      </w:r>
      <w:r>
        <w:t>Lisäksi on tavallista,</w:t>
      </w:r>
      <w:r w:rsidR="00980445">
        <w:t xml:space="preserve"> </w:t>
      </w:r>
      <w:r>
        <w:t>että tuomittu saapuu tai tuodaan vankilaan</w:t>
      </w:r>
      <w:r w:rsidR="00980445">
        <w:t xml:space="preserve"> </w:t>
      </w:r>
      <w:r>
        <w:t>päihtyneenä.</w:t>
      </w:r>
    </w:p>
    <w:p w:rsidR="00C73A7D" w:rsidRDefault="0028718D" w:rsidP="00A74BCD">
      <w:pPr>
        <w:pStyle w:val="LLPerustelujenkappalejako"/>
      </w:pPr>
      <w:r>
        <w:t>Muutokset niin muuntorangaistusjärjestelmässä</w:t>
      </w:r>
      <w:r w:rsidR="00980445">
        <w:t xml:space="preserve"> </w:t>
      </w:r>
      <w:r>
        <w:t>kuin yhteiskunnassakin heijastuvat</w:t>
      </w:r>
      <w:r w:rsidR="00980445">
        <w:t xml:space="preserve"> </w:t>
      </w:r>
      <w:r>
        <w:t>sakkovankien määrään. Keskeisimpiä vaikuttajia</w:t>
      </w:r>
      <w:r w:rsidR="00980445">
        <w:t xml:space="preserve"> </w:t>
      </w:r>
      <w:r>
        <w:t>ovat lainsäädännölliset muutokset, kuten</w:t>
      </w:r>
      <w:r w:rsidR="00980445">
        <w:t xml:space="preserve"> </w:t>
      </w:r>
      <w:r>
        <w:t>juopumuksen dekriminalisointi ja muuntokiellot,</w:t>
      </w:r>
      <w:r w:rsidR="00980445">
        <w:t xml:space="preserve"> </w:t>
      </w:r>
      <w:r w:rsidR="00C73A7D">
        <w:t>ulosoton tehostuminen</w:t>
      </w:r>
      <w:r>
        <w:t xml:space="preserve"> sekä</w:t>
      </w:r>
      <w:r w:rsidR="00980445">
        <w:t xml:space="preserve"> </w:t>
      </w:r>
      <w:r w:rsidR="00C73A7D">
        <w:t>sakkoon tuomittujen maksukykyyn vaikuttavat seikat.</w:t>
      </w:r>
    </w:p>
    <w:p w:rsidR="0028718D" w:rsidRDefault="00980445" w:rsidP="00A74BCD">
      <w:pPr>
        <w:pStyle w:val="LLPerustelujenkappalejako"/>
      </w:pPr>
      <w:r>
        <w:t>Viimeisimmistä lainsäädännön muutoksista m</w:t>
      </w:r>
      <w:r w:rsidR="0028718D">
        <w:t>uuntosuhteen muutos ja rangaistusmääräyssakkojen</w:t>
      </w:r>
      <w:r>
        <w:t xml:space="preserve"> </w:t>
      </w:r>
      <w:r w:rsidR="0028718D">
        <w:t>muuntokielto vuosina 2006—</w:t>
      </w:r>
      <w:r>
        <w:t xml:space="preserve"> </w:t>
      </w:r>
      <w:r w:rsidR="005608F4">
        <w:t xml:space="preserve">2008 ovat </w:t>
      </w:r>
      <w:r w:rsidR="0028718D">
        <w:t>vähentäneet sakkovankien</w:t>
      </w:r>
      <w:r>
        <w:t xml:space="preserve"> </w:t>
      </w:r>
      <w:r w:rsidR="0028718D">
        <w:t>keskimäärää. Vuonna 2006 muuntorangaistusta</w:t>
      </w:r>
      <w:r>
        <w:t xml:space="preserve"> </w:t>
      </w:r>
      <w:r w:rsidR="0028718D">
        <w:t>suorittavia vankeja oli keskimäärin 189</w:t>
      </w:r>
      <w:r>
        <w:t xml:space="preserve"> </w:t>
      </w:r>
      <w:r w:rsidR="0028718D">
        <w:t>päivittäin, mutta tämän jälkeen vankimäärä</w:t>
      </w:r>
      <w:r>
        <w:t xml:space="preserve"> </w:t>
      </w:r>
      <w:r w:rsidR="0028718D">
        <w:t>on las</w:t>
      </w:r>
      <w:r w:rsidR="0010226C">
        <w:t>kenut huomattavasti. Tällä vuosikymmenellä</w:t>
      </w:r>
      <w:r w:rsidR="0028718D">
        <w:t xml:space="preserve"> sakon</w:t>
      </w:r>
      <w:r>
        <w:t xml:space="preserve"> </w:t>
      </w:r>
      <w:r w:rsidR="0028718D">
        <w:t>muuntorangaistusta suorittavia vankeja</w:t>
      </w:r>
      <w:r>
        <w:t xml:space="preserve"> </w:t>
      </w:r>
      <w:r w:rsidR="0010226C">
        <w:t>on ollut päivittäisessä vankiluvussa keskimäärin hieman yli 50</w:t>
      </w:r>
      <w:r w:rsidR="0028718D">
        <w:t>.</w:t>
      </w:r>
      <w:r w:rsidR="00D37F6F">
        <w:t xml:space="preserve"> Vapaudesta muuntorangaistusta suorittamaan saapuu vuosittain noin 1200 vankia. Tämän lisäksi osa muuta rangaistusta suorittavista vangeista suorittaa samalla sakon muuntorangaistuksia. Tällaisia muuntorangaistuksia tulee vuosittain täytäntöön</w:t>
      </w:r>
      <w:r w:rsidR="000F511B">
        <w:t xml:space="preserve"> </w:t>
      </w:r>
      <w:r w:rsidR="00D37F6F">
        <w:t>pantavaksi noin 500-600. Määrät ovat pudonneet aiemmasta vuosina 2006-2008 tehtyjen lainmuutosten johdosta.</w:t>
      </w:r>
    </w:p>
    <w:p w:rsidR="00A74BCD" w:rsidRDefault="001F4687" w:rsidP="00A74BCD">
      <w:pPr>
        <w:pStyle w:val="LLYLP2Otsikkotaso"/>
      </w:pPr>
      <w:bookmarkStart w:id="9" w:name="_Toc515002345"/>
      <w:r>
        <w:t>Lainsäädäntö Pohjoismaissa</w:t>
      </w:r>
      <w:bookmarkEnd w:id="9"/>
    </w:p>
    <w:p w:rsidR="00C92837" w:rsidRDefault="00C92837" w:rsidP="00C92837">
      <w:pPr>
        <w:pStyle w:val="LLPerustelujenkappalejako"/>
      </w:pPr>
      <w:r>
        <w:t>Ruotsi</w:t>
      </w:r>
    </w:p>
    <w:p w:rsidR="00C92837" w:rsidRDefault="00C92837" w:rsidP="00C92837">
      <w:pPr>
        <w:pStyle w:val="LLPerustelujenkappalejako"/>
      </w:pPr>
      <w:r>
        <w:t xml:space="preserve">Ruotsissa on käytössä kolme sakkotyyppiä: päiväsakko, rahamäärältään kiinteä sakko ja säännellyt sakot (normerade böter), joista </w:t>
      </w:r>
      <w:r w:rsidRPr="00C92837">
        <w:t>säädetään erityissäännöksissä (lag om flottning</w:t>
      </w:r>
      <w:r>
        <w:t xml:space="preserve"> </w:t>
      </w:r>
      <w:r w:rsidRPr="00C92837">
        <w:t>i allmän flottled 426/1919, fiskelagen</w:t>
      </w:r>
      <w:r>
        <w:t xml:space="preserve"> 787/1993). Jos rikokselle ei ole määrätty tiettyä sakkotyyppiä, tuomitaan sakko päiväsakkona. Jos rikoksesta ei odoteta pienempää rangaistusta kuin 30 päiväsakkoa, tuomitaan sakko rahamäärältään kiinteänä sakkona.</w:t>
      </w:r>
    </w:p>
    <w:p w:rsidR="00C92837" w:rsidRDefault="00C92837" w:rsidP="00C92837">
      <w:pPr>
        <w:pStyle w:val="LLPerustelujenkappalejako"/>
      </w:pPr>
      <w:r>
        <w:t xml:space="preserve">Ruotsissa sakkojen perinnästä ja muuntorangaistuksesta säädetään sakon täytäntöönpanosta </w:t>
      </w:r>
      <w:r w:rsidRPr="00C92837">
        <w:t>annetussa laissa (bötesverkställighetslag</w:t>
      </w:r>
      <w:r>
        <w:t xml:space="preserve"> </w:t>
      </w:r>
      <w:r w:rsidRPr="00C92837">
        <w:t>1979:189) ja asetuksessa (bötesverkställighetsförordning</w:t>
      </w:r>
      <w:r>
        <w:t xml:space="preserve"> 1979:197). Sakkojen täytäntöönpanosta vastaa ulosottoviranomainen eli kruununvouti. Kruununvouti voi keskeyttää sakon perinnän, jos siitä aiheutuu erityistä haittaa sakotetulle tai sille, joka on riippuvainen hänen elatuksestaan. Perintää ei saa keskeyttää, jos yleinen etu vaatii sen jatkamista.</w:t>
      </w:r>
    </w:p>
    <w:p w:rsidR="00C92837" w:rsidRDefault="00C92837" w:rsidP="00C92837">
      <w:pPr>
        <w:pStyle w:val="LLPerustelujenkappalejako"/>
      </w:pPr>
      <w:r>
        <w:t xml:space="preserve">Lain mukaan sakot voidaan muuntaa vankeudeksi, jos niitä ei vapaaehtoisesti makseta eikä saada ulosotossa perityksi. Edellytyksenä on, että sakotettu </w:t>
      </w:r>
      <w:r w:rsidR="005B73F1">
        <w:t xml:space="preserve">ilmeisesti </w:t>
      </w:r>
      <w:r>
        <w:t>niskoittelee maksamisessa tai että muuntorangaistus on muutoin yleisen edun kannalta erityisestä syystä perusteltu. Ensi kädessä sakon muuntamisen edellytykset arvioi kruununvouti, joka siirtää sakon syyttäjälle, jos katsoo muuntorangaistuksen aiheelliseksi. Syyttäjä esittää muuntorangaistusvaatimuksen tuomioistuimessa, joka voi muuntaa sakon.</w:t>
      </w:r>
    </w:p>
    <w:p w:rsidR="006E05F4" w:rsidRDefault="00C92837" w:rsidP="00C92837">
      <w:pPr>
        <w:pStyle w:val="LLPerustelujenkappalejako"/>
      </w:pPr>
      <w:r>
        <w:t>Muuntorangaistuksen pituus on vähintään 14 päivää ja enintään kolme kuukautta vankeutta. Jos muunnettavaksi tulee sakkoja, jotka on tuomittu ennen aiemmin tuomitun muuntorangaistuksen tuomitsemista, tuomioistuimen tulee ottaa tämä huomioon uutta muuntorangaistusta tuomitessaan.</w:t>
      </w:r>
    </w:p>
    <w:p w:rsidR="006E05F4" w:rsidRDefault="006E05F4" w:rsidP="00C92837">
      <w:pPr>
        <w:pStyle w:val="LLPerustelujenkappalejako"/>
      </w:pPr>
      <w:r>
        <w:t>Ruotsissa sakkoja on muunnettu vuosittain hyvin vähän.</w:t>
      </w:r>
    </w:p>
    <w:p w:rsidR="004D5224" w:rsidRDefault="00C92837" w:rsidP="00C92837">
      <w:pPr>
        <w:pStyle w:val="LLPerustelujenkappalejako"/>
      </w:pPr>
      <w:r>
        <w:lastRenderedPageBreak/>
        <w:t xml:space="preserve">Ruotsissa valmistui kesällä 2012 mietintö </w:t>
      </w:r>
      <w:r w:rsidRPr="00C92837">
        <w:t>(SOU 2012:34, Nya påföljder), jossa mm.</w:t>
      </w:r>
      <w:r>
        <w:t xml:space="preserve"> arvioitiin sakon muuntorangaistusjärjestelmää ja ehdotettiin muutoksia sakon muuntoa koskevaan lainsäädäntöön. </w:t>
      </w:r>
      <w:r w:rsidR="005B73F1">
        <w:t>M</w:t>
      </w:r>
      <w:r>
        <w:t xml:space="preserve">ietinnössä otettiin kantaa sakonmuuntojärjestelmän tarpeellisuuteen suhteessa vähäiseen määrään muuntorangaistuksia.  Mietinnössä esitetyn arvion mukaan sakonmuuntojärjestelmää ei tule lopettaa. Mietinnössä ehdotetaan, että vaatimus siitä, että sakkoon tuomitun niskoittelu olisi </w:t>
      </w:r>
      <w:r w:rsidRPr="005B73F1">
        <w:t>ilmeinen</w:t>
      </w:r>
      <w:r>
        <w:rPr>
          <w:rFonts w:ascii="T3" w:hAnsi="T3" w:cs="T3"/>
        </w:rPr>
        <w:t xml:space="preserve">, </w:t>
      </w:r>
      <w:r>
        <w:t>tulisi poistaa. Mietinnön mukaan sakot tulisi muuntaa vankeudeksi jos sakkoon tuomittu niskoittelee maksamisessa tai jos muuntorangaistus on muutoin yleisen edun kannalta erityisestä syystä perusteltu.</w:t>
      </w:r>
      <w:r w:rsidR="005B73F1">
        <w:t xml:space="preserve"> </w:t>
      </w:r>
      <w:r>
        <w:t>Mietinnön mukaan sakkoja ei tulisi voida muuntaa muuksi rangaistukseksi, kuten esimerkiksi yhdyskuntapalveluksi tai valvontarangaistukseksi. Tätä perustellaan sillä, että tällainen muuntorangaistus vaatisi resursseja oikeusjärjestelmältä takaamatta kuitenkaan muuntorangaistuksen täytäntöönpanon onnistumista. Lisäpanostus muuntorangaistusjärjestelmään ei olisi perusteltua suhteessa tehtyyn rikokseen.</w:t>
      </w:r>
      <w:r w:rsidR="005B73F1">
        <w:t xml:space="preserve"> Toistaiseksi ehdotettua muutosta ei ole toteutettu.</w:t>
      </w:r>
    </w:p>
    <w:p w:rsidR="005B73F1" w:rsidRPr="00CE751B" w:rsidRDefault="005B73F1" w:rsidP="005B73F1">
      <w:pPr>
        <w:pStyle w:val="LLPerustelujenkappalejako"/>
        <w:rPr>
          <w:b/>
        </w:rPr>
      </w:pPr>
      <w:r>
        <w:t>Norja</w:t>
      </w:r>
    </w:p>
    <w:p w:rsidR="005B73F1" w:rsidRDefault="005B73F1" w:rsidP="005B73F1">
      <w:pPr>
        <w:pStyle w:val="LLPerustelujenkappalejako"/>
      </w:pPr>
      <w:r>
        <w:t>Norjassa ei ole käytössä päiväsakkojärjestelmää vaan kaikki sakot ovat rahamäärältään kiinteitä. Sakon perimistä ja muuntorangaistuksen määräämistä koskevaa sääntelyä on rikoslain (straffelov 10/1902) 28 ja 53—55 §:ssä sekä rikosprosessilain (straffeprosesslov 25/1981) 455 ja 456 §:ssä. Voimassa olevan lainsäädännön mukaan kaikki sakot ovat muuntokelpoisia ja muunnetaan vankeudeksi.</w:t>
      </w:r>
    </w:p>
    <w:p w:rsidR="005B73F1" w:rsidRDefault="005B73F1" w:rsidP="005B73F1">
      <w:pPr>
        <w:pStyle w:val="LLPerustelujenkappalejako"/>
      </w:pPr>
      <w:r>
        <w:t>Sakkotuomiossa määrätään samalla myös muuntorangaistuksen pituus sekä syyttäjän että tuomioistuimen tuomitessa sakon. Muuntorangaistuksen pituus on vähintään yksi päivä ja enintään kolme kuukautta. Sakon tuomitsee joko tuomioistuin tuomiolla tai syyttäjä päätöksellä. Sakkojen perinnästä vastaa Statens inkrevningssentral niminen viranomainen. Jos sakkoa ei makseta vapaaehtoisesti tai saada muuten perityksi, voidaan se määrätä täytäntöön pantavaksi muuntorangaistuksena.</w:t>
      </w:r>
    </w:p>
    <w:p w:rsidR="005B73F1" w:rsidRDefault="005B73F1" w:rsidP="005B73F1">
      <w:pPr>
        <w:pStyle w:val="LLPerustelujenkappalejako"/>
      </w:pPr>
      <w:r>
        <w:t xml:space="preserve">Päätöstä täytäntöönpanosta ei käsitellä erikseen tuomioistuimessa. Sakon muuntosuhteesta vankeudeksi ei ole tarkkaa sääntelyä mutta useimmissa tapauksissa 1000 kruunua vastaa kaksi päivää vankeutta. Jos sakkoon tuomittu on maksanut osan sakosta, lyhentää tämä muunnettua vankeustuomiota. </w:t>
      </w:r>
    </w:p>
    <w:p w:rsidR="002A55A9" w:rsidRPr="002A55A9" w:rsidRDefault="005B73F1" w:rsidP="002A55A9">
      <w:pPr>
        <w:pStyle w:val="LLPerustelujenkappalejako"/>
      </w:pPr>
      <w:r>
        <w:t xml:space="preserve">Muuntorangaistus pannaan täytäntöön vain, jos sakkoon tuomittu maksukyvystä huolimatta jättää sakon maksamatta tai yleinen etu sitä vaatii. </w:t>
      </w:r>
      <w:r w:rsidR="002A55A9" w:rsidRPr="002A55A9">
        <w:t>Norjan rangaistusten täytäntöönpanosta annetun lain (Lov om gjennomføring av straff mv. (straffegjennomføringsloven) 16 a §:n nojalla sakon muuntorangaistus voidaan panna täytäntöön sakkopalveluna.</w:t>
      </w:r>
    </w:p>
    <w:p w:rsidR="005B73F1" w:rsidRDefault="005B73F1" w:rsidP="005B73F1">
      <w:pPr>
        <w:pStyle w:val="LLPerustelujenkappalejako"/>
      </w:pPr>
      <w:r>
        <w:t>Sakkopalvelun tuntimäärän päättää Kriminalomsorgen.</w:t>
      </w:r>
      <w:r w:rsidR="00CE751B">
        <w:t xml:space="preserve"> </w:t>
      </w:r>
      <w:r>
        <w:t>Lakiehdotuksen mukaan sakon</w:t>
      </w:r>
      <w:r w:rsidR="00CE751B">
        <w:t xml:space="preserve"> </w:t>
      </w:r>
      <w:r>
        <w:t>yhteydessä tuomittu vankeusrangaistus</w:t>
      </w:r>
      <w:r w:rsidR="00CE751B">
        <w:t xml:space="preserve"> </w:t>
      </w:r>
      <w:r>
        <w:t>lasketaan sakkopalveluksi siten, että yksi</w:t>
      </w:r>
      <w:r w:rsidR="00CE751B">
        <w:t xml:space="preserve"> </w:t>
      </w:r>
      <w:r>
        <w:t>päivä vankeutta vastaa kahta tuntia sakkopalvelua.</w:t>
      </w:r>
      <w:r w:rsidR="00CE751B">
        <w:t xml:space="preserve"> </w:t>
      </w:r>
      <w:r>
        <w:t>Sakkopalvelu voi siten kestää kahdesta</w:t>
      </w:r>
      <w:r w:rsidR="00CE751B">
        <w:t xml:space="preserve"> </w:t>
      </w:r>
      <w:r>
        <w:t>tunnista 180 tuntiin. Tuntimäärän lisäksi</w:t>
      </w:r>
      <w:r w:rsidR="00CE751B">
        <w:t xml:space="preserve"> </w:t>
      </w:r>
      <w:r>
        <w:t>Kriminalomsorgen määrää tämän suorittamisajan,</w:t>
      </w:r>
      <w:r w:rsidR="00CE751B">
        <w:t xml:space="preserve"> </w:t>
      </w:r>
      <w:r>
        <w:t>joka voi olla 20 päivästä kuuteen</w:t>
      </w:r>
      <w:r w:rsidR="00CE751B">
        <w:t xml:space="preserve"> </w:t>
      </w:r>
      <w:r>
        <w:t>kuukauteen.</w:t>
      </w:r>
    </w:p>
    <w:p w:rsidR="005B73F1" w:rsidRDefault="005B73F1" w:rsidP="005B73F1">
      <w:pPr>
        <w:pStyle w:val="LLPerustelujenkappalejako"/>
      </w:pPr>
      <w:r>
        <w:t>Kriminalomsorgen määrää myös sakkopalvelun</w:t>
      </w:r>
      <w:r w:rsidR="00CE751B">
        <w:t xml:space="preserve"> </w:t>
      </w:r>
      <w:r>
        <w:t>sisällön sakkotuomion määräämissä</w:t>
      </w:r>
      <w:r w:rsidR="00CE751B">
        <w:t xml:space="preserve"> </w:t>
      </w:r>
      <w:r>
        <w:t>puitteissa. Sakkopalvelun sisältö on pääasiassa</w:t>
      </w:r>
      <w:r w:rsidR="00CE751B">
        <w:t xml:space="preserve"> </w:t>
      </w:r>
      <w:r>
        <w:t>sama kuin yhdyskuntapalvelu. Sakkoon</w:t>
      </w:r>
      <w:r w:rsidR="00CE751B">
        <w:t xml:space="preserve"> </w:t>
      </w:r>
      <w:r>
        <w:t>tuomittu voi maksaa sakkonsa vielä sakkopalvelun</w:t>
      </w:r>
      <w:r w:rsidR="00CE751B">
        <w:t xml:space="preserve"> </w:t>
      </w:r>
      <w:r>
        <w:t>täytäntöönpanon aloittamisen jälkeen.</w:t>
      </w:r>
      <w:r w:rsidR="00CE751B">
        <w:t xml:space="preserve"> </w:t>
      </w:r>
      <w:r>
        <w:t>Jos sakkoon tuomittu rikkoo sakkopalvelun</w:t>
      </w:r>
      <w:r w:rsidR="00CE751B">
        <w:t xml:space="preserve"> </w:t>
      </w:r>
      <w:r>
        <w:t>sääntöjä, tulee kriminalomsorgenin</w:t>
      </w:r>
      <w:r w:rsidR="00CE751B">
        <w:t xml:space="preserve"> </w:t>
      </w:r>
      <w:r>
        <w:t>kiinnittää sakkoon tuomitun huomio tähän ja</w:t>
      </w:r>
      <w:r w:rsidR="00CE751B">
        <w:t xml:space="preserve"> </w:t>
      </w:r>
      <w:r>
        <w:t>selvittää tälle sääntöjä ja niiden rikkomisen</w:t>
      </w:r>
      <w:r w:rsidR="00CE751B">
        <w:t xml:space="preserve"> </w:t>
      </w:r>
      <w:r>
        <w:t>vaikutuksia. Lakiehdotuksen mukaan tämän</w:t>
      </w:r>
      <w:r w:rsidR="00CE751B">
        <w:t xml:space="preserve"> </w:t>
      </w:r>
      <w:r>
        <w:t>tarkoituksena on antaa tuomitulle toinen</w:t>
      </w:r>
      <w:r w:rsidR="00CE751B">
        <w:t xml:space="preserve"> </w:t>
      </w:r>
      <w:r>
        <w:t>mahdollisuus suorittaa sakkopalvelu. Jos</w:t>
      </w:r>
      <w:r w:rsidR="00CE751B">
        <w:t xml:space="preserve"> </w:t>
      </w:r>
      <w:r>
        <w:t>sakkoon tuomittu rikkoo sakkopalvelun sääntöjä</w:t>
      </w:r>
      <w:r w:rsidR="00CE751B">
        <w:t xml:space="preserve"> </w:t>
      </w:r>
      <w:r>
        <w:t>ja edellytyksiä tai jos on todennäköistä,</w:t>
      </w:r>
      <w:r w:rsidR="00CE751B">
        <w:t xml:space="preserve"> </w:t>
      </w:r>
      <w:r>
        <w:t xml:space="preserve">että tämä on tehnyt </w:t>
      </w:r>
      <w:r>
        <w:lastRenderedPageBreak/>
        <w:t>tai tulee tekemään rikoksen</w:t>
      </w:r>
      <w:r w:rsidR="00CE751B">
        <w:t xml:space="preserve"> </w:t>
      </w:r>
      <w:r>
        <w:t>tai välttää sakkopalvelun suorittamista</w:t>
      </w:r>
      <w:r w:rsidR="00CE751B">
        <w:t xml:space="preserve"> </w:t>
      </w:r>
      <w:r>
        <w:t>voidaan sakkoon tuomittu määrätä vankeuteen.</w:t>
      </w:r>
    </w:p>
    <w:p w:rsidR="005B73F1" w:rsidRPr="00CE751B" w:rsidRDefault="005B73F1" w:rsidP="005B73F1">
      <w:pPr>
        <w:pStyle w:val="LLPerustelujenkappalejako"/>
        <w:rPr>
          <w:b/>
        </w:rPr>
      </w:pPr>
      <w:r>
        <w:t>Tanska</w:t>
      </w:r>
    </w:p>
    <w:p w:rsidR="005B73F1" w:rsidRDefault="005B73F1" w:rsidP="005B73F1">
      <w:pPr>
        <w:pStyle w:val="LLPerustelujenkappalejako"/>
      </w:pPr>
      <w:r>
        <w:t>Tanskassa on käytössä kaksi sakkotyyppiä:</w:t>
      </w:r>
      <w:r w:rsidR="00CE751B">
        <w:t xml:space="preserve"> </w:t>
      </w:r>
      <w:r>
        <w:t>päiväsakko ja rahamäärältään kiinteä sakko.</w:t>
      </w:r>
      <w:r w:rsidR="00CE751B">
        <w:t xml:space="preserve"> </w:t>
      </w:r>
      <w:r>
        <w:t>Yleensä rikoslakia vastaan tehdyistä rikoksista</w:t>
      </w:r>
      <w:r w:rsidR="00CE751B">
        <w:t xml:space="preserve"> </w:t>
      </w:r>
      <w:r>
        <w:t>tuomioistuimessa tuomitut rikokset määrätään</w:t>
      </w:r>
      <w:r w:rsidR="00CE751B">
        <w:t xml:space="preserve"> </w:t>
      </w:r>
      <w:r>
        <w:t>päiväsakkoina. Muista rikoksista määrätään</w:t>
      </w:r>
      <w:r w:rsidR="00CE751B">
        <w:t xml:space="preserve"> </w:t>
      </w:r>
      <w:r>
        <w:t>useimmiten rahamäärältään kiinteä sakko.</w:t>
      </w:r>
    </w:p>
    <w:p w:rsidR="005B73F1" w:rsidRDefault="005B73F1" w:rsidP="005B73F1">
      <w:pPr>
        <w:pStyle w:val="LLPerustelujenkappalejako"/>
      </w:pPr>
      <w:r>
        <w:t>Tanskassa sakon täytäntöönpanoa koskeva</w:t>
      </w:r>
      <w:r w:rsidR="00CE751B">
        <w:t xml:space="preserve"> </w:t>
      </w:r>
      <w:r>
        <w:t>keskeinen lainsäädäntö löytyy rikoslain (Bekendtgørelse</w:t>
      </w:r>
      <w:r w:rsidR="00CE751B">
        <w:t xml:space="preserve"> </w:t>
      </w:r>
      <w:r>
        <w:t>af straffeloven LBK 1007/2012)</w:t>
      </w:r>
      <w:r w:rsidR="00CE751B">
        <w:t xml:space="preserve"> 50, 51 ja 53—55 §</w:t>
      </w:r>
      <w:r>
        <w:t>:stä ja rangaistusten täytäntöönpanolain</w:t>
      </w:r>
      <w:r w:rsidR="00CE751B">
        <w:t xml:space="preserve"> </w:t>
      </w:r>
      <w:r w:rsidRPr="00CE751B">
        <w:t>(Bekendtgørelse af lov om</w:t>
      </w:r>
      <w:r w:rsidR="00CE751B">
        <w:t xml:space="preserve"> </w:t>
      </w:r>
      <w:r w:rsidRPr="00CE751B">
        <w:t>fuldbyrdelse af straf m.v. LBK 435/2012) 90</w:t>
      </w:r>
      <w:r w:rsidR="00CE751B">
        <w:t xml:space="preserve"> </w:t>
      </w:r>
      <w:r>
        <w:t>ja 91 §:stä. Sekä rahamäärältään kiinteä sakko</w:t>
      </w:r>
      <w:r w:rsidR="00CE751B">
        <w:t xml:space="preserve"> </w:t>
      </w:r>
      <w:r>
        <w:t>että päiväsakko voidaan muuntaa vankeudeksi.</w:t>
      </w:r>
    </w:p>
    <w:p w:rsidR="005B73F1" w:rsidRDefault="005B73F1" w:rsidP="005B73F1">
      <w:pPr>
        <w:pStyle w:val="LLPerustelujenkappalejako"/>
      </w:pPr>
      <w:r>
        <w:t>Tuomioistuimen tuomitessa sakon se</w:t>
      </w:r>
      <w:r w:rsidR="00CE751B">
        <w:t xml:space="preserve"> </w:t>
      </w:r>
      <w:r>
        <w:t>tuomitsee samalla myös muuntorangaistuksen</w:t>
      </w:r>
      <w:r w:rsidR="00CE751B">
        <w:t xml:space="preserve"> </w:t>
      </w:r>
      <w:r>
        <w:t>sakon maksamatta jättämisen varalle.</w:t>
      </w:r>
      <w:r w:rsidR="00CE751B">
        <w:t xml:space="preserve"> </w:t>
      </w:r>
      <w:r>
        <w:t>Päiväsakkoina tuomitut sakot muunnetaan</w:t>
      </w:r>
      <w:r w:rsidR="00CE751B">
        <w:t xml:space="preserve"> </w:t>
      </w:r>
      <w:r>
        <w:t>vankeudeksi siten, että yksi päiväsakko vastaa</w:t>
      </w:r>
      <w:r w:rsidR="00CE751B">
        <w:t xml:space="preserve"> </w:t>
      </w:r>
      <w:r>
        <w:t>yhtä päivää vankeutta. Muuntorangaistuksen</w:t>
      </w:r>
      <w:r w:rsidR="00CE751B">
        <w:t xml:space="preserve"> </w:t>
      </w:r>
      <w:r>
        <w:t>enimmäispituus on 60 päivää vankeutta.</w:t>
      </w:r>
    </w:p>
    <w:p w:rsidR="005B73F1" w:rsidRDefault="005B73F1" w:rsidP="005B73F1">
      <w:pPr>
        <w:pStyle w:val="LLPerustelujenkappalejako"/>
      </w:pPr>
      <w:r>
        <w:t>Poliisin määräämät sakot 10 000 kruunuun</w:t>
      </w:r>
      <w:r w:rsidR="00CE751B">
        <w:t xml:space="preserve"> </w:t>
      </w:r>
      <w:r>
        <w:t>saakka muunnetaan vankeudeksi suoraan</w:t>
      </w:r>
      <w:r w:rsidR="00CE751B">
        <w:t xml:space="preserve"> </w:t>
      </w:r>
      <w:r>
        <w:t>laissa säädetyn taulukon nojalla. Poliisin</w:t>
      </w:r>
      <w:r w:rsidR="00CE751B">
        <w:t xml:space="preserve"> </w:t>
      </w:r>
      <w:r>
        <w:t>määräämät yli 10 000 kruunun sakot muunnetaan</w:t>
      </w:r>
      <w:r w:rsidR="00CE751B">
        <w:t xml:space="preserve"> </w:t>
      </w:r>
      <w:r>
        <w:t>vankeudeksi sakotetun kotipaikan</w:t>
      </w:r>
      <w:r w:rsidR="00CE751B">
        <w:t xml:space="preserve"> </w:t>
      </w:r>
      <w:r>
        <w:t>tuomioistuimessa.</w:t>
      </w:r>
    </w:p>
    <w:p w:rsidR="005B73F1" w:rsidRDefault="005B73F1" w:rsidP="005B73F1">
      <w:pPr>
        <w:pStyle w:val="LLPerustelujenkappalejako"/>
      </w:pPr>
      <w:r>
        <w:t>Sakkojen perinnästä vastaa poliisi. Poliisi</w:t>
      </w:r>
      <w:r w:rsidR="00CE751B">
        <w:t xml:space="preserve"> </w:t>
      </w:r>
      <w:r>
        <w:t>lähettää velalliselle kirjallisen maksukehotuksen,</w:t>
      </w:r>
      <w:r w:rsidR="00CE751B">
        <w:t xml:space="preserve"> </w:t>
      </w:r>
      <w:r>
        <w:t>jossa mainittu summa hänen on maksettava</w:t>
      </w:r>
      <w:r w:rsidR="00CE751B">
        <w:t xml:space="preserve"> </w:t>
      </w:r>
      <w:r>
        <w:t>20 päivän sisällä. Jos kyse on uhkasakosta,</w:t>
      </w:r>
      <w:r w:rsidR="00CE751B">
        <w:t xml:space="preserve"> </w:t>
      </w:r>
      <w:r>
        <w:t>maksuaikaa on kymmenen päivää.</w:t>
      </w:r>
      <w:r w:rsidR="00CE751B">
        <w:t xml:space="preserve"> </w:t>
      </w:r>
      <w:r>
        <w:t>Maksuvelvollisen kirjallisesta hakemuksesta</w:t>
      </w:r>
      <w:r w:rsidR="00CE751B">
        <w:t xml:space="preserve"> </w:t>
      </w:r>
      <w:r>
        <w:t>poliisi voi sallia sakon maksamisen osamaksulla,</w:t>
      </w:r>
      <w:r w:rsidR="00CE751B">
        <w:t xml:space="preserve"> </w:t>
      </w:r>
      <w:r>
        <w:t>tai myöntää maksulle lykkäystä. Lykkäystä</w:t>
      </w:r>
      <w:r w:rsidR="00CE751B">
        <w:t xml:space="preserve"> </w:t>
      </w:r>
      <w:r>
        <w:t>ja osamaksua voidaan myöntää enintään</w:t>
      </w:r>
      <w:r w:rsidR="00CE751B">
        <w:t xml:space="preserve"> </w:t>
      </w:r>
      <w:r>
        <w:t>kuusi kuukautta. Jos sakkoa ei makseta</w:t>
      </w:r>
      <w:r w:rsidR="00CE751B">
        <w:t xml:space="preserve"> </w:t>
      </w:r>
      <w:r>
        <w:t>lykkäyksestä huolimatta, poliisi siirtää asian</w:t>
      </w:r>
      <w:r w:rsidR="00CE751B">
        <w:t xml:space="preserve"> </w:t>
      </w:r>
      <w:r>
        <w:t>veroviranomaiselle nimeltä SKAT, joka tämän</w:t>
      </w:r>
      <w:r w:rsidR="00CE751B">
        <w:t xml:space="preserve"> </w:t>
      </w:r>
      <w:r>
        <w:t>jälkeen toimii velkomisviranomaisena.</w:t>
      </w:r>
    </w:p>
    <w:p w:rsidR="005B73F1" w:rsidRDefault="005B73F1" w:rsidP="005B73F1">
      <w:pPr>
        <w:pStyle w:val="LLPerustelujenkappalejako"/>
        <w:rPr>
          <w:b/>
        </w:rPr>
      </w:pPr>
      <w:r>
        <w:t>SKAT voi palauttaa sakon poliisille muuntorangaistuksen</w:t>
      </w:r>
      <w:r w:rsidR="00CE751B">
        <w:t xml:space="preserve"> </w:t>
      </w:r>
      <w:r>
        <w:t>määräämistä varten tietyin</w:t>
      </w:r>
      <w:r w:rsidR="00CE751B">
        <w:t xml:space="preserve"> </w:t>
      </w:r>
      <w:r>
        <w:t>edellytyksin. Edellytyksenä on, että sakkoa</w:t>
      </w:r>
      <w:r w:rsidR="00CE751B">
        <w:t xml:space="preserve"> </w:t>
      </w:r>
      <w:r>
        <w:t>tulee ensin periä kaikin käytettävissä olevin</w:t>
      </w:r>
      <w:r w:rsidR="00CE751B">
        <w:t xml:space="preserve"> </w:t>
      </w:r>
      <w:r>
        <w:t>keinoin. Jos tämän jälkeen on epätodennäköistä,</w:t>
      </w:r>
      <w:r w:rsidR="00CE751B">
        <w:t xml:space="preserve"> </w:t>
      </w:r>
      <w:r>
        <w:t>että sakko saadaan edes osittain perityksi</w:t>
      </w:r>
      <w:r w:rsidR="00CE751B">
        <w:t xml:space="preserve"> </w:t>
      </w:r>
      <w:r>
        <w:t>vaikka sakotettu on maksukykyinen,</w:t>
      </w:r>
      <w:r w:rsidR="00CE751B">
        <w:t xml:space="preserve"> </w:t>
      </w:r>
      <w:r>
        <w:t>voidaan asia siirtää takaisin poliisille muuntorangaistusta</w:t>
      </w:r>
      <w:r w:rsidR="00CE751B">
        <w:t xml:space="preserve"> </w:t>
      </w:r>
      <w:r>
        <w:t>varten. Esimerkiksi sakotetun</w:t>
      </w:r>
      <w:r w:rsidR="00CE751B">
        <w:t xml:space="preserve"> </w:t>
      </w:r>
      <w:r>
        <w:t>alaikäisyys voi ehtojen täytyttyäkin olla perusteolla</w:t>
      </w:r>
      <w:r w:rsidRPr="005B73F1">
        <w:t xml:space="preserve"> panematta muuntorangaistusta täytäntöön.</w:t>
      </w:r>
    </w:p>
    <w:p w:rsidR="00A74BCD" w:rsidRPr="00A74BCD" w:rsidRDefault="00A74BCD" w:rsidP="00A74BCD">
      <w:pPr>
        <w:pStyle w:val="LLNormaali"/>
      </w:pPr>
    </w:p>
    <w:p w:rsidR="00923954" w:rsidRDefault="00A74BCD" w:rsidP="00A74BCD">
      <w:pPr>
        <w:pStyle w:val="LLYLP2Otsikkotaso"/>
      </w:pPr>
      <w:bookmarkStart w:id="10" w:name="_Toc515002346"/>
      <w:r>
        <w:t>Nykytilan arviointi</w:t>
      </w:r>
      <w:bookmarkEnd w:id="10"/>
    </w:p>
    <w:p w:rsidR="00923954" w:rsidRDefault="00923954" w:rsidP="004349E7">
      <w:pPr>
        <w:pStyle w:val="LLPerustelujenkappalejako"/>
      </w:pPr>
      <w:r>
        <w:t>Sakkorangaistukseen liittyviä keskeisiä kysymyksiä</w:t>
      </w:r>
      <w:r w:rsidR="00A74BCD">
        <w:t xml:space="preserve"> </w:t>
      </w:r>
      <w:r>
        <w:t>on, miten on meneteltävä niiden</w:t>
      </w:r>
      <w:r w:rsidR="00A74BCD">
        <w:t xml:space="preserve"> </w:t>
      </w:r>
      <w:r>
        <w:t>henkilöiden suhteen, jotka eivät kykene maksamaan</w:t>
      </w:r>
      <w:r w:rsidR="00A74BCD">
        <w:t xml:space="preserve"> </w:t>
      </w:r>
      <w:r>
        <w:t>saamaansa sakkoa. Periaatteellisesti</w:t>
      </w:r>
      <w:r w:rsidR="00A74BCD">
        <w:t xml:space="preserve"> </w:t>
      </w:r>
      <w:r>
        <w:t>on ongelmallista, että rikoksentekijä voi selvitä</w:t>
      </w:r>
      <w:r w:rsidR="00A74BCD">
        <w:t xml:space="preserve"> </w:t>
      </w:r>
      <w:r>
        <w:t>rikoksestaan käytännössä ilman tosiasiallista</w:t>
      </w:r>
      <w:r w:rsidR="00A74BCD">
        <w:t xml:space="preserve"> </w:t>
      </w:r>
      <w:r>
        <w:t>seuraamusta.</w:t>
      </w:r>
      <w:r w:rsidR="00A74BCD">
        <w:t xml:space="preserve"> Sakko</w:t>
      </w:r>
      <w:r>
        <w:t>menettelyssä annettujen</w:t>
      </w:r>
      <w:r w:rsidR="00A74BCD">
        <w:t xml:space="preserve"> </w:t>
      </w:r>
      <w:r>
        <w:t>sakkojen muuntokelvottomuutta on kritisoitu</w:t>
      </w:r>
      <w:r w:rsidR="00A74BCD">
        <w:t xml:space="preserve"> </w:t>
      </w:r>
      <w:r>
        <w:t>siksi, että tällaisiin sakkorangaistuksiin tuomituille</w:t>
      </w:r>
      <w:r w:rsidR="00A74BCD">
        <w:t xml:space="preserve"> </w:t>
      </w:r>
      <w:r>
        <w:t>ei seuraa mitään rangaistusta, jos</w:t>
      </w:r>
      <w:r w:rsidR="00A74BCD">
        <w:t xml:space="preserve"> </w:t>
      </w:r>
      <w:r>
        <w:t>sakkoa ei saada perityksi.</w:t>
      </w:r>
      <w:r w:rsidR="00115040">
        <w:t xml:space="preserve"> Erityisen ongelmallista tämä on sellaisten henkilöiden kohdalla, jotka syyllistyvät toistuvasti samankaltaisiin sakkorikoksiin ja välttävät tosiasiallisen seuraamuksen maksukyvyttömyytensä vuoksi.</w:t>
      </w:r>
    </w:p>
    <w:p w:rsidR="00923954" w:rsidRDefault="00923954" w:rsidP="004349E7">
      <w:pPr>
        <w:pStyle w:val="LLPerustelujenkappalejako"/>
      </w:pPr>
      <w:r>
        <w:t>Muuntorangaistuksen käytössä keskeisenä</w:t>
      </w:r>
      <w:r w:rsidR="00A74BCD">
        <w:t xml:space="preserve"> </w:t>
      </w:r>
      <w:r>
        <w:t>periaatteellisena ongelmana on puolestaan</w:t>
      </w:r>
      <w:r w:rsidR="00A74BCD">
        <w:t xml:space="preserve"> </w:t>
      </w:r>
      <w:r>
        <w:t>pidetty sitä, että varallisuuteen kohdistettu</w:t>
      </w:r>
      <w:r w:rsidR="00A74BCD">
        <w:t xml:space="preserve"> </w:t>
      </w:r>
      <w:r>
        <w:t>rangaistus muunnetaan vapausrangaistukseksi.</w:t>
      </w:r>
    </w:p>
    <w:p w:rsidR="00A74BCD" w:rsidRDefault="00923954" w:rsidP="004349E7">
      <w:pPr>
        <w:pStyle w:val="LLPerustelujenkappalejako"/>
      </w:pPr>
      <w:r>
        <w:lastRenderedPageBreak/>
        <w:t>Muuntorangaistus merkitsee rangaistuksen</w:t>
      </w:r>
      <w:r w:rsidR="00A74BCD">
        <w:t xml:space="preserve"> </w:t>
      </w:r>
      <w:r>
        <w:t>ankaroitumista sillä perusteella,</w:t>
      </w:r>
      <w:r w:rsidR="00A74BCD">
        <w:t xml:space="preserve"> </w:t>
      </w:r>
      <w:r>
        <w:t>ette</w:t>
      </w:r>
      <w:r w:rsidR="006D5C7A">
        <w:t xml:space="preserve">i sakotettu </w:t>
      </w:r>
      <w:r>
        <w:t>ole</w:t>
      </w:r>
      <w:r w:rsidR="00A74BCD">
        <w:t xml:space="preserve"> </w:t>
      </w:r>
      <w:r>
        <w:t>maksanut sakkoaan. Periaatteellisena ongelmana</w:t>
      </w:r>
      <w:r w:rsidR="00A74BCD">
        <w:t xml:space="preserve"> </w:t>
      </w:r>
      <w:r>
        <w:t>voidaan pitää myös muuntorangaistuksen</w:t>
      </w:r>
      <w:r w:rsidR="00A74BCD">
        <w:t xml:space="preserve"> </w:t>
      </w:r>
      <w:r>
        <w:t>kohdistumista yksinomaan sellaisiin henkilöihin,</w:t>
      </w:r>
      <w:r w:rsidR="00A74BCD">
        <w:t xml:space="preserve"> </w:t>
      </w:r>
      <w:r>
        <w:t>jotka eivät heikon taloudellisen tilanteensa</w:t>
      </w:r>
      <w:r w:rsidR="00A74BCD">
        <w:t xml:space="preserve"> </w:t>
      </w:r>
      <w:r>
        <w:t>vu</w:t>
      </w:r>
      <w:r w:rsidR="00A74BCD">
        <w:t xml:space="preserve">oksi kykene maksamaan sakkoaan. </w:t>
      </w:r>
      <w:r>
        <w:t>Sakkoa ankarampi muuntorangaistus</w:t>
      </w:r>
      <w:r w:rsidR="00A74BCD">
        <w:t xml:space="preserve"> </w:t>
      </w:r>
      <w:r>
        <w:t>kohdistuu pääsääntöisesti jo muutenkin heikossa</w:t>
      </w:r>
      <w:r w:rsidR="00A74BCD">
        <w:t xml:space="preserve"> </w:t>
      </w:r>
      <w:r>
        <w:t>asemassa oleviin.</w:t>
      </w:r>
      <w:r w:rsidR="00A74BCD">
        <w:t xml:space="preserve"> </w:t>
      </w:r>
    </w:p>
    <w:p w:rsidR="00A74BCD" w:rsidRDefault="00923954" w:rsidP="004349E7">
      <w:pPr>
        <w:pStyle w:val="LLPerustelujenkappalejako"/>
      </w:pPr>
      <w:r>
        <w:t>Muuntorangaistuksen vaikuttavuudesta rikoksentekijöiden</w:t>
      </w:r>
      <w:r w:rsidR="00A74BCD">
        <w:t xml:space="preserve"> </w:t>
      </w:r>
      <w:r>
        <w:t>käyttäytymiseen ja lainkuuliaisuuteen</w:t>
      </w:r>
      <w:r w:rsidR="00A74BCD">
        <w:t xml:space="preserve"> </w:t>
      </w:r>
      <w:r>
        <w:t>on käyty yhteiskunnallista keskustelua.</w:t>
      </w:r>
      <w:r w:rsidR="00A74BCD">
        <w:t xml:space="preserve"> </w:t>
      </w:r>
      <w:r>
        <w:t>Useissa puheenvuoroissa on epäilty,</w:t>
      </w:r>
      <w:r w:rsidR="00A74BCD">
        <w:t xml:space="preserve"> </w:t>
      </w:r>
      <w:r>
        <w:t>että sakkorikosten määrä lisääntyy, jos</w:t>
      </w:r>
      <w:r w:rsidR="00A74BCD">
        <w:t xml:space="preserve"> </w:t>
      </w:r>
      <w:r>
        <w:t>muuntorangaistuksesta luovutaan. Tutkimustiedon</w:t>
      </w:r>
      <w:r w:rsidR="00A74BCD">
        <w:t xml:space="preserve"> </w:t>
      </w:r>
      <w:r>
        <w:t>valossa muuntorangaistuksesta luopumisella</w:t>
      </w:r>
      <w:r w:rsidR="00A74BCD">
        <w:t xml:space="preserve"> sakko</w:t>
      </w:r>
      <w:r>
        <w:t>menettelyssä</w:t>
      </w:r>
      <w:r w:rsidR="00A74BCD">
        <w:t xml:space="preserve"> </w:t>
      </w:r>
      <w:r>
        <w:t>annettujen sakkojen osalta ei kuitenkaan vaikuttaisi</w:t>
      </w:r>
      <w:r w:rsidR="00A74BCD">
        <w:t xml:space="preserve"> </w:t>
      </w:r>
      <w:r w:rsidR="002710A8">
        <w:t>olleen</w:t>
      </w:r>
      <w:r>
        <w:t xml:space="preserve"> tällaista vaikutusta.</w:t>
      </w:r>
      <w:r w:rsidR="00A74BCD">
        <w:t xml:space="preserve"> </w:t>
      </w:r>
    </w:p>
    <w:p w:rsidR="00923954" w:rsidRDefault="00923954" w:rsidP="004349E7">
      <w:pPr>
        <w:pStyle w:val="LLPerustelujenkappalejako"/>
      </w:pPr>
      <w:r>
        <w:t>Koska suurin osa sakoista saadaan perityksi</w:t>
      </w:r>
      <w:r w:rsidR="00A74BCD">
        <w:t xml:space="preserve"> </w:t>
      </w:r>
      <w:r>
        <w:t>ulosotossa, muuntorangaistuksella ei ole</w:t>
      </w:r>
      <w:r w:rsidR="00A74BCD">
        <w:t xml:space="preserve"> su</w:t>
      </w:r>
      <w:r>
        <w:t>urta merkitystä maksukykyisen väestön</w:t>
      </w:r>
      <w:r w:rsidR="00A74BCD">
        <w:t xml:space="preserve"> </w:t>
      </w:r>
      <w:r>
        <w:t>osalta. Käytännössä maksukykyisin sakkorikoksiin</w:t>
      </w:r>
      <w:r w:rsidR="00A74BCD">
        <w:t xml:space="preserve"> </w:t>
      </w:r>
      <w:r>
        <w:t>syyllistyvä väestönosa ovat liikennerikkomuksiin</w:t>
      </w:r>
      <w:r w:rsidR="00A74BCD">
        <w:t xml:space="preserve"> </w:t>
      </w:r>
      <w:r>
        <w:t>syyllistyneet.</w:t>
      </w:r>
      <w:r w:rsidR="00A74BCD">
        <w:t xml:space="preserve"> </w:t>
      </w:r>
      <w:r>
        <w:t>Suurin osa sakkorikoksiin syyllistyvistä,</w:t>
      </w:r>
      <w:r w:rsidR="00A74BCD">
        <w:t xml:space="preserve"> </w:t>
      </w:r>
      <w:r>
        <w:t>jotka eivät kykene maksamaan sakkoaan, on</w:t>
      </w:r>
      <w:r w:rsidR="00A74BCD">
        <w:t xml:space="preserve"> </w:t>
      </w:r>
      <w:r>
        <w:t>vaikeasti syrjäytyneitä, eikä sakolla sen</w:t>
      </w:r>
      <w:r w:rsidR="00A74BCD">
        <w:t xml:space="preserve"> </w:t>
      </w:r>
      <w:r>
        <w:t>enempää kuin muuntorangaistuksen uhalla</w:t>
      </w:r>
      <w:r w:rsidR="00A74BCD">
        <w:t xml:space="preserve"> </w:t>
      </w:r>
      <w:r w:rsidR="006D5C7A">
        <w:t>ole olennaista</w:t>
      </w:r>
      <w:r>
        <w:t xml:space="preserve"> </w:t>
      </w:r>
      <w:r w:rsidR="00A74BCD">
        <w:t xml:space="preserve">vaikutusta heidän käytökseensä. </w:t>
      </w:r>
      <w:r>
        <w:t>Myös muuntorangaistuksen erityisestävää</w:t>
      </w:r>
      <w:r w:rsidR="00A74BCD">
        <w:t xml:space="preserve"> </w:t>
      </w:r>
      <w:r>
        <w:t>vaikutusta voidaa</w:t>
      </w:r>
      <w:r w:rsidR="00A74BCD">
        <w:t>n heidän osa</w:t>
      </w:r>
      <w:r w:rsidR="006D5C7A">
        <w:t xml:space="preserve">ltaan </w:t>
      </w:r>
      <w:r>
        <w:t>epäillä. Tällaisen vaikutuksen syntymistä</w:t>
      </w:r>
      <w:r w:rsidR="00A74BCD">
        <w:t xml:space="preserve"> </w:t>
      </w:r>
      <w:r>
        <w:t>voidaankin pitää epätodennäköisenä muun</w:t>
      </w:r>
      <w:r w:rsidR="00A74BCD">
        <w:t xml:space="preserve"> </w:t>
      </w:r>
      <w:r>
        <w:t>muassa siksi, että sakon muuntorangaistus ei</w:t>
      </w:r>
      <w:r w:rsidR="00A74BCD">
        <w:t xml:space="preserve"> </w:t>
      </w:r>
      <w:r>
        <w:t>kytkeydy suoraan rikokseen, vaan se määrätään</w:t>
      </w:r>
      <w:r w:rsidR="00A74BCD">
        <w:t xml:space="preserve"> </w:t>
      </w:r>
      <w:r>
        <w:t>useimmiten pitkän ajan kuluttua itse rikoksesta</w:t>
      </w:r>
      <w:r w:rsidR="00A74BCD">
        <w:t xml:space="preserve"> </w:t>
      </w:r>
      <w:r>
        <w:t>sakotetun varattomuuden vuoksi.</w:t>
      </w:r>
    </w:p>
    <w:p w:rsidR="00923954" w:rsidRDefault="00923954" w:rsidP="004349E7">
      <w:pPr>
        <w:pStyle w:val="LLPerustelujenkappalejako"/>
      </w:pPr>
      <w:r>
        <w:t>Keskustelu muuntorangaistuksesta on ollut</w:t>
      </w:r>
      <w:r w:rsidR="00A74BCD">
        <w:t xml:space="preserve"> </w:t>
      </w:r>
      <w:r>
        <w:t>erityisen vilkasta vuonna 2009 voimaan tulleen</w:t>
      </w:r>
      <w:r w:rsidR="00A74BCD">
        <w:t xml:space="preserve"> </w:t>
      </w:r>
      <w:r>
        <w:t>uudistuksen jälkeen, kun rangaistusmääräysmenettelyssä</w:t>
      </w:r>
      <w:r w:rsidR="00A74BCD">
        <w:t xml:space="preserve"> </w:t>
      </w:r>
      <w:r>
        <w:t>tuomitut sakot jäivät kaikki</w:t>
      </w:r>
      <w:r w:rsidR="00A74BCD">
        <w:t xml:space="preserve"> </w:t>
      </w:r>
      <w:r>
        <w:t>muuntorangaistusjärjestelmän ulkopuolelle.</w:t>
      </w:r>
      <w:r w:rsidR="00A74BCD">
        <w:t xml:space="preserve"> </w:t>
      </w:r>
      <w:r>
        <w:t>Muutosta on kritisoitu kahdesta näkökulmasta.</w:t>
      </w:r>
    </w:p>
    <w:p w:rsidR="00923954" w:rsidRDefault="00923954" w:rsidP="004349E7">
      <w:pPr>
        <w:pStyle w:val="LLPerustelujenkappalejako"/>
      </w:pPr>
      <w:r>
        <w:t>Ensinnäkin rangaistusmääräyssakkojen</w:t>
      </w:r>
      <w:r w:rsidR="00A74BCD">
        <w:t xml:space="preserve"> </w:t>
      </w:r>
      <w:r>
        <w:t>muuntokieltoa on pidetty epäoikeudenmukaisena,</w:t>
      </w:r>
      <w:r w:rsidR="00A74BCD">
        <w:t xml:space="preserve"> </w:t>
      </w:r>
      <w:r>
        <w:t>koska tietty varattomien joukko jää ilman</w:t>
      </w:r>
      <w:r w:rsidR="00A74BCD">
        <w:t xml:space="preserve"> </w:t>
      </w:r>
      <w:r>
        <w:t>tosiasiallista rangaistusta erityisesti näpistysrikoksista.</w:t>
      </w:r>
      <w:r w:rsidR="00A74BCD">
        <w:t xml:space="preserve"> </w:t>
      </w:r>
      <w:r>
        <w:t>Voidaan myös kysyä, kuinka</w:t>
      </w:r>
      <w:r w:rsidR="00A74BCD">
        <w:t xml:space="preserve"> </w:t>
      </w:r>
      <w:r>
        <w:t>perusteltua on, että sakkorikoksen ankaruudesta</w:t>
      </w:r>
      <w:r w:rsidR="00A74BCD">
        <w:t xml:space="preserve"> </w:t>
      </w:r>
      <w:r>
        <w:t>riippumaton me</w:t>
      </w:r>
      <w:r w:rsidR="00A74BCD">
        <w:t>nettelyvalinta sakko</w:t>
      </w:r>
      <w:r>
        <w:t>menettelyn</w:t>
      </w:r>
      <w:r w:rsidR="00A74BCD">
        <w:t xml:space="preserve"> </w:t>
      </w:r>
      <w:r>
        <w:t>ja tuomioistuinmenettelyn</w:t>
      </w:r>
      <w:r w:rsidR="00A74BCD">
        <w:t xml:space="preserve"> </w:t>
      </w:r>
      <w:r>
        <w:t>välillä ratkaisee sen, voidaanko</w:t>
      </w:r>
      <w:r w:rsidR="00A74BCD">
        <w:t xml:space="preserve"> </w:t>
      </w:r>
      <w:r>
        <w:t>sakko myöhemmin muuntaa vankeudeksi.</w:t>
      </w:r>
    </w:p>
    <w:p w:rsidR="00923954" w:rsidRDefault="00923954" w:rsidP="004349E7">
      <w:pPr>
        <w:pStyle w:val="LLPerustelujenkappalejako"/>
      </w:pPr>
      <w:r>
        <w:t>Myös eduskunta viittasi näihin seikkoihin</w:t>
      </w:r>
      <w:r w:rsidR="00A74BCD">
        <w:t xml:space="preserve"> </w:t>
      </w:r>
      <w:r>
        <w:t>lainmuutoksen hyväksymisvaiheessa. Antamassaan</w:t>
      </w:r>
      <w:r w:rsidR="00A74BCD">
        <w:t xml:space="preserve"> </w:t>
      </w:r>
      <w:r>
        <w:t>ponnessa eduskunta edellytti (EV</w:t>
      </w:r>
      <w:r w:rsidR="00A74BCD">
        <w:t xml:space="preserve"> </w:t>
      </w:r>
      <w:r>
        <w:t>79/2008 vp), että hallitus valmistelee säännökset,</w:t>
      </w:r>
      <w:r w:rsidR="00A74BCD">
        <w:t xml:space="preserve"> </w:t>
      </w:r>
      <w:r>
        <w:t>joilla turvataan se, että rangaistusmääräysmenettelyä</w:t>
      </w:r>
      <w:r w:rsidR="00A74BCD">
        <w:t xml:space="preserve"> </w:t>
      </w:r>
      <w:r>
        <w:t>ei voida käyttää, jos sakotettu</w:t>
      </w:r>
      <w:r w:rsidR="00A74BCD">
        <w:t xml:space="preserve"> </w:t>
      </w:r>
      <w:r>
        <w:t>ei piittaa lain käskyistä ja kielloista.</w:t>
      </w:r>
      <w:r w:rsidR="00A74BCD">
        <w:t xml:space="preserve"> </w:t>
      </w:r>
      <w:r>
        <w:t>Lakivaliokunta viittasi mietinnössään (LaVM</w:t>
      </w:r>
      <w:r w:rsidR="00A74BCD">
        <w:t xml:space="preserve"> </w:t>
      </w:r>
      <w:r>
        <w:t>9/2008 vp) erityisesti toistuvasti samanlaisia</w:t>
      </w:r>
      <w:r w:rsidR="00A74BCD">
        <w:t xml:space="preserve"> </w:t>
      </w:r>
      <w:r>
        <w:t>rikoksia tekeviin henkilöihin, joilta ei varattomuuden</w:t>
      </w:r>
      <w:r w:rsidR="00A74BCD">
        <w:t xml:space="preserve"> </w:t>
      </w:r>
      <w:r>
        <w:t>vuoksi saada sakkoja perityksi.</w:t>
      </w:r>
    </w:p>
    <w:p w:rsidR="004349E7" w:rsidRDefault="00923954" w:rsidP="004349E7">
      <w:pPr>
        <w:pStyle w:val="LLPerustelujenkappalejako"/>
      </w:pPr>
      <w:r>
        <w:t xml:space="preserve">Toiseksi </w:t>
      </w:r>
      <w:r w:rsidR="004349E7">
        <w:t xml:space="preserve">sakkomenettelyssä määrättyjen sakkojen </w:t>
      </w:r>
      <w:r>
        <w:t>muuntokiellon</w:t>
      </w:r>
      <w:r w:rsidR="00A74BCD">
        <w:t xml:space="preserve"> </w:t>
      </w:r>
      <w:r>
        <w:t>vaikutuksista rikollisuuteen on huolestuttu.</w:t>
      </w:r>
      <w:r w:rsidR="00A74BCD">
        <w:t xml:space="preserve">  </w:t>
      </w:r>
      <w:r>
        <w:t xml:space="preserve">Muutoksen on pelätty </w:t>
      </w:r>
      <w:r w:rsidR="004349E7">
        <w:t>lisänneen</w:t>
      </w:r>
      <w:r w:rsidR="006D5C7A">
        <w:t xml:space="preserve"> rikollisuutta</w:t>
      </w:r>
      <w:r>
        <w:t>.</w:t>
      </w:r>
      <w:r w:rsidR="004349E7">
        <w:t xml:space="preserve">  </w:t>
      </w:r>
      <w:r>
        <w:t>Erityisesti toistuvasti näpistyksiin syyllistyvien</w:t>
      </w:r>
      <w:r w:rsidR="004349E7">
        <w:t xml:space="preserve"> </w:t>
      </w:r>
      <w:r>
        <w:t>henkilöiden rikollisuuden on epä</w:t>
      </w:r>
      <w:r w:rsidR="004349E7">
        <w:t>ilty lisääntynee</w:t>
      </w:r>
      <w:r>
        <w:t>n</w:t>
      </w:r>
      <w:r w:rsidR="004349E7">
        <w:t xml:space="preserve"> </w:t>
      </w:r>
      <w:r>
        <w:t>lainmuutoksen seurauksena. Oikeuspoliittisen</w:t>
      </w:r>
      <w:r w:rsidR="004349E7">
        <w:t xml:space="preserve"> </w:t>
      </w:r>
      <w:r>
        <w:t>tutkimuslaitoksen vuonna 2010</w:t>
      </w:r>
      <w:r w:rsidR="004349E7">
        <w:t xml:space="preserve"> </w:t>
      </w:r>
      <w:r>
        <w:t>tekemän tutkimuksen perusteella vuonna</w:t>
      </w:r>
      <w:r w:rsidR="004349E7">
        <w:t xml:space="preserve"> </w:t>
      </w:r>
      <w:r>
        <w:t>2007 toteutetulla enintään 20 päiväsakon</w:t>
      </w:r>
      <w:r w:rsidR="004349E7">
        <w:t xml:space="preserve"> </w:t>
      </w:r>
      <w:r>
        <w:t>rangaistusmääräyssakkojen muuntokiellolla</w:t>
      </w:r>
      <w:r w:rsidR="004349E7">
        <w:t xml:space="preserve"> </w:t>
      </w:r>
      <w:r>
        <w:t>tai vuonna 2008 toteutetulla kaikkien rangaistusmääräyssakkojen</w:t>
      </w:r>
      <w:r w:rsidR="004349E7">
        <w:t xml:space="preserve"> </w:t>
      </w:r>
      <w:r>
        <w:t>muuntokiellolla ei</w:t>
      </w:r>
      <w:r w:rsidR="004349E7">
        <w:t xml:space="preserve"> </w:t>
      </w:r>
      <w:r>
        <w:t>vaikuttaisi olleen vaikutusta varattomien</w:t>
      </w:r>
      <w:r w:rsidR="004349E7">
        <w:t xml:space="preserve"> </w:t>
      </w:r>
      <w:r>
        <w:t>henkilöiden rikollisuuteen eikä muidenkaan</w:t>
      </w:r>
      <w:r w:rsidR="004349E7">
        <w:t xml:space="preserve"> </w:t>
      </w:r>
      <w:r>
        <w:t>henkilöiden rikollisuuteen. Tässä suhteessa</w:t>
      </w:r>
      <w:r w:rsidR="004349E7">
        <w:t xml:space="preserve"> </w:t>
      </w:r>
      <w:r>
        <w:t>rangaistusmääräyssakkojen muuntokiellon</w:t>
      </w:r>
      <w:r w:rsidR="004349E7">
        <w:t xml:space="preserve"> </w:t>
      </w:r>
      <w:r>
        <w:t>pelätyt vaikutukset eivät näyttäisi toteutuneen.</w:t>
      </w:r>
      <w:r w:rsidR="004349E7">
        <w:t xml:space="preserve"> </w:t>
      </w:r>
    </w:p>
    <w:p w:rsidR="004349E7" w:rsidRDefault="00923954" w:rsidP="004349E7">
      <w:pPr>
        <w:pStyle w:val="LLPerustelujenkappalejako"/>
      </w:pPr>
      <w:r>
        <w:t>Kuitenkin on huomattava, että muuntokiellolla</w:t>
      </w:r>
      <w:r w:rsidR="004349E7">
        <w:t xml:space="preserve"> </w:t>
      </w:r>
      <w:r>
        <w:t>tavoitellut vaikutukset vankilukuun</w:t>
      </w:r>
      <w:r w:rsidR="004349E7">
        <w:t xml:space="preserve"> </w:t>
      </w:r>
      <w:r>
        <w:t>ovat toteutuneet ennakoidulla tavalla.</w:t>
      </w:r>
      <w:r w:rsidR="004349E7">
        <w:t xml:space="preserve"> </w:t>
      </w:r>
      <w:r>
        <w:t>Muutoksen vaikutuksiin liittyvänä ongelmana</w:t>
      </w:r>
      <w:r w:rsidR="004349E7">
        <w:t xml:space="preserve"> </w:t>
      </w:r>
      <w:r>
        <w:t>on tullut esille, että tuomioistuimessa</w:t>
      </w:r>
      <w:r w:rsidR="004349E7">
        <w:t xml:space="preserve"> </w:t>
      </w:r>
      <w:r>
        <w:t>käsiteltyjen näpistysasioiden vuosittainen</w:t>
      </w:r>
      <w:r w:rsidR="004349E7">
        <w:t xml:space="preserve"> </w:t>
      </w:r>
      <w:r>
        <w:t xml:space="preserve">määrä on </w:t>
      </w:r>
      <w:r w:rsidR="004349E7">
        <w:t>kasvanut huomattavasti</w:t>
      </w:r>
      <w:r>
        <w:t xml:space="preserve"> </w:t>
      </w:r>
      <w:r>
        <w:lastRenderedPageBreak/>
        <w:t>rangaistusmääräysmenettelyssä</w:t>
      </w:r>
      <w:r w:rsidR="004349E7">
        <w:t xml:space="preserve"> </w:t>
      </w:r>
      <w:r>
        <w:t>tuomittujen sakkojen</w:t>
      </w:r>
      <w:r w:rsidR="004349E7">
        <w:t xml:space="preserve"> </w:t>
      </w:r>
      <w:r>
        <w:t>muuntokiellon voimaantulon jälkeen. Vaikuttaakin</w:t>
      </w:r>
      <w:r w:rsidR="004349E7">
        <w:t xml:space="preserve"> </w:t>
      </w:r>
      <w:r>
        <w:t>siltä, että muuntokiellon seurauksena</w:t>
      </w:r>
      <w:r w:rsidR="004349E7">
        <w:t xml:space="preserve"> </w:t>
      </w:r>
      <w:r>
        <w:t>erityisesti näpistysasioita on ohjautunut aikaisempaa</w:t>
      </w:r>
      <w:r w:rsidR="004349E7">
        <w:t xml:space="preserve"> </w:t>
      </w:r>
      <w:r>
        <w:t>enemmän tuomioistuinkäsittelyyn</w:t>
      </w:r>
      <w:r w:rsidR="004349E7">
        <w:t xml:space="preserve"> </w:t>
      </w:r>
      <w:r>
        <w:t>aikais</w:t>
      </w:r>
      <w:r w:rsidR="004349E7">
        <w:t>emmin käytetyn rangaistusmääräys</w:t>
      </w:r>
      <w:r>
        <w:t>menettelyn</w:t>
      </w:r>
      <w:r w:rsidR="004349E7">
        <w:t xml:space="preserve"> ja sakkomenettelyn </w:t>
      </w:r>
      <w:r>
        <w:t>sijaan. Myös Oikeuspoliittisen tutkimuslaitoksen</w:t>
      </w:r>
      <w:r w:rsidR="004349E7">
        <w:t xml:space="preserve"> </w:t>
      </w:r>
      <w:r>
        <w:t>tutkimuksessa vuodelta 2010</w:t>
      </w:r>
      <w:r w:rsidR="004349E7">
        <w:t xml:space="preserve"> </w:t>
      </w:r>
      <w:r>
        <w:t>on havaittu sakkoasioiden käsittelyn siirtymä</w:t>
      </w:r>
      <w:r w:rsidR="004349E7">
        <w:t xml:space="preserve"> </w:t>
      </w:r>
      <w:r>
        <w:t>rangaistusmääräysmenettelystä tuomioistuinmenettelyyn.</w:t>
      </w:r>
      <w:r w:rsidR="004349E7">
        <w:t xml:space="preserve"> </w:t>
      </w:r>
    </w:p>
    <w:p w:rsidR="002710A8" w:rsidRDefault="002710A8" w:rsidP="004349E7">
      <w:pPr>
        <w:pStyle w:val="LLPerustelujenkappalejako"/>
      </w:pPr>
      <w:r>
        <w:t>Edellä esitetyn perusteella voidaan pitää rikosoikeusjärjestelmän kannalta ongelmallisena, että suhteellisen pieni joukko toistuvasti samankaltaisiin sakkorikoksiin syyllistyviä henkilöitä välttyy kokonaan rangaistukselta, jos tuomittua sakkoa ei saada varattomuuden vuoksi perittyä.</w:t>
      </w:r>
    </w:p>
    <w:p w:rsidR="00923954" w:rsidRDefault="00923954" w:rsidP="004349E7">
      <w:pPr>
        <w:pStyle w:val="LLPerustelujenkappalejako"/>
      </w:pPr>
      <w:r>
        <w:t>Nykyisen muuntorangaistusjärjestelmän</w:t>
      </w:r>
      <w:r w:rsidR="009723A6">
        <w:t xml:space="preserve"> </w:t>
      </w:r>
      <w:r>
        <w:t>hyvänä puolena voidaan pitää sitä, että vain</w:t>
      </w:r>
      <w:r w:rsidR="004349E7">
        <w:t xml:space="preserve"> </w:t>
      </w:r>
      <w:r>
        <w:t>tuomioistuimen tuomitsemat sakot voidaan</w:t>
      </w:r>
      <w:r w:rsidR="004349E7">
        <w:t xml:space="preserve"> </w:t>
      </w:r>
      <w:r>
        <w:t>muuntaa vankeudeksi. Perustuslakivaliokunta</w:t>
      </w:r>
      <w:r w:rsidR="004349E7">
        <w:t xml:space="preserve"> </w:t>
      </w:r>
      <w:r>
        <w:t>on jo 1980-luvulla rikesakkojärjestelmää</w:t>
      </w:r>
      <w:r w:rsidR="004349E7">
        <w:t xml:space="preserve"> </w:t>
      </w:r>
      <w:r>
        <w:t>arvioidessaan katsonut, että muulla kuin</w:t>
      </w:r>
      <w:r w:rsidR="004349E7">
        <w:t xml:space="preserve"> </w:t>
      </w:r>
      <w:r>
        <w:t>tuomarin tai tuomioistuimen päätöksellä ei</w:t>
      </w:r>
      <w:r w:rsidR="004349E7">
        <w:t xml:space="preserve"> </w:t>
      </w:r>
      <w:r>
        <w:t>voi määrätä muita kuin varallisuusarvoisia</w:t>
      </w:r>
      <w:r w:rsidR="004349E7">
        <w:t xml:space="preserve"> </w:t>
      </w:r>
      <w:r>
        <w:t>seuraamuksia, joiden rahallinen arvo on määrättävä</w:t>
      </w:r>
      <w:r w:rsidR="004349E7">
        <w:t xml:space="preserve"> </w:t>
      </w:r>
      <w:r>
        <w:t>niin, että niiden suorittaminen on</w:t>
      </w:r>
      <w:r w:rsidR="004349E7">
        <w:t xml:space="preserve"> </w:t>
      </w:r>
      <w:r>
        <w:t>kohtuullista kaikille maksukyvystä riippumatta.</w:t>
      </w:r>
      <w:r w:rsidR="004349E7">
        <w:t xml:space="preserve"> </w:t>
      </w:r>
      <w:r>
        <w:t>Tällaisissa tapauksissa kysymykseen</w:t>
      </w:r>
      <w:r w:rsidR="004349E7">
        <w:t xml:space="preserve"> </w:t>
      </w:r>
      <w:r>
        <w:t>tulevat seuraamukset eivät myöskään saa välittömästi</w:t>
      </w:r>
      <w:r w:rsidR="004349E7">
        <w:t xml:space="preserve"> </w:t>
      </w:r>
      <w:r>
        <w:t>tai välillisesti aiheuttaa tai johtaa</w:t>
      </w:r>
      <w:r w:rsidR="004349E7">
        <w:t xml:space="preserve"> </w:t>
      </w:r>
      <w:r>
        <w:t>henkilökohtaisen vapauden menettämiseen</w:t>
      </w:r>
      <w:r w:rsidR="004349E7">
        <w:t xml:space="preserve"> </w:t>
      </w:r>
      <w:r>
        <w:t>(PeVL 1/1982 vp</w:t>
      </w:r>
      <w:r w:rsidR="00EE53BA">
        <w:t xml:space="preserve"> ja myöhemmin PeVL 7/2010 vp</w:t>
      </w:r>
      <w:r w:rsidRPr="004349E7">
        <w:rPr>
          <w:b/>
        </w:rPr>
        <w:t>).</w:t>
      </w:r>
      <w:r w:rsidRPr="004349E7">
        <w:t xml:space="preserve"> </w:t>
      </w:r>
      <w:r>
        <w:t>Nykyinen muuntorangaistusjärjestelmä</w:t>
      </w:r>
      <w:r w:rsidR="004349E7">
        <w:t xml:space="preserve"> </w:t>
      </w:r>
      <w:r>
        <w:t>on tämän linjauksen mukainen.</w:t>
      </w:r>
    </w:p>
    <w:p w:rsidR="00EE53BA" w:rsidRDefault="00EE53BA" w:rsidP="00EE53BA">
      <w:pPr>
        <w:pStyle w:val="LLYLP1Otsikkotaso"/>
      </w:pPr>
      <w:bookmarkStart w:id="11" w:name="_Toc515002347"/>
      <w:r>
        <w:t>Esityksen tavoitteet ja keskeiset ehdotukset</w:t>
      </w:r>
      <w:bookmarkEnd w:id="11"/>
    </w:p>
    <w:p w:rsidR="001D5865" w:rsidRDefault="001D5865" w:rsidP="001D5865">
      <w:pPr>
        <w:pStyle w:val="LLYLP2Otsikkotaso"/>
      </w:pPr>
      <w:bookmarkStart w:id="12" w:name="_Toc515002348"/>
      <w:r>
        <w:t>Tavoitteet</w:t>
      </w:r>
      <w:bookmarkEnd w:id="12"/>
    </w:p>
    <w:p w:rsidR="00EE53BA" w:rsidRDefault="00EE53BA" w:rsidP="00EE53BA">
      <w:pPr>
        <w:pStyle w:val="LLPerustelujenkappalejako"/>
      </w:pPr>
      <w:r>
        <w:t>Yleinen tavoite on, että sakoista mahdollisimman suuri osa maksettaisiin vapaaehtoisesti ja maksamatta jääneet sakot saataisiin perityksi ilman muuntorangaistusmenettelyä tai muuntorangaistuksen täytäntöönpanoa.</w:t>
      </w:r>
    </w:p>
    <w:p w:rsidR="00EE53BA" w:rsidRDefault="00EE53BA" w:rsidP="00EE53BA">
      <w:pPr>
        <w:pStyle w:val="LLPerustelujenkappalejako"/>
      </w:pPr>
      <w:r>
        <w:t>Muuntorangaistuksen käytön tulisi olla mahdollisimman vähäistä eikä se saisi seurata yksinomaan henkilön varattomuudesta.</w:t>
      </w:r>
    </w:p>
    <w:p w:rsidR="00EE53BA" w:rsidRDefault="00EE53BA" w:rsidP="00EE53BA">
      <w:pPr>
        <w:pStyle w:val="LLPerustelujenkappalejako"/>
      </w:pPr>
      <w:r>
        <w:t>Muuntorangaistuksella tavoiteltavan erityisestävän vaikutuksen säilyttämiseksi muuntorangaistuksen tulisi kohdistua vain sellaisiin henkilöihin, jotka välttelevät sakkonsa maksua tai eivät piittaa lain kielloista ja käskyistä, vaan syyllistyvät esimerkiksi jatkuvasti lieviin omaisuusrikoksiin. Esityksen tavoite on osin palauttaa muuntorangaistus tällaisissa tapauksissa.</w:t>
      </w:r>
    </w:p>
    <w:p w:rsidR="00EE53BA" w:rsidRDefault="00EE53BA" w:rsidP="00EE53BA">
      <w:pPr>
        <w:pStyle w:val="LLPerustelujenkappalejako"/>
      </w:pPr>
      <w:r>
        <w:t>Sakon muuntamisen edellytysten tulisi täyttää myös perustuslain vaatimukset. Perustuslakivaliokunta on pitänyt tärkeänä sitä, että ainoastaan tuomioistuimen tuomitsemat seuraamukset voivat välittömästi tai välillisesti johtaa henkilökohtaisen vapauden menetykseen (PeVL 1/1982 vp ja PeVL 7/2010 vp).</w:t>
      </w:r>
    </w:p>
    <w:p w:rsidR="00EE53BA" w:rsidRDefault="00EE53BA" w:rsidP="00EE53BA">
      <w:pPr>
        <w:pStyle w:val="LLPerustelujenkappalejako"/>
      </w:pPr>
      <w:r>
        <w:t>Muuntorangaistus ei saisi olla kohtuuttoman ankara, kun otetaan huomioon muuntorangaistukseen johtaneen rikoksen vähäisyys.  Sakotetulla tulisi olla mahdollisuus maksaa sakko mahdollisimman pitkään, koska sakon muuntorangaistuksen tulee aina olla viimesijainen vaihtoehto.</w:t>
      </w:r>
    </w:p>
    <w:p w:rsidR="00EE53BA" w:rsidRDefault="00EE53BA" w:rsidP="00EE53BA">
      <w:pPr>
        <w:pStyle w:val="LLPerustelujenkappalejako"/>
      </w:pPr>
      <w:r>
        <w:t>Mahdollisen uusintarikollisuuden ehkäisemiseksi olisi tärkeää, että muuntorangaistukseen tuomittu pääsisi yhteiskunnan palvelujen piiriin myös muuntorangaistuksen päätyttyä.</w:t>
      </w:r>
    </w:p>
    <w:p w:rsidR="00156295" w:rsidRDefault="00156295" w:rsidP="00EE53BA">
      <w:pPr>
        <w:pStyle w:val="LLPerustelujenkappalejako"/>
      </w:pPr>
    </w:p>
    <w:p w:rsidR="00156295" w:rsidRDefault="00156295" w:rsidP="00EE53BA">
      <w:pPr>
        <w:pStyle w:val="LLPerustelujenkappalejako"/>
      </w:pPr>
    </w:p>
    <w:p w:rsidR="001D5865" w:rsidRDefault="001D5865" w:rsidP="001D5865">
      <w:pPr>
        <w:pStyle w:val="LLYLP2Otsikkotaso"/>
      </w:pPr>
      <w:bookmarkStart w:id="13" w:name="_Toc515002349"/>
      <w:r>
        <w:lastRenderedPageBreak/>
        <w:t>Keskeiset ehdotukset</w:t>
      </w:r>
      <w:bookmarkEnd w:id="13"/>
    </w:p>
    <w:p w:rsidR="006F7757" w:rsidRPr="006F7757" w:rsidRDefault="001D5865" w:rsidP="006F7757">
      <w:pPr>
        <w:pStyle w:val="LLPerustelujenkappalejako"/>
        <w:tabs>
          <w:tab w:val="left" w:pos="4610"/>
        </w:tabs>
      </w:pPr>
      <w:r w:rsidRPr="001D5865">
        <w:t>Periaatteellisesti on tärkeää, että sakon muuntorangaistusta käytetään mahdollisimman vähän, koska siinä varallisuuteen kohdistuva rangaistus muunnetaan vapausrangaistukseksi. On myös kohtuussyistä ongelmallista, että vankilaan voi joutua sellaisestakin rikoksesta, jonka rangaistusarvo edellyttäisi pelkkää sakkorangaistusta.</w:t>
      </w:r>
      <w:r w:rsidR="006F7757" w:rsidRPr="006F7757">
        <w:t xml:space="preserve"> </w:t>
      </w:r>
      <w:r w:rsidR="006F7757">
        <w:t>N</w:t>
      </w:r>
      <w:r w:rsidR="006F7757" w:rsidRPr="006F7757">
        <w:t>ykyisessä järjestelmässä sakkovankien määrä on vähäinen verrattuna aikaisempaan. Nykyjärjestelmällä e</w:t>
      </w:r>
      <w:r w:rsidR="00115040">
        <w:t>i myöskään vaikuttaisi olleen</w:t>
      </w:r>
      <w:r w:rsidR="006F7757" w:rsidRPr="006F7757">
        <w:t xml:space="preserve"> sellaisia negatiivisia vaikutuksia sakotettujen käyttäytymiseen kuin on pelätty. Nämä seikat puoltaisivat sakon muuntamisen edellytysten säilyttämistä nykyisellään.</w:t>
      </w:r>
    </w:p>
    <w:p w:rsidR="001D5865" w:rsidRDefault="001D5865" w:rsidP="001D5865">
      <w:pPr>
        <w:pStyle w:val="LLPerustelujenkappalejako"/>
        <w:tabs>
          <w:tab w:val="left" w:pos="4610"/>
        </w:tabs>
      </w:pPr>
      <w:r w:rsidRPr="001D5865">
        <w:t>Järjestelmän uskottavuuden ka</w:t>
      </w:r>
      <w:r w:rsidR="00501106">
        <w:t>nnalta on kuitenkin välttämätöntä</w:t>
      </w:r>
      <w:r w:rsidRPr="001D5865">
        <w:t xml:space="preserve">, että muuntorangaistusta voidaan käyttää sellaisissa tapauksissa, joissa sakotetun oma toiminta osoittaa piittaamattomuutta sakkorangaistuksesta. </w:t>
      </w:r>
      <w:r w:rsidR="008363F5">
        <w:t>Nykyjärjestelmää on</w:t>
      </w:r>
      <w:r w:rsidR="006F7757" w:rsidRPr="006F7757">
        <w:t xml:space="preserve"> pidetty epäoikeudenmukaisena sellaisissa tilanteissa, joissa sakotettu syyllistyy toistuvasti sakkorikoksiin, mutta niitä ei voida muuntaa vankeudeksi, koska sakko on määrätty summaarisessa sakkomenettelyssä.</w:t>
      </w:r>
      <w:r w:rsidR="006F7757">
        <w:t xml:space="preserve"> </w:t>
      </w:r>
      <w:r w:rsidRPr="001D5865">
        <w:t>Tällaisessa tilanteessa m</w:t>
      </w:r>
      <w:r>
        <w:t xml:space="preserve">uuntorangaistus olisi perusteltua suorittaa </w:t>
      </w:r>
      <w:r w:rsidRPr="001D5865">
        <w:t>viime kädessä vankilassa.</w:t>
      </w:r>
    </w:p>
    <w:p w:rsidR="00115040" w:rsidRDefault="001D5865" w:rsidP="00115040">
      <w:pPr>
        <w:pStyle w:val="LLPerustelujenkappalejako"/>
        <w:tabs>
          <w:tab w:val="left" w:pos="4610"/>
        </w:tabs>
      </w:pPr>
      <w:r>
        <w:t>V</w:t>
      </w:r>
      <w:r w:rsidR="00EE53BA">
        <w:t>oimassa olevan muuntorangaistusjärjestelmän</w:t>
      </w:r>
      <w:r>
        <w:t xml:space="preserve"> </w:t>
      </w:r>
      <w:r w:rsidR="00EE53BA">
        <w:t>etuna on, että</w:t>
      </w:r>
      <w:r>
        <w:t xml:space="preserve"> summaarisessa sakko</w:t>
      </w:r>
      <w:r w:rsidR="00EE53BA">
        <w:t>menettelyssä</w:t>
      </w:r>
      <w:r>
        <w:t xml:space="preserve"> </w:t>
      </w:r>
      <w:r w:rsidR="00EE53BA">
        <w:t>tuomitut sakkorangaistukset</w:t>
      </w:r>
      <w:r>
        <w:t xml:space="preserve"> </w:t>
      </w:r>
      <w:r w:rsidR="00EE53BA">
        <w:t>eivät ole muuntokelpoisia. Tätä</w:t>
      </w:r>
      <w:r>
        <w:t xml:space="preserve"> </w:t>
      </w:r>
      <w:r w:rsidR="00EE53BA">
        <w:t>voidaan pitää sakotettujen oikeusturvan kannalta</w:t>
      </w:r>
      <w:r>
        <w:t xml:space="preserve"> </w:t>
      </w:r>
      <w:r w:rsidR="00EE53BA">
        <w:t>parhaana ratkaisuna. Ratkaisu on myös</w:t>
      </w:r>
      <w:r>
        <w:t xml:space="preserve"> </w:t>
      </w:r>
      <w:r w:rsidR="00EE53BA">
        <w:t>perustuslain ja ihmisoikeussopimusten kannalta</w:t>
      </w:r>
      <w:r>
        <w:t xml:space="preserve"> </w:t>
      </w:r>
      <w:r w:rsidR="00EE53BA">
        <w:t>ongelmaton, koska vain tuomioistuimen</w:t>
      </w:r>
      <w:r>
        <w:t xml:space="preserve"> </w:t>
      </w:r>
      <w:r w:rsidR="00EE53BA">
        <w:t>tuomitsemat sakot voidaan muuntaa vankeudeksi.</w:t>
      </w:r>
      <w:r w:rsidR="00C30CB0">
        <w:t xml:space="preserve"> Perustuslakivaliokunta on katsonut, että vain tuomioistuimen tuomitsema sakkorangaistus voi edes välillisesti johtaa vapausrangaistukseen.  Tästä syystä on välttämätöntä, että vain tuomioistuimessa tuom</w:t>
      </w:r>
      <w:r w:rsidR="00115040">
        <w:t>itut sakot ovat muuntokelpoisia, eikä tätä lähtökohtaa ehdoteta muutettavaksi.</w:t>
      </w:r>
    </w:p>
    <w:p w:rsidR="00EE53BA" w:rsidRDefault="00115040" w:rsidP="00115040">
      <w:pPr>
        <w:pStyle w:val="LLPerustelujenkappalejako"/>
        <w:tabs>
          <w:tab w:val="left" w:pos="4610"/>
        </w:tabs>
      </w:pPr>
      <w:r>
        <w:t xml:space="preserve">Esityksessä ehdotetaankin, että </w:t>
      </w:r>
      <w:r w:rsidR="00EE53BA">
        <w:t>summaarisen sakotusmenettelyn</w:t>
      </w:r>
      <w:r w:rsidR="001D5865">
        <w:t xml:space="preserve"> </w:t>
      </w:r>
      <w:r w:rsidR="00EE53BA">
        <w:t>käyttöä</w:t>
      </w:r>
      <w:r>
        <w:t xml:space="preserve"> rajattaisiin</w:t>
      </w:r>
      <w:r w:rsidR="00EE53BA">
        <w:t xml:space="preserve"> toistuvasti sakkorikoksiin</w:t>
      </w:r>
      <w:r w:rsidR="001D5865">
        <w:t xml:space="preserve"> </w:t>
      </w:r>
      <w:r w:rsidR="00EE53BA">
        <w:t>syyllistyvien henkilöiden kohdalla siten,</w:t>
      </w:r>
      <w:r w:rsidR="001D5865">
        <w:t xml:space="preserve"> </w:t>
      </w:r>
      <w:r w:rsidR="00EE53BA">
        <w:t>että toistuvasti sakkorikoksiin syyllistyville</w:t>
      </w:r>
      <w:r w:rsidR="001D5865">
        <w:t xml:space="preserve"> </w:t>
      </w:r>
      <w:r w:rsidR="00EE53BA">
        <w:t>ei annettaisi sakkoa summaarisessa menettelyssä,</w:t>
      </w:r>
      <w:r w:rsidR="001D5865">
        <w:t xml:space="preserve"> v</w:t>
      </w:r>
      <w:r w:rsidR="00EE53BA">
        <w:t>aan asia vietäisii</w:t>
      </w:r>
      <w:r>
        <w:t>n aina tuomioistuinkäsittelyyn. Näin tällaiset sakkorangaistukset tulisivat muuntorangaistuksen käyttöalan piiriin.</w:t>
      </w:r>
    </w:p>
    <w:p w:rsidR="00C30CB0" w:rsidRDefault="00EE53BA" w:rsidP="00EE53BA">
      <w:pPr>
        <w:pStyle w:val="LLPerustelujenkappalejako"/>
      </w:pPr>
      <w:r>
        <w:t>Ehdotuksen mukaan sakon ja rikesakon</w:t>
      </w:r>
      <w:r w:rsidR="008363F5">
        <w:t xml:space="preserve"> </w:t>
      </w:r>
      <w:r>
        <w:t>määräämisestä annettua lakia esitetään</w:t>
      </w:r>
      <w:r w:rsidR="008363F5">
        <w:t xml:space="preserve"> </w:t>
      </w:r>
      <w:r>
        <w:t>muutettavaksi siten, että laissa tarkoitetun</w:t>
      </w:r>
      <w:r w:rsidR="008363F5">
        <w:t xml:space="preserve"> </w:t>
      </w:r>
      <w:r>
        <w:t>sakkomääräysmenettelyn ja rangaistusmääräysmenettelyn</w:t>
      </w:r>
      <w:r w:rsidR="008363F5">
        <w:t xml:space="preserve"> </w:t>
      </w:r>
      <w:r>
        <w:t>käyttöä rajoitetaan. Sakkorangaistukseen</w:t>
      </w:r>
      <w:r w:rsidR="008363F5">
        <w:t xml:space="preserve"> </w:t>
      </w:r>
      <w:r>
        <w:t>johtavaa rikkomusta ei saisi</w:t>
      </w:r>
      <w:r w:rsidR="008363F5">
        <w:t xml:space="preserve"> </w:t>
      </w:r>
      <w:r>
        <w:t>käsitellä sakko- tai rangaistusmääräysmenettelyssä,</w:t>
      </w:r>
      <w:r w:rsidR="008363F5">
        <w:t xml:space="preserve"> </w:t>
      </w:r>
      <w:r>
        <w:t>jos rikkomuksen tekijälle on rikkomusta</w:t>
      </w:r>
      <w:r w:rsidR="008363F5">
        <w:t xml:space="preserve"> </w:t>
      </w:r>
      <w:r>
        <w:t>edeltävän vuoden kuluessa tehtyjen</w:t>
      </w:r>
      <w:r w:rsidR="008363F5">
        <w:t xml:space="preserve"> </w:t>
      </w:r>
      <w:r>
        <w:t>te</w:t>
      </w:r>
      <w:r w:rsidR="008363F5">
        <w:t>kojen perusteella määrätty kuusi</w:t>
      </w:r>
      <w:r>
        <w:t xml:space="preserve"> sakkorangaistusta</w:t>
      </w:r>
      <w:r w:rsidR="008363F5">
        <w:t xml:space="preserve"> </w:t>
      </w:r>
      <w:r>
        <w:t>ja tekojen samankaltaisuus osoittaa</w:t>
      </w:r>
      <w:r w:rsidR="008363F5">
        <w:t xml:space="preserve"> </w:t>
      </w:r>
      <w:r>
        <w:t>kokonaisuutena arvioiden piittaamattomuutta</w:t>
      </w:r>
      <w:r w:rsidR="008363F5">
        <w:t xml:space="preserve"> </w:t>
      </w:r>
      <w:r>
        <w:t>lain kielloista ja käskyistä. Ehdotus</w:t>
      </w:r>
      <w:r w:rsidR="00C30CB0">
        <w:t xml:space="preserve"> </w:t>
      </w:r>
      <w:r>
        <w:t>toteuttaa eduskunnan ponnessaan (79/2008</w:t>
      </w:r>
      <w:r w:rsidR="00C30CB0">
        <w:t xml:space="preserve"> </w:t>
      </w:r>
      <w:r>
        <w:t>vp) edellyttämän vaatimuksen.</w:t>
      </w:r>
    </w:p>
    <w:p w:rsidR="00EE53BA" w:rsidRDefault="008363F5" w:rsidP="008363F5">
      <w:pPr>
        <w:pStyle w:val="LLPerustelujenkappalejako"/>
      </w:pPr>
      <w:r>
        <w:t>Muuntorangaistusjärjestelmän ulkopuolelle rajattaisiin edelleen joka tapauksessa rikesakot, jotka ovat olleet aina muuntorangaistusjärjestelmän ulkopuolella.</w:t>
      </w:r>
    </w:p>
    <w:p w:rsidR="00EE53BA" w:rsidRDefault="00C30CB0" w:rsidP="00EE53BA">
      <w:pPr>
        <w:pStyle w:val="LLPerustelujenkappalejako"/>
      </w:pPr>
      <w:r>
        <w:t>Edellä esitetyn lisäksi ehdotetaan, että a</w:t>
      </w:r>
      <w:r w:rsidR="00EE53BA">
        <w:t>lle 20 päiväsakon suuruiset sakot olisivat</w:t>
      </w:r>
      <w:r>
        <w:t xml:space="preserve"> </w:t>
      </w:r>
      <w:r w:rsidR="00EE53BA">
        <w:t>muuntokelvottomia. Ehdotuksella rajattaisiin</w:t>
      </w:r>
      <w:r>
        <w:t xml:space="preserve"> </w:t>
      </w:r>
      <w:r w:rsidR="00EE53BA">
        <w:t>lievimmät sakkorangaistukset muuntorangaistusjärjestelmänulkopuolelle. Näin muuntorangaistuksen</w:t>
      </w:r>
      <w:r>
        <w:t xml:space="preserve"> </w:t>
      </w:r>
      <w:r w:rsidR="00EE53BA">
        <w:t>uhka kohdistuisi törkeämpiin</w:t>
      </w:r>
      <w:r>
        <w:t xml:space="preserve"> </w:t>
      </w:r>
      <w:r w:rsidR="00EE53BA">
        <w:t>sakkorikoksiin. Myös niin sanottu toistuva</w:t>
      </w:r>
      <w:r>
        <w:t xml:space="preserve"> </w:t>
      </w:r>
      <w:r w:rsidR="00EE53BA">
        <w:t>rikollisuus jäisi pääsääntöisesti muuntokelpoiseksi,</w:t>
      </w:r>
      <w:r>
        <w:t xml:space="preserve"> </w:t>
      </w:r>
      <w:r w:rsidR="00EE53BA">
        <w:t>koska tyypillisesti esimerkiksi toistuvista</w:t>
      </w:r>
      <w:r>
        <w:t xml:space="preserve"> </w:t>
      </w:r>
      <w:r w:rsidR="00EE53BA">
        <w:t>näpistyksistä tuomitaan yli 20 päiväsakon</w:t>
      </w:r>
      <w:r>
        <w:t xml:space="preserve"> </w:t>
      </w:r>
      <w:r w:rsidR="00EE53BA">
        <w:t>sakkorangaistuksia. Ehdotus olisi tältä</w:t>
      </w:r>
      <w:r>
        <w:t xml:space="preserve"> </w:t>
      </w:r>
      <w:r w:rsidR="00EE53BA">
        <w:t>osin perusteltu rangaistusarvoon liittyvistä</w:t>
      </w:r>
      <w:r>
        <w:t xml:space="preserve"> </w:t>
      </w:r>
      <w:r w:rsidR="00EE53BA">
        <w:t>kohtuussyistä ja vankilukuvaikutuksen lieventämiseksi.</w:t>
      </w:r>
    </w:p>
    <w:p w:rsidR="00EE53BA" w:rsidRDefault="00C30CB0" w:rsidP="00EE53BA">
      <w:pPr>
        <w:pStyle w:val="LLPerustelujenkappalejako"/>
      </w:pPr>
      <w:r>
        <w:lastRenderedPageBreak/>
        <w:t>Ehdotuksen mukaan a</w:t>
      </w:r>
      <w:r w:rsidR="00EE53BA">
        <w:t>lle 18-vuotiaana tehdystä rikoksesta tuomitut</w:t>
      </w:r>
      <w:r>
        <w:t xml:space="preserve"> </w:t>
      </w:r>
      <w:r w:rsidR="00EE53BA">
        <w:t>sakkorangaistukset olisivat muuntokelvottomia.</w:t>
      </w:r>
      <w:r>
        <w:t xml:space="preserve">  </w:t>
      </w:r>
      <w:r w:rsidR="00EE53BA">
        <w:t>Nykyisin tuomioistuin voi jättää alle</w:t>
      </w:r>
      <w:r>
        <w:t xml:space="preserve"> </w:t>
      </w:r>
      <w:r w:rsidR="00EE53BA">
        <w:t>18-vuotiaana tehdystä rikoksesta tuomitun</w:t>
      </w:r>
      <w:r>
        <w:t xml:space="preserve"> </w:t>
      </w:r>
      <w:r w:rsidR="00EE53BA">
        <w:t>sakon muuntamatta ja käytäntönä onkin ollut,</w:t>
      </w:r>
      <w:r>
        <w:t xml:space="preserve"> </w:t>
      </w:r>
      <w:r w:rsidR="00EE53BA">
        <w:t>että tällaisia sakkoja ei muunneta. Muutos</w:t>
      </w:r>
      <w:r>
        <w:t xml:space="preserve"> </w:t>
      </w:r>
      <w:r w:rsidR="00EE53BA">
        <w:t>nykyiseen olisi siinä, että tällaiset sakot olisivat</w:t>
      </w:r>
      <w:r>
        <w:t xml:space="preserve"> </w:t>
      </w:r>
      <w:r w:rsidR="006D5C7A">
        <w:t>aina</w:t>
      </w:r>
      <w:r w:rsidR="00EE53BA">
        <w:t xml:space="preserve"> muuntokelvottomia eikä</w:t>
      </w:r>
      <w:r>
        <w:t xml:space="preserve"> </w:t>
      </w:r>
      <w:r w:rsidR="00EE53BA">
        <w:t>niitä vietäisi muuntorangaistusmenettelyyn.</w:t>
      </w:r>
      <w:r>
        <w:t xml:space="preserve"> </w:t>
      </w:r>
      <w:r w:rsidR="00EE53BA">
        <w:t>Ehdotus vastaisi nykyistä käytäntöä ja</w:t>
      </w:r>
      <w:r>
        <w:t xml:space="preserve"> </w:t>
      </w:r>
      <w:r w:rsidR="00EE53BA">
        <w:t>yleistä periaatteellista lähtökohtaa, ettei alaikäisiä</w:t>
      </w:r>
      <w:r>
        <w:t xml:space="preserve"> </w:t>
      </w:r>
      <w:r w:rsidR="00EE53BA">
        <w:t>tuomita vankilaan kuin poikkeuksellisesti.</w:t>
      </w:r>
    </w:p>
    <w:p w:rsidR="00EE53BA" w:rsidRDefault="00C30CB0" w:rsidP="00EE53BA">
      <w:pPr>
        <w:pStyle w:val="LLPerustelujenkappalejako"/>
      </w:pPr>
      <w:r>
        <w:t>Lisäksi m</w:t>
      </w:r>
      <w:r w:rsidR="00EE53BA">
        <w:t>uuntamatta jättämisen harkinnanvaraisia</w:t>
      </w:r>
      <w:r>
        <w:t xml:space="preserve"> </w:t>
      </w:r>
      <w:r w:rsidR="00EE53BA">
        <w:t>edellytyksiä täsmennettäisiin.</w:t>
      </w:r>
      <w:r>
        <w:t xml:space="preserve"> </w:t>
      </w:r>
      <w:r w:rsidR="00EE53BA">
        <w:t>Sakotetun terveydentila, sosiaaliset olosuhteet,</w:t>
      </w:r>
      <w:r>
        <w:t xml:space="preserve"> </w:t>
      </w:r>
      <w:r w:rsidR="00EE53BA">
        <w:t>osallistuminen päihdekuntoutukseen,</w:t>
      </w:r>
      <w:r>
        <w:t xml:space="preserve"> </w:t>
      </w:r>
      <w:r w:rsidR="00EE53BA">
        <w:t xml:space="preserve">pyrkimys </w:t>
      </w:r>
      <w:r>
        <w:t xml:space="preserve">maksaa sakko ja muut vastaavanlaiset </w:t>
      </w:r>
      <w:r w:rsidR="00EE53BA">
        <w:t>seikat voitaisiin ottaa huomioon. Käytännössä</w:t>
      </w:r>
      <w:r>
        <w:t xml:space="preserve"> </w:t>
      </w:r>
      <w:r w:rsidR="00EE53BA">
        <w:t>rikoslain 2 a luvun 6 §:ssä säädettyjä</w:t>
      </w:r>
      <w:r>
        <w:t xml:space="preserve"> </w:t>
      </w:r>
      <w:r w:rsidR="00EE53BA">
        <w:t>sakon muuntamatta jättämisen edellytyksiä</w:t>
      </w:r>
      <w:r>
        <w:t xml:space="preserve"> </w:t>
      </w:r>
      <w:r w:rsidR="00EE53BA">
        <w:t>sovelletaan harvoin, vaikka useimmat sakotetut</w:t>
      </w:r>
      <w:r>
        <w:t xml:space="preserve"> </w:t>
      </w:r>
      <w:r w:rsidR="00EE53BA">
        <w:t>ovat sosiaalisen tilanteensa puolesta sellaisia,</w:t>
      </w:r>
      <w:r>
        <w:t xml:space="preserve"> </w:t>
      </w:r>
      <w:r w:rsidR="00EE53BA">
        <w:t>että muuntamatta jättämiselle voisi olla</w:t>
      </w:r>
      <w:r>
        <w:t xml:space="preserve"> </w:t>
      </w:r>
      <w:r w:rsidR="00EE53BA">
        <w:t>edellytyksiä.</w:t>
      </w:r>
    </w:p>
    <w:p w:rsidR="00EE53BA" w:rsidRDefault="00EE53BA" w:rsidP="00EE53BA">
      <w:pPr>
        <w:pStyle w:val="LLPerustelujenkappalejako"/>
      </w:pPr>
      <w:r>
        <w:t>Päiväsakon muuntosuhdetta ehdotetaan</w:t>
      </w:r>
      <w:r w:rsidR="00C30CB0">
        <w:t xml:space="preserve"> </w:t>
      </w:r>
      <w:r>
        <w:t>muutettavaksi siten, että neljä päiväsakkoa</w:t>
      </w:r>
      <w:r w:rsidR="00C30CB0">
        <w:t xml:space="preserve"> </w:t>
      </w:r>
      <w:r>
        <w:t>vastaisi yhtä päivää vankeutta. Tällä hetkellä</w:t>
      </w:r>
      <w:r w:rsidR="00C30CB0">
        <w:t xml:space="preserve"> </w:t>
      </w:r>
      <w:r>
        <w:t>kolme päiväsakkoa vastaa yhtä päivää vankeutta.</w:t>
      </w:r>
      <w:r w:rsidR="00C30CB0">
        <w:t xml:space="preserve"> </w:t>
      </w:r>
      <w:r>
        <w:t>Muuntorangaistuksen vähimmäispituus korotettaisiin</w:t>
      </w:r>
      <w:r w:rsidR="00C30CB0">
        <w:t xml:space="preserve"> </w:t>
      </w:r>
      <w:r>
        <w:t>neljästä päivästä viiteen päivään</w:t>
      </w:r>
      <w:r w:rsidR="00C30CB0">
        <w:t xml:space="preserve"> </w:t>
      </w:r>
      <w:r>
        <w:t>ja enimmäispituutta alennettaisiin 60 päivästä</w:t>
      </w:r>
      <w:r w:rsidR="00C30CB0">
        <w:t xml:space="preserve"> </w:t>
      </w:r>
      <w:r>
        <w:t>40 päivään vankeutta.</w:t>
      </w:r>
    </w:p>
    <w:p w:rsidR="00EE53BA" w:rsidRDefault="00EE53BA" w:rsidP="00C30CB0">
      <w:pPr>
        <w:pStyle w:val="LLPerustelujenkappalejako"/>
        <w:tabs>
          <w:tab w:val="left" w:pos="4220"/>
        </w:tabs>
      </w:pPr>
      <w:r>
        <w:t>Vuonna 2013 sakon muuntorangaistuksen</w:t>
      </w:r>
      <w:r w:rsidR="00C30CB0">
        <w:t xml:space="preserve"> </w:t>
      </w:r>
      <w:r>
        <w:t>keskimääräinen pituus oli pelkästään sakon</w:t>
      </w:r>
      <w:r w:rsidR="00C30CB0">
        <w:t xml:space="preserve"> </w:t>
      </w:r>
      <w:r>
        <w:t>muuntorangaistusta suorittavien osalta 15</w:t>
      </w:r>
      <w:r w:rsidR="00C30CB0">
        <w:t xml:space="preserve"> </w:t>
      </w:r>
      <w:r>
        <w:t>päivää ja muun rangaistuksen ohella muuntorangaistusta</w:t>
      </w:r>
      <w:r w:rsidR="00C30CB0">
        <w:t xml:space="preserve"> </w:t>
      </w:r>
      <w:r>
        <w:t>suorittaneiden osalta 26 päivää.</w:t>
      </w:r>
      <w:r w:rsidR="00C30CB0">
        <w:t xml:space="preserve"> </w:t>
      </w:r>
      <w:r>
        <w:t>Vuonna 2013 suoritettiin 41—60 päivän</w:t>
      </w:r>
      <w:r w:rsidR="00C30CB0">
        <w:t xml:space="preserve"> </w:t>
      </w:r>
      <w:r>
        <w:t>pituisia muuntorangaistuksia 55 kappaletta ja</w:t>
      </w:r>
      <w:r w:rsidR="00C30CB0">
        <w:t xml:space="preserve"> </w:t>
      </w:r>
      <w:r>
        <w:t>yli 60 päivän pituisia muuntorangaistuksia 11</w:t>
      </w:r>
      <w:r w:rsidR="00C30CB0">
        <w:t xml:space="preserve"> </w:t>
      </w:r>
      <w:r>
        <w:t>kappaletta. Muuntorangaistuksen enimmäispituuden</w:t>
      </w:r>
      <w:r w:rsidR="00C30CB0">
        <w:t xml:space="preserve"> </w:t>
      </w:r>
      <w:r>
        <w:t>laskemisella voitaisiin vaikuttaa pidempien</w:t>
      </w:r>
      <w:r w:rsidR="00C30CB0">
        <w:t xml:space="preserve"> </w:t>
      </w:r>
      <w:r>
        <w:t>muuntorangaistusten määrään.</w:t>
      </w:r>
    </w:p>
    <w:p w:rsidR="00EE53BA" w:rsidRDefault="00EE53BA" w:rsidP="00EE53BA">
      <w:pPr>
        <w:pStyle w:val="LLPerustelujenkappalejako"/>
      </w:pPr>
      <w:r>
        <w:t>Ehdotukset ovat perusteltuja, koska muuntorangaistuksessa</w:t>
      </w:r>
      <w:r w:rsidR="00C30CB0">
        <w:t xml:space="preserve"> </w:t>
      </w:r>
      <w:r>
        <w:t>on olennaista, että sakotetulle</w:t>
      </w:r>
      <w:r w:rsidR="00C30CB0">
        <w:t xml:space="preserve"> </w:t>
      </w:r>
      <w:r>
        <w:t>seuraa jokin konkreettinen seuraamus.</w:t>
      </w:r>
      <w:r w:rsidR="00C30CB0">
        <w:t xml:space="preserve"> </w:t>
      </w:r>
      <w:r>
        <w:t>Seuraamuksen pituuden puolestaan on syytä</w:t>
      </w:r>
      <w:r w:rsidR="00C30CB0">
        <w:t xml:space="preserve"> </w:t>
      </w:r>
      <w:r>
        <w:t>olla kohtuullisen lyhyt, koska kyse on varallisuusseuraamuksen</w:t>
      </w:r>
      <w:r w:rsidR="00C30CB0">
        <w:t xml:space="preserve"> </w:t>
      </w:r>
      <w:r>
        <w:t>muuntamisesta vapausseuraamukseksi,</w:t>
      </w:r>
      <w:r w:rsidR="00C30CB0">
        <w:t xml:space="preserve"> </w:t>
      </w:r>
      <w:r>
        <w:t>mitä periaatteellisesti voidaan</w:t>
      </w:r>
      <w:r w:rsidR="00C30CB0">
        <w:t xml:space="preserve"> </w:t>
      </w:r>
      <w:r>
        <w:t>pitää rikosoikeudellisen suhteellisuusperiaatteen</w:t>
      </w:r>
      <w:r w:rsidR="00C30CB0">
        <w:t xml:space="preserve"> </w:t>
      </w:r>
      <w:r>
        <w:t>vastaisena. Muuntorangaistuksen</w:t>
      </w:r>
      <w:r w:rsidR="00C30CB0">
        <w:t xml:space="preserve"> </w:t>
      </w:r>
      <w:r>
        <w:t>enimmäispituutta alentamalla korostettaisiin</w:t>
      </w:r>
      <w:r w:rsidR="00C30CB0">
        <w:t xml:space="preserve"> </w:t>
      </w:r>
      <w:r>
        <w:t>muuntorangaistuksen ja ehdottoman vankeudeneroa.</w:t>
      </w:r>
    </w:p>
    <w:p w:rsidR="00872CD3" w:rsidRDefault="00872CD3" w:rsidP="00872CD3">
      <w:pPr>
        <w:pStyle w:val="LLYLP1Otsikkotaso"/>
      </w:pPr>
      <w:bookmarkStart w:id="14" w:name="_Toc515002350"/>
      <w:r>
        <w:t>Esityksen vaikutukset</w:t>
      </w:r>
      <w:bookmarkEnd w:id="14"/>
    </w:p>
    <w:p w:rsidR="00872CD3" w:rsidRDefault="00872CD3" w:rsidP="00872CD3">
      <w:pPr>
        <w:pStyle w:val="LLYLP2Otsikkotaso"/>
      </w:pPr>
      <w:bookmarkStart w:id="15" w:name="_Toc515002351"/>
      <w:r>
        <w:t>Taloud</w:t>
      </w:r>
      <w:r w:rsidR="00AC5D54">
        <w:t>elliset vaikutukset</w:t>
      </w:r>
      <w:bookmarkEnd w:id="15"/>
    </w:p>
    <w:p w:rsidR="00872CD3" w:rsidRDefault="00872CD3" w:rsidP="00872CD3">
      <w:pPr>
        <w:pStyle w:val="LLPerustelujenkappalejako"/>
      </w:pPr>
      <w:r>
        <w:t>Poliisin ja syyttäjälaitoksen arvioiden muk</w:t>
      </w:r>
      <w:r w:rsidR="00EB3601">
        <w:t>aan esityksessä mainittuja seitsemän- tai useampikertaisia toistuvia rikosasioita olisi noin 9 600</w:t>
      </w:r>
      <w:r>
        <w:t xml:space="preserve"> vuosittain. Teot olisivat todennäköisesti useimmiten näpistyksiä, näpistyksen yrityksiä, lieviä petoksia sekä kulkuneuvon kuljettamisia oikeudetta ja muita liikennerikkomuksia. Näpistystapauksia, joissa sama</w:t>
      </w:r>
      <w:r w:rsidR="00EB3601">
        <w:t xml:space="preserve"> henkilö oli epäiltynä yli seitsemän kertaa vuoden 2017 aikana, oli noin 5 500</w:t>
      </w:r>
      <w:r>
        <w:t xml:space="preserve"> kappaletta, kulkuneuvo</w:t>
      </w:r>
      <w:r w:rsidR="00EB3601">
        <w:t>n kuljettamisia oikeudetta 2 200</w:t>
      </w:r>
      <w:r>
        <w:t xml:space="preserve"> kappaletta ja lieviä p</w:t>
      </w:r>
      <w:r w:rsidR="00EB3601">
        <w:t>etoksia 900</w:t>
      </w:r>
      <w:r>
        <w:t xml:space="preserve">. </w:t>
      </w:r>
    </w:p>
    <w:p w:rsidR="00EB3601" w:rsidRDefault="00EB3601" w:rsidP="00872CD3">
      <w:pPr>
        <w:pStyle w:val="LLPerustelujenkappalejako"/>
      </w:pPr>
      <w:r>
        <w:t>Nämä rikokset kasau</w:t>
      </w:r>
      <w:r w:rsidR="00872CD3">
        <w:t xml:space="preserve">tuvat </w:t>
      </w:r>
      <w:r>
        <w:t xml:space="preserve">tyypillisesti </w:t>
      </w:r>
      <w:r w:rsidR="00872CD3">
        <w:t xml:space="preserve">samoille henkilöille. </w:t>
      </w:r>
      <w:r>
        <w:t>Esimerkiksi yli seitsemään näpistykseen vuoden 2017 aikana syyllistyneitä henkilöitä oli noin 900.</w:t>
      </w:r>
    </w:p>
    <w:p w:rsidR="00872CD3" w:rsidRDefault="00872CD3" w:rsidP="00872CD3">
      <w:pPr>
        <w:pStyle w:val="LLPerustelujenkappalejako"/>
      </w:pPr>
      <w:r>
        <w:t>Näitä asioita ei käsiteltäisi enää summaarisessa rikosprosessissa vaan varsinaisessa rikosasian oikeudenkäynnissä. Poliisin tekemissä arvioissa on lähtökohtana, että ehdotettujen</w:t>
      </w:r>
      <w:r w:rsidR="00EB3601">
        <w:t xml:space="preserve"> muutosten myötä 9 600</w:t>
      </w:r>
      <w:r>
        <w:t xml:space="preserve"> selvässä rikosasiassa suoritettaisiin jatkossa suppea esitutkinta. Menettelykuvauksen mukaan poliisi ottaa rikoksesta epäillyn kiinni, vie poliisiasemalle, kirjaa rikosilmoituksen ja tekee kuul</w:t>
      </w:r>
      <w:r w:rsidR="006D5C7A">
        <w:t>ustelun</w:t>
      </w:r>
      <w:r>
        <w:t xml:space="preserve">. Asia rekisteröidään mahdollisesti tuntomerkkirekisteriin. Asianomistajan </w:t>
      </w:r>
      <w:r>
        <w:lastRenderedPageBreak/>
        <w:t>vaatimukset kirjataan. Tämä voi tapahtua pääsääntöisesti vain päiväsaikaan. Yöaikaan tapahtuvissa tapauksissa epäilty kutsutaan kuulusteluun ja asian käsittelyyn käytetyn ajan määrä kasvaa, jos henkilö ei tule paikalle ja hänet joudutaan noutamaan. Tutkintatoimenpiteen suorittaneen poliisin esimies tarkastaa ja hyväksyy työn tuloksen, joku kirjaa asian poliisin tietojärjestelmään ja lähettää sen syyttäjälle. Henkilöt, jotka eivät saavu asian oikeuskäsittelyyn, joudutaan etsintäkuuluttamaan, pitämään säilössä sovittuna käsittelypäivänä, kuljettamaan istuntopaikalle ja vartioimaan siellä. Kaiken kaikkiaan työaikaa arvioidaan menevän yhteen tapaukseen noin 6 tuntia.</w:t>
      </w:r>
    </w:p>
    <w:p w:rsidR="00872CD3" w:rsidRDefault="00872CD3" w:rsidP="00872CD3">
      <w:pPr>
        <w:pStyle w:val="LLPerustelujenkappalejako"/>
      </w:pPr>
      <w:r>
        <w:t>Poliisin henkilöt</w:t>
      </w:r>
      <w:r w:rsidR="00EB3601">
        <w:t>yövuosia tulisi kertymään 9 600</w:t>
      </w:r>
      <w:r>
        <w:t xml:space="preserve"> rikoksen käsittelystä (25 </w:t>
      </w:r>
      <w:r w:rsidR="00EB3601">
        <w:t>000 kertaa 6 h/1640) yhteensä 35</w:t>
      </w:r>
      <w:r>
        <w:t xml:space="preserve"> henkilötyövuotta. Yhden </w:t>
      </w:r>
      <w:r w:rsidR="00EB3601">
        <w:t>henkilötyövuoden hinta on 58 000</w:t>
      </w:r>
      <w:r>
        <w:t xml:space="preserve"> euroa, jolloin määrära</w:t>
      </w:r>
      <w:r w:rsidR="00EB3601">
        <w:t>han tarve poliisille olisi kaksi</w:t>
      </w:r>
      <w:r>
        <w:t xml:space="preserve"> miljoonaa euroa.</w:t>
      </w:r>
    </w:p>
    <w:p w:rsidR="00872CD3" w:rsidRDefault="00872CD3" w:rsidP="00872CD3">
      <w:pPr>
        <w:pStyle w:val="LLPerustelujenkappalejako"/>
      </w:pPr>
      <w:r>
        <w:t>Syyttäjän arvion mukaan, jos asiaa ei enää jatkossa käsiteltäisi summaarisessa rikosprosessissa, aiheutuisi siitä syyttäjille selvä työmääränlisäys. Syyttäjän olisi ensin suoritettava syyteharkinta normaaliin tapaan, ja tämän jälkeen osallistuttava asian käsittelyyn tuomioistuimess</w:t>
      </w:r>
      <w:r w:rsidR="00EB3601">
        <w:t>a. seitsemännen</w:t>
      </w:r>
      <w:r>
        <w:t xml:space="preserve"> sakkorikoksen mentyä tuomioistuinkäsittelyyn myös seuraavat sakot olisi vietävä samaan käsittelyyn. Tämä lisäisi erityisesti syyttäjän ja tuomioistuimen käsittelemien juttujen määrää. Syyttäjälaitoksee</w:t>
      </w:r>
      <w:r w:rsidR="00EB3601">
        <w:t xml:space="preserve">n saapuisi jatkossa noin 9 600 </w:t>
      </w:r>
      <w:r>
        <w:t>yksinkertaista rikosasiaa nykyistä enemmän.</w:t>
      </w:r>
    </w:p>
    <w:p w:rsidR="00EB3601" w:rsidRDefault="00EB3601" w:rsidP="00872CD3">
      <w:pPr>
        <w:pStyle w:val="LLPerustelujenkappalejako"/>
      </w:pPr>
      <w:r>
        <w:t>Jos valtaosa asioista käsitellään kirjallisessa menettelyssä työmäärän lisäys tarkoittaisi 1</w:t>
      </w:r>
      <w:r w:rsidR="00872CD3">
        <w:t>,</w:t>
      </w:r>
      <w:r>
        <w:t>5 miljoonan euron lisätarvetta.</w:t>
      </w:r>
    </w:p>
    <w:p w:rsidR="00EB3601" w:rsidRDefault="00872CD3" w:rsidP="00872CD3">
      <w:pPr>
        <w:pStyle w:val="LLPerustelujenkappalejako"/>
      </w:pPr>
      <w:r>
        <w:t xml:space="preserve">Tuomioistuimissa käsiteltävät, vaikkakin yksinkertaiset rikosasiat, lisääntyisivät vastaavasti. </w:t>
      </w:r>
      <w:r w:rsidR="00B929A3">
        <w:t xml:space="preserve">Pakkokeinoasian käsittely maksaa tuomioistuimessa keskimäärin 523 euroa. </w:t>
      </w:r>
      <w:r>
        <w:t xml:space="preserve">Jos yksinkertaisen rikosasian käsittely maksaisi </w:t>
      </w:r>
      <w:r w:rsidR="00EB3601">
        <w:t xml:space="preserve">sen, mitä pakkokeinoasian käsittely keskimäärin </w:t>
      </w:r>
      <w:r w:rsidR="00B929A3">
        <w:t>maksaa, lisämäärärahan tarve olisi 5,1 miljoonaa euroa.</w:t>
      </w:r>
    </w:p>
    <w:p w:rsidR="00B929A3" w:rsidRDefault="00872CD3" w:rsidP="00872CD3">
      <w:pPr>
        <w:pStyle w:val="LLPerustelujenkappalejako"/>
      </w:pPr>
      <w:r>
        <w:t>Rikosseuraamuslaitoksen toiminnan vaikutusten osalta toistuvuusratkaisun vaikutuksen</w:t>
      </w:r>
      <w:r w:rsidR="00B929A3">
        <w:t xml:space="preserve"> nostaa vankilukua. Kun otetaan huomioon ehdotetut muutokset sakkojen muuntosuhteeseen ja muuntorangaistuksen enimmäismäärään, voidaan arvioida </w:t>
      </w:r>
      <w:r w:rsidR="00FE487D">
        <w:t xml:space="preserve">keskimääräisen päivittäisen </w:t>
      </w:r>
      <w:r w:rsidR="00B929A3">
        <w:t>vankiluvun nousevan ainakin 30 vangilla päivittäin.</w:t>
      </w:r>
      <w:r w:rsidR="006D5C7A">
        <w:t xml:space="preserve"> Vankiluvun lisäys edellyttäisi 2,2 miljoonan euron lisämäärärahaa Rikosseuraamuslaitokselle.</w:t>
      </w:r>
      <w:r w:rsidR="00B929A3">
        <w:t xml:space="preserve"> Vankiluvun lisäys ei edellytä vankipaikkojen lisärakentamista.</w:t>
      </w:r>
    </w:p>
    <w:p w:rsidR="00B929A3" w:rsidRDefault="00B929A3" w:rsidP="00872CD3">
      <w:pPr>
        <w:pStyle w:val="LLPerustelujenkappalejako"/>
      </w:pPr>
      <w:r>
        <w:t xml:space="preserve">Lisäksi oikeusrekisterikeskukselle aiheutuu kertaluonteisia tietojärjestelmäkustannuksia 600 000 euroa. </w:t>
      </w:r>
      <w:r w:rsidR="00872CD3">
        <w:t xml:space="preserve"> </w:t>
      </w:r>
    </w:p>
    <w:p w:rsidR="00B929A3" w:rsidRDefault="00872CD3" w:rsidP="00B929A3">
      <w:pPr>
        <w:pStyle w:val="LLPerustelujenkappalejako"/>
      </w:pPr>
      <w:r>
        <w:t>Vuosittaisia lisäkustannuksia esityksestä tulisi ed</w:t>
      </w:r>
      <w:r w:rsidR="00B929A3">
        <w:t>ellisen perusteella ainakin 10,8</w:t>
      </w:r>
      <w:r>
        <w:t xml:space="preserve"> miljoonaa euroa</w:t>
      </w:r>
      <w:r w:rsidR="00B929A3">
        <w:t xml:space="preserve"> sekä oikeusrekisterikeskuksen kertaluonteiset tietojärjestelmäkustannukset</w:t>
      </w:r>
      <w:r>
        <w:t xml:space="preserve">. </w:t>
      </w:r>
      <w:r w:rsidR="00B929A3">
        <w:t xml:space="preserve">Esityksestä aiheutuva kustannusten kasvu on huomioitu Julkisen talouden suunnitelmassa vuosille 2019-2022. </w:t>
      </w:r>
    </w:p>
    <w:p w:rsidR="00872CD3" w:rsidRDefault="000F511B" w:rsidP="000F511B">
      <w:pPr>
        <w:pStyle w:val="LLYLP2Otsikkotaso"/>
      </w:pPr>
      <w:bookmarkStart w:id="16" w:name="_Toc515002352"/>
      <w:r>
        <w:t>Vaikutukset viranomaisten toimintaan</w:t>
      </w:r>
      <w:bookmarkEnd w:id="16"/>
    </w:p>
    <w:p w:rsidR="00B929A3" w:rsidRDefault="007A088C" w:rsidP="007A088C">
      <w:pPr>
        <w:pStyle w:val="LLPerustelujenkappalejako"/>
      </w:pPr>
      <w:r w:rsidRPr="007A088C">
        <w:t>Ehdotus merkitsisi merkittävää työmäärän lisäystä poliisille, syyttäjälle ja tuomioistuimille, sillä etenkin toistuvia liikennerikoksia ja lieviä omaisuusrikoksia on runsaasti.  Tuomioistuimen käsiteltäväksi olisi lisäksi vietävä sellaisiakin asioita, joissa sakotettu maksaa sakkonsa joka tapauksessa.</w:t>
      </w:r>
    </w:p>
    <w:p w:rsidR="00156295" w:rsidRDefault="00156295" w:rsidP="007A088C">
      <w:pPr>
        <w:pStyle w:val="LLPerustelujenkappalejako"/>
      </w:pPr>
      <w:bookmarkStart w:id="17" w:name="_GoBack"/>
      <w:bookmarkEnd w:id="17"/>
    </w:p>
    <w:p w:rsidR="00B929A3" w:rsidRDefault="000F511B" w:rsidP="000F511B">
      <w:pPr>
        <w:pStyle w:val="LLYLP2Otsikkotaso"/>
      </w:pPr>
      <w:bookmarkStart w:id="18" w:name="_Toc515002353"/>
      <w:r>
        <w:lastRenderedPageBreak/>
        <w:t>Vaikutukset yritystoimintaan</w:t>
      </w:r>
      <w:bookmarkEnd w:id="18"/>
    </w:p>
    <w:p w:rsidR="000F511B" w:rsidRDefault="000F511B" w:rsidP="000F511B">
      <w:pPr>
        <w:pStyle w:val="LLPerustelujenkappalejako"/>
      </w:pPr>
      <w:r>
        <w:t xml:space="preserve">Esityksen vaikutukset yritysten toimintaan olisivat vähäisiä. </w:t>
      </w:r>
    </w:p>
    <w:p w:rsidR="000F511B" w:rsidRPr="000F511B" w:rsidRDefault="000F511B" w:rsidP="000F511B">
      <w:pPr>
        <w:pStyle w:val="LLPerustelujenkappalejako"/>
      </w:pPr>
      <w:r>
        <w:t>Erityisesti näpistysasioissa kaupan alan yritykset ovat usein asianomistajana. Vaikka nykyistä useammat rikosasiat käsiteltäisiinkin summaarisen sakkomenettelyn sijasta esitutkinnassa, syyteharkinnassa ja tuomioistuimessa, tästä ei aiheutuisi asianomistajana oleville yrityksille merkittäviä lisäkustannuksia. Monet yritykset ovat jo nykyisinkin asianomistajina estäneet näpistysasioiden käsittelyn summaarisessa sakkomenettelyssä.</w:t>
      </w:r>
    </w:p>
    <w:p w:rsidR="00872CD3" w:rsidRDefault="000F511B" w:rsidP="000F511B">
      <w:pPr>
        <w:pStyle w:val="LLYLP2Otsikkotaso"/>
      </w:pPr>
      <w:bookmarkStart w:id="19" w:name="_Toc515002354"/>
      <w:r>
        <w:t>Yhteiskunnalliset vaikutukset</w:t>
      </w:r>
      <w:bookmarkEnd w:id="19"/>
    </w:p>
    <w:p w:rsidR="00501106" w:rsidRPr="00501106" w:rsidRDefault="00501106" w:rsidP="00501106">
      <w:pPr>
        <w:pStyle w:val="LLPerustelujenkappalejako"/>
      </w:pPr>
      <w:r w:rsidRPr="00501106">
        <w:t>Toistuvista teoista aiheutuva muuntorangaistusuhka on omiaan parantamaan yleistä luottamusta rikosoikeudelliseen seuraamusjärjestelmään.</w:t>
      </w:r>
    </w:p>
    <w:p w:rsidR="000F511B" w:rsidRDefault="00872CD3" w:rsidP="00872CD3">
      <w:pPr>
        <w:pStyle w:val="LLPerustelujenkappalejako"/>
      </w:pPr>
      <w:r>
        <w:t>Muuntorangaistusjärjestelmän muutokset</w:t>
      </w:r>
      <w:r w:rsidR="007A088C">
        <w:t xml:space="preserve"> </w:t>
      </w:r>
      <w:r>
        <w:t xml:space="preserve">eivät tutkimustiedon valossa ole </w:t>
      </w:r>
      <w:r w:rsidR="00501106">
        <w:t xml:space="preserve">olennaisesti </w:t>
      </w:r>
      <w:r>
        <w:t>vaikuttaneet</w:t>
      </w:r>
      <w:r w:rsidR="007A088C">
        <w:t xml:space="preserve"> </w:t>
      </w:r>
      <w:r>
        <w:t xml:space="preserve">rikollisuuteen. </w:t>
      </w:r>
      <w:r w:rsidR="00DC6830">
        <w:t>Myöskään ehdotetuilla lainmuutoksilla ei voida arvioida olevan merkittävää vaikutusta rikollisuuteen. Yksittäisten hyvin paljon toistuvasti sakkorikoksia tekevien osalta muuntorangaistuksen suorittaminen katkaisee kuitenkin rikosten tekemisen muuntorangaistuksen ajaksi.</w:t>
      </w:r>
    </w:p>
    <w:p w:rsidR="00872CD3" w:rsidRDefault="00872CD3" w:rsidP="00872CD3">
      <w:pPr>
        <w:pStyle w:val="LLPerustelujenkappalejako"/>
      </w:pPr>
      <w:r>
        <w:t>Yksittäisten toistuvasti samaan tekoon</w:t>
      </w:r>
      <w:r w:rsidR="007A088C">
        <w:t xml:space="preserve"> </w:t>
      </w:r>
      <w:r>
        <w:t>syyllistyvien (lähinnä vähäiset omaisuusrikokset</w:t>
      </w:r>
      <w:r w:rsidR="007A088C">
        <w:t xml:space="preserve"> </w:t>
      </w:r>
      <w:r>
        <w:t>kuten myymälänäpistykset) henkilöiden</w:t>
      </w:r>
      <w:r w:rsidR="007A088C">
        <w:t xml:space="preserve"> </w:t>
      </w:r>
      <w:r>
        <w:t>osalta sakkojen maksuhalukkuus voi lisääntyä,</w:t>
      </w:r>
      <w:r w:rsidR="007A088C">
        <w:t xml:space="preserve"> </w:t>
      </w:r>
      <w:r>
        <w:t>jos muuntokelpoisten sakkojen alaa</w:t>
      </w:r>
      <w:r w:rsidR="007A088C">
        <w:t xml:space="preserve"> </w:t>
      </w:r>
      <w:r>
        <w:t>laajennetaan. Toisaalta ne jotka suorittavat</w:t>
      </w:r>
      <w:r w:rsidR="007A088C">
        <w:t xml:space="preserve"> </w:t>
      </w:r>
      <w:r>
        <w:t>muuntorangaistuksen vankilassa, ovat pääosin</w:t>
      </w:r>
      <w:r w:rsidR="007A088C">
        <w:t xml:space="preserve"> </w:t>
      </w:r>
      <w:r>
        <w:t>syrjäytyneitä ja vakavasti terveysongelmaisia.</w:t>
      </w:r>
      <w:r w:rsidR="007A088C">
        <w:t xml:space="preserve"> </w:t>
      </w:r>
      <w:r>
        <w:t>Heidän osaltaan on olemassa tarve</w:t>
      </w:r>
      <w:r w:rsidR="007A088C">
        <w:t xml:space="preserve"> </w:t>
      </w:r>
      <w:r>
        <w:t>tukitoimille ja hoidolle vankeusrangaistuksen</w:t>
      </w:r>
      <w:r w:rsidR="007A088C">
        <w:t xml:space="preserve"> </w:t>
      </w:r>
      <w:r>
        <w:t>sijaan. Täl</w:t>
      </w:r>
      <w:r w:rsidR="007A088C">
        <w:t>lä hetkellä kuitenkin tuomiois</w:t>
      </w:r>
      <w:r>
        <w:t>tuimessa muunnettujen sakkojen suorituspaikka</w:t>
      </w:r>
      <w:r w:rsidR="007A088C">
        <w:t xml:space="preserve"> </w:t>
      </w:r>
      <w:r>
        <w:t>on ainoastaan vankila.</w:t>
      </w:r>
    </w:p>
    <w:p w:rsidR="00872CD3" w:rsidRDefault="00501106" w:rsidP="00872CD3">
      <w:pPr>
        <w:pStyle w:val="LLPerustelujenkappalejako"/>
      </w:pPr>
      <w:r>
        <w:t xml:space="preserve">Muutoksilla ei </w:t>
      </w:r>
      <w:r w:rsidR="00872CD3">
        <w:t>olisi merkittävää</w:t>
      </w:r>
      <w:r w:rsidR="007A088C">
        <w:t xml:space="preserve"> </w:t>
      </w:r>
      <w:r w:rsidR="00872CD3">
        <w:t>vaikutusta valtion sakkotuloihin.</w:t>
      </w:r>
    </w:p>
    <w:p w:rsidR="00872CD3" w:rsidRDefault="00DC6830" w:rsidP="007A088C">
      <w:pPr>
        <w:pStyle w:val="LLYLP1Otsikkotaso"/>
      </w:pPr>
      <w:bookmarkStart w:id="20" w:name="_Toc515002355"/>
      <w:r>
        <w:t>Asian valmistelu</w:t>
      </w:r>
      <w:bookmarkEnd w:id="20"/>
    </w:p>
    <w:p w:rsidR="00872CD3" w:rsidRDefault="007A088C" w:rsidP="007A088C">
      <w:pPr>
        <w:pStyle w:val="LLYLP2Otsikkotaso"/>
      </w:pPr>
      <w:bookmarkStart w:id="21" w:name="_Toc515002356"/>
      <w:r>
        <w:t>Valmisteluvaiheet ja -aineisto</w:t>
      </w:r>
      <w:bookmarkEnd w:id="21"/>
    </w:p>
    <w:p w:rsidR="00872CD3" w:rsidRDefault="00872CD3" w:rsidP="00872CD3">
      <w:pPr>
        <w:pStyle w:val="LLPerustelujenkappalejako"/>
      </w:pPr>
      <w:r>
        <w:t>Oikeusministeriö asetti 4 päivänä helmikuuta</w:t>
      </w:r>
      <w:r w:rsidR="007A088C">
        <w:t xml:space="preserve"> </w:t>
      </w:r>
      <w:r>
        <w:t>2013 selvitysmiehen laatimaan ehdotuksen</w:t>
      </w:r>
      <w:r w:rsidR="007A088C">
        <w:t xml:space="preserve"> </w:t>
      </w:r>
      <w:r>
        <w:t>sakon muuntorangaistusjärjestelmän</w:t>
      </w:r>
      <w:r w:rsidR="007A088C">
        <w:t xml:space="preserve"> </w:t>
      </w:r>
      <w:r>
        <w:t>kehittämiseksi. Selvitysmiehen tehtävänä oli</w:t>
      </w:r>
      <w:r w:rsidR="007A088C">
        <w:t xml:space="preserve"> </w:t>
      </w:r>
      <w:r>
        <w:t>laatia ehdotus sakon muuntamisen edellytyksiä</w:t>
      </w:r>
      <w:r w:rsidR="007A088C">
        <w:t xml:space="preserve"> </w:t>
      </w:r>
      <w:r>
        <w:t>koskevien säännösten muuttamiseksi siten,</w:t>
      </w:r>
      <w:r w:rsidR="007A088C">
        <w:t xml:space="preserve"> </w:t>
      </w:r>
      <w:r>
        <w:t>että eduskunnan vastauksessaan</w:t>
      </w:r>
      <w:r w:rsidR="007A088C">
        <w:t xml:space="preserve"> </w:t>
      </w:r>
      <w:r>
        <w:t>(79/2008 vp) esittämät ponnet otetaan huomioon.</w:t>
      </w:r>
    </w:p>
    <w:p w:rsidR="00872CD3" w:rsidRDefault="00872CD3" w:rsidP="00872CD3">
      <w:pPr>
        <w:pStyle w:val="LLPerustelujenkappalejako"/>
      </w:pPr>
      <w:r>
        <w:t>Selvitys valmistui 19 päivänä kesäkuuta</w:t>
      </w:r>
      <w:r w:rsidR="007A088C">
        <w:t xml:space="preserve"> </w:t>
      </w:r>
      <w:r>
        <w:t>2013. Siinä esitettiin erilaisia vaihtoehtoja</w:t>
      </w:r>
      <w:r w:rsidR="007A088C">
        <w:t xml:space="preserve"> </w:t>
      </w:r>
      <w:r>
        <w:t>järjestelmän kehittämiseksi. Selvityksen</w:t>
      </w:r>
      <w:r w:rsidR="007A088C">
        <w:t xml:space="preserve"> </w:t>
      </w:r>
      <w:r>
        <w:t>perusteella oikeusministeriön kriminaalipoliittisella</w:t>
      </w:r>
      <w:r w:rsidR="007A088C">
        <w:t xml:space="preserve"> </w:t>
      </w:r>
      <w:r>
        <w:t>osastolla valmisteltiin luonnos hallituksen</w:t>
      </w:r>
      <w:r w:rsidR="007A088C">
        <w:t xml:space="preserve"> </w:t>
      </w:r>
      <w:r>
        <w:t>esitykseksi sakon muuntorangaistusjärjestelmän</w:t>
      </w:r>
      <w:r w:rsidR="007A088C">
        <w:t xml:space="preserve"> </w:t>
      </w:r>
      <w:r>
        <w:t>kehittämisestä. Luonnoksessa</w:t>
      </w:r>
      <w:r w:rsidR="007A088C">
        <w:t xml:space="preserve"> </w:t>
      </w:r>
      <w:r>
        <w:t>esitettiin useita erilaisia muuntorangaistusjärjestelmän</w:t>
      </w:r>
      <w:r w:rsidR="007A088C">
        <w:t xml:space="preserve"> </w:t>
      </w:r>
      <w:r>
        <w:t>kehittämismalleja. Olennaista oli</w:t>
      </w:r>
      <w:r w:rsidR="007A088C">
        <w:t xml:space="preserve"> </w:t>
      </w:r>
      <w:r>
        <w:t>rikoksen toistuvuuden huomioiminen prosessilajia</w:t>
      </w:r>
      <w:r w:rsidR="007A088C">
        <w:t xml:space="preserve"> </w:t>
      </w:r>
      <w:r>
        <w:t>valittaessa.</w:t>
      </w:r>
    </w:p>
    <w:p w:rsidR="007A088C" w:rsidRDefault="007A088C" w:rsidP="007A088C">
      <w:pPr>
        <w:pStyle w:val="LLYLP2Otsikkotaso"/>
      </w:pPr>
      <w:bookmarkStart w:id="22" w:name="_Toc515002357"/>
      <w:r>
        <w:t>Lausunnot ja niiden huomioon ottaminen</w:t>
      </w:r>
      <w:bookmarkEnd w:id="22"/>
    </w:p>
    <w:p w:rsidR="007A088C" w:rsidRDefault="007A088C" w:rsidP="007A088C">
      <w:pPr>
        <w:pStyle w:val="LLPerustelujenkappalejako"/>
      </w:pPr>
      <w:r>
        <w:t xml:space="preserve">Oikeusministeriö pyysi </w:t>
      </w:r>
      <w:r w:rsidR="006701E1">
        <w:t xml:space="preserve">vuonna 2013 </w:t>
      </w:r>
      <w:r w:rsidR="006D5C7A">
        <w:t xml:space="preserve">selvitysmiehen raporttiin perustuneesta </w:t>
      </w:r>
      <w:r w:rsidR="006701E1">
        <w:t xml:space="preserve">sakon muuntorangaistusjärjestelmän muuttamista koskeneesta </w:t>
      </w:r>
      <w:r>
        <w:t>esitysluonnoksesta lausuntoa yhteensä 37 viranomaiselta tai järjestöltä. Lausunnonantajia pyydettiin arvioimaan erityisesti ehdotusten kustannus- ja henkilöstövaikutuksia sekä ehdotusten vaikutusta sakkojen täytäntöönpanoprosessin toimivuuteen käytännössä.</w:t>
      </w:r>
    </w:p>
    <w:p w:rsidR="007A088C" w:rsidRDefault="007A088C" w:rsidP="007A088C">
      <w:pPr>
        <w:pStyle w:val="LLPerustelujenkappalejako"/>
      </w:pPr>
      <w:r>
        <w:lastRenderedPageBreak/>
        <w:t>Lausunnoista on laadittu yhteenveto.</w:t>
      </w:r>
    </w:p>
    <w:p w:rsidR="007A088C" w:rsidRDefault="007A088C" w:rsidP="007A088C">
      <w:pPr>
        <w:pStyle w:val="LLPerustelujenkappalejako"/>
      </w:pPr>
      <w:r>
        <w:t>Oikeusministeriölle toimitettiin 32 lausuntoa. Esitysluonnoksesta antoivat lausuntonsa sisäministeriö, valtiovarainministeriö, opetus-ja kulttuuriministeriö, oikeusministeriön lainvalmisteluosasto, Oikeusrekisterikeskus, tietosuojavaltuutetun toimisto, Valtakunnanvoudinvirasto, Valtakunnansyyttäjänvirasto, Rikosseuraamuslaitoksen keskushallintoyksikkö, Helsingin ulosottovirasto, Keski-Suomen ulosottovirasto, Etelä-Savon ulosottovirasto, Helsingin syyttäjänvirasto, Sisä-Suomen syyttäjänvirasto, Itä-Suomen syyttäjänvirasto, Helsingin käräjäoikeus, Keski-Suomen käräjäoikeus, Etelä-Savon käräjäoikeus, Etelä-Suomen rikosseuraamusalue, Länsi-Suomen rikosseuraamusalue, Rikosseuraamuslaitoksen terveydenhuoltoyksikkö, Rikosseuraamuslaitoksen täytäntöönpanoyksikkö, Poliisihallitus, Suomen Kuntaliitto, A-klinikkasäätiö, Kriminaalihuollon tukisäätiö, Takuu-Säätiö, Rikosseuraamusalan neuvottelukunta, Suomen Lakimiesliitto, Suomen Kaupan Liitto, Julkisten ja hyvinvointialojen Liitto JHL ry ja Palkansaajajärjestö Pardia ry.</w:t>
      </w:r>
    </w:p>
    <w:p w:rsidR="007A088C" w:rsidRDefault="007A088C" w:rsidP="007A088C">
      <w:pPr>
        <w:pStyle w:val="LLPerustelujenkappalejako"/>
      </w:pPr>
      <w:r>
        <w:t>Suurin osa lausunnonantajista su</w:t>
      </w:r>
      <w:r w:rsidR="006D5C7A">
        <w:t xml:space="preserve">htautui esitykseen </w:t>
      </w:r>
      <w:r>
        <w:t>varauksellisesti. Poliisihallituksen ja Rikosseuraamuslaitoksen lausunnoissa kiinnitettiin huomiota erityisesti esityksestä aiheutuviin taloudellisiin kuluihin sekä työmäärän lisääntymiseen samaan aikaan kun kyseisten hallinnonalojen määrärahoja vähennetään. Myös tuomioistuinlaitoksen lausunnoissa ilmaistiin huoli työmäärän lisääntymisestä muuntorangaistuskäsittelyjen myötä. Periaatteellisella tasolla arvostelu kohdistui varallisuusseuraamuksen muuntamiseen vankeusrangaistukseksi. Lisäksi kyseenalaistettiin muuntorangaistusmahdollisuuden ennaltaehkäisevä vaikutus uusintarikollisuuteen.</w:t>
      </w:r>
    </w:p>
    <w:p w:rsidR="007A088C" w:rsidRDefault="007A088C" w:rsidP="007A088C">
      <w:pPr>
        <w:pStyle w:val="LLPerustelujenkappalejako"/>
      </w:pPr>
      <w:r>
        <w:t>Valtiovarainministeriö totesi lausunnossaan, että mahdolliset muutokset nykyjärjestelmään on toteutettava valtiontalouden kehyspäätösten ja valtion talousarvioiden mukaisten määrärahojen ja henkilötyövuosimäärien puitteissa ja päätyi nykyjärjestelmän säilyttämisen kannalle.</w:t>
      </w:r>
    </w:p>
    <w:p w:rsidR="007A088C" w:rsidRDefault="007A088C" w:rsidP="007A088C">
      <w:pPr>
        <w:pStyle w:val="LLPerustelujenkappalejako"/>
      </w:pPr>
      <w:r>
        <w:t>Useassa lausunnossa kiinnitettiin huomiota siihen, että kohderyhmänä olevat sakotetut ovat erityisen moniongelmaisia ihmisiä, joiden rangaistusaika jää verrattain lyhyeksi.</w:t>
      </w:r>
    </w:p>
    <w:p w:rsidR="007A088C" w:rsidRDefault="007A088C" w:rsidP="007A088C">
      <w:pPr>
        <w:pStyle w:val="LLPerustelujenkappalejako"/>
      </w:pPr>
      <w:r>
        <w:t>Tällöin rangaistusaikaisten toimintojen järjestäminen siten, että niillä voitaisiin edistää muuntorangaistusta suorittavien yhteiskuntaan sopeutumista, ei välttämättä toteudu.</w:t>
      </w:r>
    </w:p>
    <w:p w:rsidR="007A088C" w:rsidRDefault="007A088C" w:rsidP="007A088C">
      <w:pPr>
        <w:pStyle w:val="LLPerustelujenkappalejako"/>
      </w:pPr>
      <w:r>
        <w:t>Lausunnoissa pohdittiin, hyötyisikö osa muuntorangaistuksen kohteista pikemminkin esimerkiksi sosiaalihuollon toimenpiteistä yhdistettynä rangaistuksen suorittamiseen kuin pelkästä rangaistuksesta. Toisaalta todettiin myös muuntorangaistuksen olevan joidenkin syrjäytyneiden osalla ainoa mahdollisuus päästä terveydenhuollon piiriin.</w:t>
      </w:r>
    </w:p>
    <w:p w:rsidR="007A088C" w:rsidRDefault="007A088C" w:rsidP="007A088C">
      <w:pPr>
        <w:pStyle w:val="LLPerustelujenkappalejako"/>
      </w:pPr>
      <w:r>
        <w:t>Erityisesti korostettiin sitä, että yhteiskunnan tukipalveluita tulisi kehittää niin, että nimenomaan maksukyvyttömät tai muutoin syrjäytyneet henkilöt pääsisivät tarvitsemansa avun piiriin. Ulosottoviranomaiset vastustivat esitysluonnoksessa alkujaan esitettyä luopumista uhkasakkojen muuntamisesta vankeudeksi.</w:t>
      </w:r>
    </w:p>
    <w:p w:rsidR="007A088C" w:rsidRDefault="007A088C" w:rsidP="007A088C">
      <w:pPr>
        <w:pStyle w:val="LLPerustelujenkappalejako"/>
      </w:pPr>
      <w:r>
        <w:t>Uhkasakon muuntomahdollisuuden pelotevaikutuksen johdosta yleensä muuntomenettelyyn eteneminen on harvinaista. Jos muuntamismahdollisuus poistettaisiin, ei ulosottoviranomaisella olisi käytännössä keinoja turvata uhkasakolla tavoiteltu käyttäytyminen. Tällöin tilalle tulisi säätää painostusvankeus.</w:t>
      </w:r>
    </w:p>
    <w:p w:rsidR="007A088C" w:rsidRDefault="007A088C" w:rsidP="007A088C">
      <w:pPr>
        <w:pStyle w:val="LLPerustelujenkappalejako"/>
      </w:pPr>
      <w:r>
        <w:t>Lausuntopalaute ei kuitenkaan ollut yksiselitteisen kielteistä. Erityisesti Kaupan Liitto suhtautui myönteisesti sakon muuntorangaistusjärjestelmän uudistamiseen. Myös ulosottoviranomainen piti velallisten nykyisen muuntokelvottomien sakkojen maksua välttelevän toimintatavan muuttamiseksi sakkojen muuntokelpoisuuden palauttamista perusteltuna.</w:t>
      </w:r>
    </w:p>
    <w:p w:rsidR="007A088C" w:rsidRDefault="007A088C" w:rsidP="007A088C">
      <w:pPr>
        <w:pStyle w:val="LLPerustelujenkappalejako"/>
      </w:pPr>
      <w:r>
        <w:lastRenderedPageBreak/>
        <w:t>Useissa lausunnoissa kiinnitettiin kuitenkin huomiota siihen, pitääkö muuntorangaistuksen olla aina vankeutta vai voisivatko jotkut tukipalvelut tulla kyseeseen. Toisaalta lausunnoissa huomioitiin asioiden yhteiskunnallinen merkittävyys; rikoksen uhrin ja tämän läheisten kannalta rikos on aina merkittävä ja rikos on myös julkinen asia sen lopulta kohdistuessa yhteiskuntaa sekä sen sääntöjä vastaan.</w:t>
      </w:r>
    </w:p>
    <w:p w:rsidR="007A088C" w:rsidRDefault="007A088C" w:rsidP="007A088C">
      <w:pPr>
        <w:pStyle w:val="LLPerustelujenkappalejako"/>
      </w:pPr>
      <w:r>
        <w:t>Muuntorangaistusjärjestelmää pidettiin</w:t>
      </w:r>
      <w:r w:rsidR="00D7489B">
        <w:t xml:space="preserve"> </w:t>
      </w:r>
      <w:r>
        <w:t>välttämättömänä ainakin tilanteissa, joissa</w:t>
      </w:r>
      <w:r w:rsidR="00D7489B">
        <w:t xml:space="preserve"> </w:t>
      </w:r>
      <w:r>
        <w:t>henkilö on omalla toiminnallaan osoittanut</w:t>
      </w:r>
      <w:r w:rsidR="00D7489B">
        <w:t xml:space="preserve"> </w:t>
      </w:r>
      <w:r>
        <w:t>piittaamattomuutta lain kielloista ja käskyistä.</w:t>
      </w:r>
      <w:r w:rsidR="00D7489B">
        <w:t xml:space="preserve"> </w:t>
      </w:r>
      <w:r>
        <w:t>Tästä syystä oli tarpeellista, että sakot voitaisiin ainakin tietyissä tilanteissa muuttaa muuksi kuin varallisuusseuraamukseksi, vaikka se merkitsisi rangaistustason ankaroitumista.</w:t>
      </w:r>
    </w:p>
    <w:p w:rsidR="00D7489B" w:rsidRDefault="006B2AA3" w:rsidP="006B2AA3">
      <w:pPr>
        <w:pStyle w:val="LLNormaali"/>
      </w:pPr>
      <w:r>
        <w:t>Uusi lausuntokierros…</w:t>
      </w:r>
    </w:p>
    <w:p w:rsidR="006B2AA3" w:rsidRDefault="006B2AA3" w:rsidP="006B2AA3">
      <w:pPr>
        <w:pStyle w:val="LLNormaali"/>
      </w:pPr>
    </w:p>
    <w:p w:rsidR="00D7489B" w:rsidRDefault="004C39BB" w:rsidP="004C39BB">
      <w:pPr>
        <w:pStyle w:val="LLYksityiskohtaisetperustelut"/>
      </w:pPr>
      <w:bookmarkStart w:id="23" w:name="_Toc515002358"/>
      <w:r>
        <w:t>Yksityiskohtaiset perustelut</w:t>
      </w:r>
      <w:bookmarkEnd w:id="23"/>
    </w:p>
    <w:p w:rsidR="004C39BB" w:rsidRPr="004C39BB" w:rsidRDefault="004C39BB" w:rsidP="004C39BB">
      <w:pPr>
        <w:pStyle w:val="LLNormaali"/>
      </w:pPr>
    </w:p>
    <w:p w:rsidR="00D7489B" w:rsidRDefault="004C39BB" w:rsidP="004C39BB">
      <w:pPr>
        <w:pStyle w:val="LLYKP1Otsikkotaso"/>
      </w:pPr>
      <w:bookmarkStart w:id="24" w:name="_Toc515002359"/>
      <w:r>
        <w:t>Lakiehdotusten perustelut</w:t>
      </w:r>
      <w:bookmarkEnd w:id="24"/>
    </w:p>
    <w:p w:rsidR="00D7489B" w:rsidRDefault="00D7489B" w:rsidP="004C39BB">
      <w:pPr>
        <w:pStyle w:val="LLYKP2Otsikkotaso"/>
      </w:pPr>
      <w:bookmarkStart w:id="25" w:name="_Toc515002360"/>
      <w:r>
        <w:t>Laki sakon ja rikesakon määräämisestä</w:t>
      </w:r>
      <w:bookmarkEnd w:id="25"/>
    </w:p>
    <w:p w:rsidR="00D7489B" w:rsidRDefault="00D7489B" w:rsidP="00BC4BF0">
      <w:pPr>
        <w:pStyle w:val="LLPerustelujenkappalejako"/>
      </w:pPr>
      <w:r w:rsidRPr="001B31B5">
        <w:rPr>
          <w:b/>
        </w:rPr>
        <w:t>1 §.</w:t>
      </w:r>
      <w:r w:rsidRPr="001B31B5">
        <w:t xml:space="preserve"> </w:t>
      </w:r>
      <w:r w:rsidRPr="001B31B5">
        <w:rPr>
          <w:i/>
        </w:rPr>
        <w:t>Lain soveltamisala.</w:t>
      </w:r>
      <w:r w:rsidRPr="001B31B5">
        <w:rPr>
          <w:rFonts w:ascii="T3" w:hAnsi="T3" w:cs="T3"/>
        </w:rPr>
        <w:t xml:space="preserve"> </w:t>
      </w:r>
      <w:r>
        <w:t>Pykälään ehdotetaan</w:t>
      </w:r>
      <w:r w:rsidR="004C39BB">
        <w:t xml:space="preserve"> </w:t>
      </w:r>
      <w:r>
        <w:t>lisättäväksi uusi 4 momentti. Lain 2</w:t>
      </w:r>
      <w:r w:rsidR="004C39BB">
        <w:t xml:space="preserve"> </w:t>
      </w:r>
      <w:r>
        <w:t>§:ssä määriteltyjä sakkomääräystä tai rangaistusmääräystä</w:t>
      </w:r>
      <w:r w:rsidR="004C39BB">
        <w:t xml:space="preserve"> </w:t>
      </w:r>
      <w:r>
        <w:t>ei saisi antaa, jos rikkomuksen</w:t>
      </w:r>
      <w:r w:rsidR="004C39BB">
        <w:t xml:space="preserve"> </w:t>
      </w:r>
      <w:r>
        <w:t>tehnyt on tekoaan edeltäneen vuoden</w:t>
      </w:r>
      <w:r w:rsidR="004C39BB">
        <w:t xml:space="preserve"> </w:t>
      </w:r>
      <w:r>
        <w:t>aik</w:t>
      </w:r>
      <w:r w:rsidR="0043017E">
        <w:t>ana syyllistynyt vähintään kuusi</w:t>
      </w:r>
      <w:r>
        <w:t xml:space="preserve"> kertaa</w:t>
      </w:r>
      <w:r w:rsidR="004C39BB">
        <w:t xml:space="preserve"> </w:t>
      </w:r>
      <w:r>
        <w:t>rikkomukseen, josta on tuomittu sakkorangaistus</w:t>
      </w:r>
      <w:r w:rsidR="004C39BB">
        <w:t xml:space="preserve"> </w:t>
      </w:r>
      <w:r>
        <w:t>tämän lain mukaisessa menettelyssä.</w:t>
      </w:r>
      <w:r w:rsidR="004C39BB">
        <w:t xml:space="preserve"> </w:t>
      </w:r>
      <w:r>
        <w:t>Tällöin asia käsiteltäisiin summaarisen menettelyn</w:t>
      </w:r>
      <w:r w:rsidR="004C39BB">
        <w:t xml:space="preserve"> </w:t>
      </w:r>
      <w:r w:rsidR="007B21FF">
        <w:t xml:space="preserve">sijasta </w:t>
      </w:r>
      <w:r>
        <w:t>tuomioistuimessa.</w:t>
      </w:r>
      <w:r w:rsidR="004C39BB">
        <w:t xml:space="preserve"> </w:t>
      </w:r>
      <w:r>
        <w:t>Lisäksi edel</w:t>
      </w:r>
      <w:r w:rsidR="0043017E">
        <w:t>lytettäisiin, että näiden kuuden</w:t>
      </w:r>
      <w:r w:rsidR="004C39BB">
        <w:t xml:space="preserve"> </w:t>
      </w:r>
      <w:r>
        <w:t>rangaistukseen johtaneen teon perusteena olleet</w:t>
      </w:r>
      <w:r w:rsidR="004C39BB">
        <w:t xml:space="preserve"> </w:t>
      </w:r>
      <w:r>
        <w:t>teot sekä uusi rikkomus osoittavat kokonaisuutena</w:t>
      </w:r>
      <w:r w:rsidR="00BC4BF0">
        <w:t xml:space="preserve"> </w:t>
      </w:r>
      <w:r>
        <w:t>arvioituna henkilön piittaamattomuutta</w:t>
      </w:r>
      <w:r w:rsidR="004C39BB">
        <w:t xml:space="preserve"> </w:t>
      </w:r>
      <w:r>
        <w:t>lain kielloista ja käskyistä.</w:t>
      </w:r>
    </w:p>
    <w:p w:rsidR="00D7489B" w:rsidRDefault="00D7489B" w:rsidP="00BC4BF0">
      <w:pPr>
        <w:pStyle w:val="LLPerustelujenkappalejako"/>
      </w:pPr>
      <w:r>
        <w:t>Arvioitaessa rikosten toistuvuutta otettaisiin</w:t>
      </w:r>
      <w:r w:rsidR="004C39BB">
        <w:t xml:space="preserve"> </w:t>
      </w:r>
      <w:r>
        <w:t>laskennassa huomioon sakkorangaistukseen</w:t>
      </w:r>
      <w:r w:rsidR="004C39BB">
        <w:t xml:space="preserve"> </w:t>
      </w:r>
      <w:r>
        <w:t xml:space="preserve">johtaneet teot. </w:t>
      </w:r>
      <w:r w:rsidR="004C39BB">
        <w:t xml:space="preserve">Huomioon otettaisiin vain sakon ja rikesakon määräämisestä annetussa laissa säädetyssä menettelyssä käsitellyt teot. Rikesakkoja ei kuitenkaan otettaisi huomioon. Myöskään tuomioistuimessa tuomittuja sakkorangaistuksia ei otettaisi huomioon. </w:t>
      </w:r>
      <w:r>
        <w:t>Tekojen lukumäärä ja ajankohdat selvitettäisiin</w:t>
      </w:r>
      <w:r w:rsidR="004C39BB">
        <w:t xml:space="preserve"> </w:t>
      </w:r>
      <w:r>
        <w:t>Oikeusrekisterikeskuksesta tutkittavana</w:t>
      </w:r>
      <w:r w:rsidR="004C39BB">
        <w:t xml:space="preserve"> </w:t>
      </w:r>
      <w:r>
        <w:t>olevan rikoksen selvittämisen yhteydessä,</w:t>
      </w:r>
      <w:r w:rsidR="004C39BB">
        <w:t xml:space="preserve"> </w:t>
      </w:r>
      <w:r>
        <w:t>jos selvittämistä ei luotettavasti pystyttäisi</w:t>
      </w:r>
      <w:r w:rsidR="004C39BB">
        <w:t xml:space="preserve"> </w:t>
      </w:r>
      <w:r>
        <w:t>tekemään tutkivan viranomaisen rekistereistä.</w:t>
      </w:r>
      <w:r w:rsidR="004C39BB">
        <w:t xml:space="preserve"> Huomioon otettaisiin vain lainvoimaiseksi tulleet sakkorangaistukset.</w:t>
      </w:r>
    </w:p>
    <w:p w:rsidR="00D7489B" w:rsidRDefault="00D7489B" w:rsidP="00BC4BF0">
      <w:pPr>
        <w:pStyle w:val="LLPerustelujenkappalejako"/>
      </w:pPr>
      <w:r>
        <w:t>Kokonaisarvioinnissa huomioon otettava</w:t>
      </w:r>
      <w:r w:rsidR="004C39BB">
        <w:t xml:space="preserve"> </w:t>
      </w:r>
      <w:r>
        <w:t>henkilön piittaamattomuus lain kielloista ja</w:t>
      </w:r>
      <w:r w:rsidR="00BC4BF0">
        <w:t xml:space="preserve"> </w:t>
      </w:r>
      <w:r>
        <w:t>käskyistä olisi pääteltävissä uuden ja aikaisempien</w:t>
      </w:r>
      <w:r w:rsidR="004C39BB">
        <w:t xml:space="preserve"> </w:t>
      </w:r>
      <w:r>
        <w:t>rikosten välisestä suhteesta.</w:t>
      </w:r>
      <w:r w:rsidR="004C39BB">
        <w:t xml:space="preserve"> </w:t>
      </w:r>
      <w:r>
        <w:t>Piittaamattomuutta osoittaisi se, että henkilö</w:t>
      </w:r>
      <w:r w:rsidR="004C39BB">
        <w:t xml:space="preserve"> </w:t>
      </w:r>
      <w:r>
        <w:t>syyllistyisi toistuvasti saman rikosnimikkeen</w:t>
      </w:r>
      <w:r w:rsidR="00BC4BF0">
        <w:t xml:space="preserve"> </w:t>
      </w:r>
      <w:r>
        <w:t>tai samankaltaisiin rikoksiin tietyn ajanjakson</w:t>
      </w:r>
      <w:r w:rsidR="004C39BB">
        <w:t xml:space="preserve"> </w:t>
      </w:r>
      <w:r>
        <w:t>sisällä. Tämä osoittaisi tekijän olevan</w:t>
      </w:r>
      <w:r w:rsidR="00BC4BF0">
        <w:t xml:space="preserve"> </w:t>
      </w:r>
      <w:r>
        <w:t>johdonmukaisen piittaamaton tietyntyyppisistä</w:t>
      </w:r>
      <w:r w:rsidR="004C39BB">
        <w:t xml:space="preserve"> </w:t>
      </w:r>
      <w:r>
        <w:t>toisten intresseistä.</w:t>
      </w:r>
    </w:p>
    <w:p w:rsidR="00D7489B" w:rsidRDefault="00D7489B" w:rsidP="00BC4BF0">
      <w:pPr>
        <w:pStyle w:val="LLPerustelujenkappalejako"/>
      </w:pPr>
      <w:r>
        <w:t>Säännöksen tarkoittama vuoden aika laskettaisiin</w:t>
      </w:r>
      <w:r w:rsidR="004C39BB">
        <w:t xml:space="preserve"> </w:t>
      </w:r>
      <w:r>
        <w:t>kustakin rikoksesta erikseen. Esimerkiksi,</w:t>
      </w:r>
      <w:r w:rsidR="004C39BB">
        <w:t xml:space="preserve"> </w:t>
      </w:r>
      <w:r>
        <w:t>jos ensimmäinen rikos on tehty</w:t>
      </w:r>
      <w:r w:rsidR="004C39BB">
        <w:t xml:space="preserve"> </w:t>
      </w:r>
      <w:r w:rsidR="0043017E">
        <w:t>5.4.2018</w:t>
      </w:r>
      <w:r>
        <w:t>, se otetaan laskennassa huomioon,</w:t>
      </w:r>
      <w:r w:rsidR="004C39BB">
        <w:t xml:space="preserve"> </w:t>
      </w:r>
      <w:r>
        <w:t>jo</w:t>
      </w:r>
      <w:r w:rsidR="0043017E">
        <w:t>s neljäs rikos on tehty 4.4.2019</w:t>
      </w:r>
      <w:r>
        <w:t>. Vuoden</w:t>
      </w:r>
      <w:r w:rsidR="004C39BB">
        <w:t xml:space="preserve"> </w:t>
      </w:r>
      <w:r>
        <w:t>laskenta-aika rikoksen toistamisessa rajaisi</w:t>
      </w:r>
      <w:r w:rsidR="004C39BB">
        <w:t xml:space="preserve"> </w:t>
      </w:r>
      <w:r>
        <w:t>satunnaisen uusimisen lainkohdan soveltamisen</w:t>
      </w:r>
      <w:r w:rsidR="004C39BB">
        <w:t xml:space="preserve"> </w:t>
      </w:r>
      <w:r>
        <w:t>ulkopuolelle. Toistuvuuden arvioiminen</w:t>
      </w:r>
      <w:r w:rsidR="004C39BB">
        <w:t xml:space="preserve"> </w:t>
      </w:r>
      <w:r>
        <w:t>vuoden laskenta-ajan johdosta olisi mahdollista</w:t>
      </w:r>
      <w:r w:rsidR="004C39BB">
        <w:t xml:space="preserve"> </w:t>
      </w:r>
      <w:r>
        <w:t>aikaisintaan vuoden kuluttua lain voimaantulosta.</w:t>
      </w:r>
    </w:p>
    <w:p w:rsidR="00D7489B" w:rsidRDefault="00D7489B" w:rsidP="00BC4BF0">
      <w:pPr>
        <w:pStyle w:val="LLPerustelujenkappalejako"/>
      </w:pPr>
      <w:r>
        <w:t>Toistuvuutta koskevan laskennan sekä kokonaisarvioinnin</w:t>
      </w:r>
      <w:r w:rsidR="004C39BB">
        <w:t xml:space="preserve"> </w:t>
      </w:r>
      <w:r>
        <w:t>tekisi lakia soveltava viranomainen,</w:t>
      </w:r>
      <w:r w:rsidR="004C39BB">
        <w:t xml:space="preserve"> </w:t>
      </w:r>
      <w:r>
        <w:t>joka useimmissa tapauksissa olisi</w:t>
      </w:r>
      <w:r w:rsidR="004C39BB">
        <w:t xml:space="preserve"> </w:t>
      </w:r>
      <w:r>
        <w:t>poliisi. Erityisesti piittaamattomuuselementin</w:t>
      </w:r>
      <w:r w:rsidR="004C39BB">
        <w:t xml:space="preserve"> </w:t>
      </w:r>
      <w:r>
        <w:t>arvioiminen jättäisi jossakin määrin harkintavaltaa</w:t>
      </w:r>
      <w:r w:rsidR="004C39BB">
        <w:t xml:space="preserve"> </w:t>
      </w:r>
      <w:r>
        <w:t>rikkomuksen havainneelle tai sitä</w:t>
      </w:r>
      <w:r w:rsidR="004C39BB">
        <w:t xml:space="preserve"> </w:t>
      </w:r>
      <w:r>
        <w:t xml:space="preserve">muuten käsittelevälle </w:t>
      </w:r>
      <w:r>
        <w:lastRenderedPageBreak/>
        <w:t>poliisimiehelle. Toisaalta</w:t>
      </w:r>
      <w:r w:rsidR="004C39BB">
        <w:t xml:space="preserve"> </w:t>
      </w:r>
      <w:r>
        <w:t>kysymys olisi ainoastaan prosessilajin</w:t>
      </w:r>
      <w:r w:rsidR="004C39BB">
        <w:t xml:space="preserve"> </w:t>
      </w:r>
      <w:r>
        <w:t>valinnasta, eikä lopullisesta rikosoikeudellisesta</w:t>
      </w:r>
      <w:r w:rsidR="004C39BB">
        <w:t xml:space="preserve"> </w:t>
      </w:r>
      <w:r>
        <w:t>seuraamuksesta.</w:t>
      </w:r>
    </w:p>
    <w:p w:rsidR="00D7489B" w:rsidRDefault="00D7489B" w:rsidP="00BC4BF0">
      <w:pPr>
        <w:pStyle w:val="LLPerustelujenkappalejako"/>
      </w:pPr>
      <w:r>
        <w:t>Yhdenmukaisten soveltamislinjausten tekeminen</w:t>
      </w:r>
      <w:r w:rsidR="00BC4BF0">
        <w:t xml:space="preserve"> </w:t>
      </w:r>
      <w:r>
        <w:t>jäisi poliisin harkintavaltaan. Yhtenäisen</w:t>
      </w:r>
      <w:r w:rsidR="00BC4BF0">
        <w:t xml:space="preserve"> </w:t>
      </w:r>
      <w:r>
        <w:t>käytännön omaksumiseksi poliisin</w:t>
      </w:r>
      <w:r w:rsidR="00BC4BF0">
        <w:t xml:space="preserve"> </w:t>
      </w:r>
      <w:r>
        <w:t>käyttämässä käsikirjassa seuraamusten määräämiseksi</w:t>
      </w:r>
      <w:r w:rsidR="00BC4BF0">
        <w:t xml:space="preserve"> </w:t>
      </w:r>
      <w:r>
        <w:t>rangaistusvaatimus- ja rikesakkoasioissa</w:t>
      </w:r>
      <w:r w:rsidR="00BC4BF0">
        <w:t xml:space="preserve"> </w:t>
      </w:r>
      <w:r>
        <w:t>eli sakotusohjeessa tulisi olla soveltamisohjeet</w:t>
      </w:r>
      <w:r w:rsidR="00BC4BF0">
        <w:t xml:space="preserve"> </w:t>
      </w:r>
      <w:r>
        <w:t>kokonaisharkinnassa huomioon</w:t>
      </w:r>
      <w:r w:rsidR="00BC4BF0">
        <w:t xml:space="preserve"> </w:t>
      </w:r>
      <w:r>
        <w:t xml:space="preserve">otettavista seikoista. </w:t>
      </w:r>
    </w:p>
    <w:p w:rsidR="00BC4BF0" w:rsidRDefault="00BC4BF0" w:rsidP="00BC4BF0">
      <w:pPr>
        <w:autoSpaceDE w:val="0"/>
        <w:autoSpaceDN w:val="0"/>
        <w:adjustRightInd w:val="0"/>
        <w:rPr>
          <w:rFonts w:ascii="T1" w:hAnsi="T1" w:cs="T1"/>
          <w:sz w:val="22"/>
          <w:szCs w:val="22"/>
        </w:rPr>
      </w:pPr>
    </w:p>
    <w:p w:rsidR="00D7489B" w:rsidRDefault="00D7489B" w:rsidP="00BC4BF0">
      <w:pPr>
        <w:pStyle w:val="LLYKP2Otsikkotaso"/>
      </w:pPr>
      <w:bookmarkStart w:id="26" w:name="_Toc515002361"/>
      <w:r>
        <w:t>Rikoslaki</w:t>
      </w:r>
      <w:bookmarkEnd w:id="26"/>
    </w:p>
    <w:p w:rsidR="00D7489B" w:rsidRDefault="00D7489B" w:rsidP="00BC4BF0">
      <w:pPr>
        <w:pStyle w:val="LLLuvunPerustelujenOtsikko"/>
      </w:pPr>
      <w:bookmarkStart w:id="27" w:name="_Toc515002362"/>
      <w:r>
        <w:t>2 a luku Sakosta, muuntorangaistuksesta</w:t>
      </w:r>
      <w:r w:rsidR="00BC4BF0">
        <w:t xml:space="preserve"> </w:t>
      </w:r>
      <w:r>
        <w:t>ja rikesakosta</w:t>
      </w:r>
      <w:bookmarkEnd w:id="27"/>
    </w:p>
    <w:p w:rsidR="00D7489B" w:rsidRDefault="00D7489B" w:rsidP="00BC4BF0">
      <w:pPr>
        <w:pStyle w:val="LLPerustelujenkappalejako"/>
      </w:pPr>
      <w:r w:rsidRPr="001B31B5">
        <w:rPr>
          <w:b/>
        </w:rPr>
        <w:t>4 §.</w:t>
      </w:r>
      <w:r w:rsidRPr="001B31B5">
        <w:t xml:space="preserve"> </w:t>
      </w:r>
      <w:r w:rsidRPr="001B31B5">
        <w:rPr>
          <w:i/>
        </w:rPr>
        <w:t>Muuntorangaistuksen määrääminen.</w:t>
      </w:r>
      <w:r w:rsidR="00BC4BF0" w:rsidRPr="001B31B5">
        <w:t xml:space="preserve"> </w:t>
      </w:r>
      <w:r>
        <w:t>Pykälässä säädettäisiin edellytyksistä, joilla</w:t>
      </w:r>
      <w:r w:rsidR="00BC4BF0">
        <w:t xml:space="preserve"> </w:t>
      </w:r>
      <w:r>
        <w:t>sakko voidaan muuntaa vankeudeksi.</w:t>
      </w:r>
      <w:r w:rsidR="00BC4BF0">
        <w:t xml:space="preserve"> </w:t>
      </w:r>
      <w:r>
        <w:t>Pykälän 1 momentin mukaan muuntorangaistuksen</w:t>
      </w:r>
      <w:r w:rsidR="00BC4BF0">
        <w:t xml:space="preserve"> </w:t>
      </w:r>
      <w:r>
        <w:t>tuomitsemisen edellytyksenä olisi,</w:t>
      </w:r>
      <w:r w:rsidR="00BC4BF0">
        <w:t xml:space="preserve"> </w:t>
      </w:r>
      <w:r>
        <w:t>että sakko on maksamatta eikä sitä ole saatu</w:t>
      </w:r>
      <w:r w:rsidR="00BC4BF0">
        <w:t xml:space="preserve"> </w:t>
      </w:r>
      <w:r>
        <w:t>ulosottotoimin perittyä. Sakon täytäntöönpanossa</w:t>
      </w:r>
      <w:r w:rsidR="00BC4BF0">
        <w:t xml:space="preserve"> </w:t>
      </w:r>
      <w:r>
        <w:t>noudatettaisiin sakon täytäntöönpanosta</w:t>
      </w:r>
      <w:r w:rsidR="00BC4BF0">
        <w:t xml:space="preserve"> </w:t>
      </w:r>
      <w:r>
        <w:t>annetussa laissa säädettyä menettelyä</w:t>
      </w:r>
      <w:r w:rsidR="00BC4BF0">
        <w:t xml:space="preserve"> </w:t>
      </w:r>
      <w:r>
        <w:t>kuten nykyisinkin. Vasta tuloksettoman</w:t>
      </w:r>
      <w:r w:rsidR="00BC4BF0">
        <w:t xml:space="preserve"> </w:t>
      </w:r>
      <w:r>
        <w:t>ulosoton jälkeen sakko olisi mahdollista viedä</w:t>
      </w:r>
      <w:r w:rsidR="00BC4BF0">
        <w:t xml:space="preserve"> </w:t>
      </w:r>
      <w:r>
        <w:t>muuntorangaistuskäsittelyyn.</w:t>
      </w:r>
    </w:p>
    <w:p w:rsidR="00D7489B" w:rsidRDefault="00D7489B" w:rsidP="00BC4BF0">
      <w:pPr>
        <w:pStyle w:val="LLPerustelujenkappalejako"/>
      </w:pPr>
      <w:r>
        <w:t>Pykälään lisättävän 2 momentin 1 kohdan</w:t>
      </w:r>
      <w:r w:rsidR="00BC4BF0">
        <w:t xml:space="preserve"> </w:t>
      </w:r>
      <w:r>
        <w:t>mukaan sakon ja rikesakon määräämisestä</w:t>
      </w:r>
      <w:r w:rsidR="00BC4BF0">
        <w:t xml:space="preserve"> </w:t>
      </w:r>
      <w:r>
        <w:t>annetun lain mukaisessa menettelyssä annettua</w:t>
      </w:r>
      <w:r w:rsidR="00BC4BF0">
        <w:t xml:space="preserve"> </w:t>
      </w:r>
      <w:r>
        <w:t>sakkoa ei saisi muuntaa vankeudeksi.</w:t>
      </w:r>
      <w:r w:rsidR="00BC4BF0">
        <w:t xml:space="preserve"> </w:t>
      </w:r>
      <w:r>
        <w:t>Tällä tarkoitettaisiin sakon ja rikesakon määräämisestä</w:t>
      </w:r>
      <w:r w:rsidR="00BC4BF0">
        <w:t xml:space="preserve"> </w:t>
      </w:r>
      <w:r>
        <w:t>annetun lain 2 §:ssä määriteltyjä</w:t>
      </w:r>
      <w:r w:rsidR="00BC4BF0">
        <w:t xml:space="preserve"> </w:t>
      </w:r>
      <w:r>
        <w:t>sakkomääräystä, rikesakkomääräystä ja rangaistusmääräystä.</w:t>
      </w:r>
    </w:p>
    <w:p w:rsidR="00BC4BF0" w:rsidRDefault="00D7489B" w:rsidP="00BC4BF0">
      <w:pPr>
        <w:pStyle w:val="LLPerustelujenkappalejako"/>
      </w:pPr>
      <w:r>
        <w:t>Momentin 2 kohdassa säädettäisiin, ettei</w:t>
      </w:r>
      <w:r w:rsidR="00BC4BF0">
        <w:t xml:space="preserve"> </w:t>
      </w:r>
      <w:r>
        <w:t>alle 20 maksamatonta päiväsakkoa saisi</w:t>
      </w:r>
      <w:r w:rsidR="00BC4BF0">
        <w:t xml:space="preserve"> </w:t>
      </w:r>
      <w:r>
        <w:t>muuntaa vankeudeksi. Tuolloin kyseessä on</w:t>
      </w:r>
      <w:r w:rsidR="00BC4BF0">
        <w:t xml:space="preserve"> </w:t>
      </w:r>
      <w:r>
        <w:t xml:space="preserve">yleensä vähäisenä pidettävä rikollisuus. </w:t>
      </w:r>
    </w:p>
    <w:p w:rsidR="00D7489B" w:rsidRDefault="00D7489B" w:rsidP="00BC4BF0">
      <w:pPr>
        <w:pStyle w:val="LLPerustelujenkappalejako"/>
      </w:pPr>
      <w:r>
        <w:t>Jo</w:t>
      </w:r>
      <w:r w:rsidR="00BC4BF0">
        <w:t xml:space="preserve"> </w:t>
      </w:r>
      <w:r>
        <w:t>summaariseen menettelyyn ryhtymisen edellytykset</w:t>
      </w:r>
      <w:r w:rsidR="00BC4BF0">
        <w:t xml:space="preserve"> </w:t>
      </w:r>
      <w:r>
        <w:t>merkitsevät sitä, ettei kyseinen rikos</w:t>
      </w:r>
      <w:r w:rsidR="00BC4BF0">
        <w:t xml:space="preserve"> </w:t>
      </w:r>
      <w:r>
        <w:t>ole vakava.</w:t>
      </w:r>
      <w:r w:rsidR="00BC4BF0">
        <w:t xml:space="preserve"> </w:t>
      </w:r>
      <w:r>
        <w:t>Lisäksi momentin 3 kohdassa rajattaisiin</w:t>
      </w:r>
      <w:r w:rsidR="00BC4BF0">
        <w:t xml:space="preserve"> </w:t>
      </w:r>
      <w:r>
        <w:t>muuntorangaistuksen soveltamiskohdan ulkopuolelle</w:t>
      </w:r>
      <w:r w:rsidR="00BC4BF0">
        <w:t xml:space="preserve"> </w:t>
      </w:r>
      <w:r>
        <w:t>alle 18-vuotiaana tehdystä rikoksesta</w:t>
      </w:r>
      <w:r w:rsidR="00BC4BF0">
        <w:t xml:space="preserve"> </w:t>
      </w:r>
      <w:r>
        <w:t>tuomitut sakkorangaistukset. Jos kysymyksessä</w:t>
      </w:r>
      <w:r w:rsidR="00BC4BF0">
        <w:t xml:space="preserve"> </w:t>
      </w:r>
      <w:r>
        <w:t>on yhteinen sakkorangaistus, jossa</w:t>
      </w:r>
      <w:r w:rsidR="00BC4BF0">
        <w:t xml:space="preserve"> </w:t>
      </w:r>
      <w:r>
        <w:t>osa syyksi luetuista rikoksista on tehty alle</w:t>
      </w:r>
      <w:r w:rsidR="00BC4BF0">
        <w:t xml:space="preserve"> </w:t>
      </w:r>
      <w:r>
        <w:t>18-vuotiaana, ei näitä rikoksia huomioitaisi</w:t>
      </w:r>
      <w:r w:rsidR="00BC4BF0">
        <w:t xml:space="preserve"> </w:t>
      </w:r>
      <w:r>
        <w:t>muuntorangaistusta määrättäessä. Rikoslain 6</w:t>
      </w:r>
      <w:r w:rsidR="00BC4BF0">
        <w:t xml:space="preserve"> </w:t>
      </w:r>
      <w:r>
        <w:t>luvun 9 §:n 2 momentin mukaan alle 18-</w:t>
      </w:r>
      <w:r w:rsidR="00BC4BF0">
        <w:t xml:space="preserve"> </w:t>
      </w:r>
      <w:r>
        <w:t>vuotiaana tehdystä rikoksesta ei saa tuomita</w:t>
      </w:r>
      <w:r w:rsidR="00BC4BF0">
        <w:t xml:space="preserve"> </w:t>
      </w:r>
      <w:r>
        <w:t>ehdottomaan vankeuteen, elleivät painavat</w:t>
      </w:r>
      <w:r w:rsidR="00BC4BF0">
        <w:t xml:space="preserve"> </w:t>
      </w:r>
      <w:r>
        <w:t>syytä sitä vaadi.</w:t>
      </w:r>
    </w:p>
    <w:p w:rsidR="00D7489B" w:rsidRDefault="00D7489B" w:rsidP="00BC4BF0">
      <w:pPr>
        <w:pStyle w:val="LLPerustelujenkappalejako"/>
      </w:pPr>
      <w:r w:rsidRPr="001B31B5">
        <w:rPr>
          <w:b/>
        </w:rPr>
        <w:t>5 §.</w:t>
      </w:r>
      <w:r w:rsidRPr="001B31B5">
        <w:t xml:space="preserve"> </w:t>
      </w:r>
      <w:r w:rsidRPr="001B31B5">
        <w:rPr>
          <w:i/>
        </w:rPr>
        <w:t>Muuntorangaistuksen pituus.</w:t>
      </w:r>
      <w:r w:rsidRPr="001B31B5">
        <w:rPr>
          <w:rFonts w:ascii="T3" w:hAnsi="T3" w:cs="T3"/>
        </w:rPr>
        <w:t xml:space="preserve"> </w:t>
      </w:r>
      <w:r>
        <w:t>Pykälän</w:t>
      </w:r>
      <w:r w:rsidR="00BC4BF0">
        <w:t xml:space="preserve"> </w:t>
      </w:r>
      <w:r>
        <w:t>1 momentissa säädettyä sakon muuntosuhdetta</w:t>
      </w:r>
      <w:r w:rsidR="00BC4BF0">
        <w:t xml:space="preserve"> </w:t>
      </w:r>
      <w:r>
        <w:t>ehdotetaan muutettavaksi siten, että</w:t>
      </w:r>
      <w:r w:rsidR="00BC4BF0">
        <w:t xml:space="preserve"> </w:t>
      </w:r>
      <w:r>
        <w:t>päiväsakoin määrätyissä sakoissa nykyisen</w:t>
      </w:r>
      <w:r w:rsidR="00BC4BF0">
        <w:t xml:space="preserve"> </w:t>
      </w:r>
      <w:r>
        <w:t>kolmen päiväsakon asemesta neljää maksamatta</w:t>
      </w:r>
      <w:r w:rsidR="00BC4BF0">
        <w:t xml:space="preserve"> </w:t>
      </w:r>
      <w:r>
        <w:t>olevaa päiväsakkoa vastaisi yhden päivän</w:t>
      </w:r>
      <w:r w:rsidR="00BC4BF0">
        <w:t xml:space="preserve"> </w:t>
      </w:r>
      <w:r>
        <w:t>vankeus. Muuntosuhteen muuttaminen</w:t>
      </w:r>
      <w:r w:rsidR="00BC4BF0">
        <w:t xml:space="preserve"> </w:t>
      </w:r>
      <w:r>
        <w:t>tasaisi sakkojen muuntamisesta tässä esitetystä</w:t>
      </w:r>
      <w:r w:rsidR="00BC4BF0">
        <w:t xml:space="preserve"> </w:t>
      </w:r>
      <w:r>
        <w:t>ehdotuksesta mahdollisesti aiheutuvaa</w:t>
      </w:r>
      <w:r w:rsidR="00BC4BF0">
        <w:t xml:space="preserve"> </w:t>
      </w:r>
      <w:r>
        <w:t>vankiluvun nousua.</w:t>
      </w:r>
    </w:p>
    <w:p w:rsidR="00D7489B" w:rsidRDefault="00D7489B" w:rsidP="00BC4BF0">
      <w:pPr>
        <w:pStyle w:val="LLPerustelujenkappalejako"/>
      </w:pPr>
      <w:r>
        <w:t>Pykälän 3 momentista ilmenevä muuntorangaistuksen</w:t>
      </w:r>
      <w:r w:rsidR="00BC4BF0">
        <w:t xml:space="preserve"> </w:t>
      </w:r>
      <w:r>
        <w:t>enimmäispituus ehdotetaan</w:t>
      </w:r>
      <w:r w:rsidR="00AB0DF7">
        <w:t xml:space="preserve"> </w:t>
      </w:r>
      <w:r>
        <w:t>alennettavaksi 60 päivästä 40 päivään. Tällöin</w:t>
      </w:r>
      <w:r w:rsidR="00BC4BF0">
        <w:t xml:space="preserve"> </w:t>
      </w:r>
      <w:r>
        <w:t>voitaisiin osaltaan vähentää vankeudesta</w:t>
      </w:r>
      <w:r w:rsidR="00BC4BF0">
        <w:t xml:space="preserve"> </w:t>
      </w:r>
      <w:r>
        <w:t>aiheutuvia haittoja muuntorangaistukseen</w:t>
      </w:r>
      <w:r w:rsidR="00BC4BF0">
        <w:t xml:space="preserve"> </w:t>
      </w:r>
      <w:r>
        <w:t>tuomitulle sekä niin ikään pyrittäisiin hallitsemaan</w:t>
      </w:r>
      <w:r w:rsidR="00BC4BF0">
        <w:t xml:space="preserve"> </w:t>
      </w:r>
      <w:r>
        <w:t>vankiluvun kasvua. Muuntorangaistuksen</w:t>
      </w:r>
      <w:r w:rsidR="00BC4BF0">
        <w:t xml:space="preserve"> </w:t>
      </w:r>
      <w:r>
        <w:t>vähimmäispituus ehdotetaan korotettavaksi</w:t>
      </w:r>
      <w:r w:rsidR="00BC4BF0">
        <w:t xml:space="preserve"> </w:t>
      </w:r>
      <w:r>
        <w:t>neljästä päivästä viiteen päivään,</w:t>
      </w:r>
      <w:r w:rsidR="00BC4BF0">
        <w:t xml:space="preserve"> </w:t>
      </w:r>
      <w:r>
        <w:t>koska alle 20 päiväsakon sakkoja ei voitaisi</w:t>
      </w:r>
      <w:r w:rsidR="00BC4BF0">
        <w:t xml:space="preserve"> </w:t>
      </w:r>
      <w:r>
        <w:t>muuntaa vankeudeksi. Tällöin esimerkiksi 21</w:t>
      </w:r>
      <w:r w:rsidR="00BC4BF0">
        <w:t xml:space="preserve"> </w:t>
      </w:r>
      <w:r>
        <w:t>päiväsakkoa olisi 1 momentissa esitetyn</w:t>
      </w:r>
      <w:r w:rsidR="00BC4BF0">
        <w:t xml:space="preserve"> </w:t>
      </w:r>
      <w:r>
        <w:t>muuntosuhteen mukaisesti muunnettavissa</w:t>
      </w:r>
      <w:r w:rsidR="00BC4BF0">
        <w:t xml:space="preserve"> </w:t>
      </w:r>
      <w:r>
        <w:t>viideksi päiväksi vankeutta. Tästä syystä 3</w:t>
      </w:r>
      <w:r w:rsidR="00BC4BF0">
        <w:t xml:space="preserve"> </w:t>
      </w:r>
      <w:r>
        <w:t>momentista poistettaisiin kyseinen kohta.</w:t>
      </w:r>
    </w:p>
    <w:p w:rsidR="00D7489B" w:rsidRDefault="00D7489B" w:rsidP="00BC4BF0">
      <w:pPr>
        <w:pStyle w:val="LLPerustelujenkappalejako"/>
      </w:pPr>
      <w:r>
        <w:lastRenderedPageBreak/>
        <w:t>Pykälän 5 momentissa säädettyä muuntorangaistuksen</w:t>
      </w:r>
      <w:r w:rsidR="00BC4BF0">
        <w:t xml:space="preserve"> </w:t>
      </w:r>
      <w:r>
        <w:t>vähintä määrää koskeva viittaus</w:t>
      </w:r>
      <w:r w:rsidR="00BC4BF0">
        <w:t xml:space="preserve"> </w:t>
      </w:r>
      <w:r>
        <w:t>ehdotetaan edellä 3 momentissa esitetyin</w:t>
      </w:r>
      <w:r w:rsidR="00BC4BF0">
        <w:t xml:space="preserve"> </w:t>
      </w:r>
      <w:r>
        <w:t>perusteluin muutettavaksi muuntorangaistuksen</w:t>
      </w:r>
      <w:r w:rsidR="00BC4BF0">
        <w:t xml:space="preserve"> </w:t>
      </w:r>
      <w:r>
        <w:t>vähimmän määrän osalta neljästä päivästä</w:t>
      </w:r>
      <w:r w:rsidR="00BC4BF0">
        <w:t xml:space="preserve"> </w:t>
      </w:r>
      <w:r>
        <w:t>viiteen päivään vankeutta.</w:t>
      </w:r>
    </w:p>
    <w:p w:rsidR="00D7489B" w:rsidRDefault="00D7489B" w:rsidP="00BC4BF0">
      <w:pPr>
        <w:pStyle w:val="LLPerustelujenkappalejako"/>
      </w:pPr>
      <w:r w:rsidRPr="001B31B5">
        <w:rPr>
          <w:b/>
        </w:rPr>
        <w:t>6 §.</w:t>
      </w:r>
      <w:r w:rsidRPr="001B31B5">
        <w:t xml:space="preserve"> </w:t>
      </w:r>
      <w:r w:rsidRPr="001B31B5">
        <w:rPr>
          <w:i/>
        </w:rPr>
        <w:t>Sakon tai sen osan muuntamatta jättäminen.</w:t>
      </w:r>
      <w:r w:rsidR="00BC4BF0" w:rsidRPr="001B31B5">
        <w:rPr>
          <w:rFonts w:ascii="T3" w:hAnsi="T3" w:cs="T3"/>
        </w:rPr>
        <w:t xml:space="preserve"> </w:t>
      </w:r>
      <w:r>
        <w:t>Keskeisistä sakon muuntamisen</w:t>
      </w:r>
      <w:r w:rsidR="00AB0DF7">
        <w:t xml:space="preserve"> </w:t>
      </w:r>
      <w:r>
        <w:t>edellytyksistä säädettäisiin luvun 4 §:ssä.</w:t>
      </w:r>
      <w:r w:rsidR="00BC4BF0">
        <w:t xml:space="preserve"> </w:t>
      </w:r>
      <w:r>
        <w:t>Tästä huolimatta säädettäisiin edelleen erikseen</w:t>
      </w:r>
      <w:r w:rsidR="00BC4BF0">
        <w:t xml:space="preserve"> </w:t>
      </w:r>
      <w:r>
        <w:t>eräistä kohtuusperusteista, joiden nojalla</w:t>
      </w:r>
      <w:r w:rsidR="00BC4BF0">
        <w:t xml:space="preserve"> </w:t>
      </w:r>
      <w:r>
        <w:t>tuomioistuin voisi jättää sakon muuntamatta.</w:t>
      </w:r>
      <w:r w:rsidR="00BC4BF0">
        <w:t xml:space="preserve"> </w:t>
      </w:r>
      <w:r>
        <w:t>Momentin 1 kohdan mukaan sakko voitaisiin</w:t>
      </w:r>
      <w:r w:rsidR="00BC4BF0">
        <w:t xml:space="preserve"> </w:t>
      </w:r>
      <w:r>
        <w:t>jättää muuntamatta, jos se olisi kohtuullista</w:t>
      </w:r>
      <w:r w:rsidR="00BC4BF0">
        <w:t xml:space="preserve"> </w:t>
      </w:r>
      <w:r>
        <w:t>sakotetun henkilökohtaisten olosuhteiden</w:t>
      </w:r>
      <w:r w:rsidR="00BC4BF0">
        <w:t xml:space="preserve"> </w:t>
      </w:r>
      <w:r>
        <w:t>tai terveydentilan vuoksi. Kohtuusperusteina</w:t>
      </w:r>
      <w:r w:rsidR="00BC4BF0">
        <w:t xml:space="preserve"> </w:t>
      </w:r>
      <w:r>
        <w:t>voitaisiin ottaa huomioon sakotetun</w:t>
      </w:r>
      <w:r w:rsidR="00BC4BF0">
        <w:t xml:space="preserve"> </w:t>
      </w:r>
      <w:r>
        <w:t>henkilöön liittyvät tai sakon määräämisen</w:t>
      </w:r>
      <w:r w:rsidR="00BC4BF0">
        <w:t xml:space="preserve"> </w:t>
      </w:r>
      <w:r>
        <w:t>jälkeiset tapahtumat, joilla arvioidaan olevan</w:t>
      </w:r>
      <w:r w:rsidR="00BC4BF0">
        <w:t xml:space="preserve"> </w:t>
      </w:r>
      <w:r>
        <w:t>vaikutusta sakon maksamatta jättämiseen.</w:t>
      </w:r>
      <w:r w:rsidR="00BC4BF0">
        <w:t xml:space="preserve"> </w:t>
      </w:r>
      <w:r>
        <w:t>Henkilökohtaisiin olosuhteisiin kuuluisivat</w:t>
      </w:r>
      <w:r w:rsidR="00BC4BF0">
        <w:t xml:space="preserve"> </w:t>
      </w:r>
      <w:r>
        <w:t>myös esimerkiksi pitkäaikainen työttömyys</w:t>
      </w:r>
      <w:r w:rsidR="00BC4BF0">
        <w:t xml:space="preserve"> </w:t>
      </w:r>
      <w:r>
        <w:t>tai muusta vastaavasta syystä johtunut varattomuus.</w:t>
      </w:r>
    </w:p>
    <w:p w:rsidR="00D7489B" w:rsidRDefault="00D7489B" w:rsidP="00BC4BF0">
      <w:pPr>
        <w:pStyle w:val="LLPerustelujenkappalejako"/>
      </w:pPr>
      <w:r>
        <w:t>Jos sakotetulle on aiheutunut rikoksesta</w:t>
      </w:r>
      <w:r w:rsidR="00BC4BF0">
        <w:t xml:space="preserve"> </w:t>
      </w:r>
      <w:r>
        <w:t>lakiin perustuvia tai muita seurauksia,</w:t>
      </w:r>
      <w:r w:rsidR="00AB0DF7">
        <w:t xml:space="preserve"> </w:t>
      </w:r>
      <w:r>
        <w:t>kuten ty</w:t>
      </w:r>
      <w:r w:rsidR="007B21FF">
        <w:t>öpaikan menetys tai viraltapano</w:t>
      </w:r>
      <w:r>
        <w:t>, jotka ovat vaikuttaneet hänen kykyynsä</w:t>
      </w:r>
      <w:r w:rsidR="00BC4BF0">
        <w:t xml:space="preserve"> </w:t>
      </w:r>
      <w:r>
        <w:t>maksaa sakkoa, sakon muuntamiseen</w:t>
      </w:r>
      <w:r w:rsidR="00BC4BF0">
        <w:t xml:space="preserve"> </w:t>
      </w:r>
      <w:r>
        <w:t>ryhtyminen voisi olla kohtuutonta. Terveydentilaan</w:t>
      </w:r>
      <w:r w:rsidR="00BC4BF0">
        <w:t xml:space="preserve"> </w:t>
      </w:r>
      <w:r>
        <w:t>perustuvilla syillä tarkoitettaisiin</w:t>
      </w:r>
      <w:r w:rsidR="00BC4BF0">
        <w:t xml:space="preserve"> </w:t>
      </w:r>
      <w:r>
        <w:t>vakavaa päihdeongelmaa, pysyvää sairautta</w:t>
      </w:r>
      <w:r w:rsidR="00BC4BF0">
        <w:t xml:space="preserve"> </w:t>
      </w:r>
      <w:r>
        <w:t>tai vakavaa vammautumista.</w:t>
      </w:r>
    </w:p>
    <w:p w:rsidR="00D7489B" w:rsidRDefault="00D7489B" w:rsidP="00BC4BF0">
      <w:pPr>
        <w:pStyle w:val="LLPerustelujenkappalejako"/>
      </w:pPr>
      <w:r>
        <w:t>Nykyisen 1 momentin 1 ja 2 kohdassa olevat</w:t>
      </w:r>
      <w:r w:rsidR="00BC4BF0">
        <w:t xml:space="preserve"> </w:t>
      </w:r>
      <w:r>
        <w:t>sakon muuntorangaistuksen määräämättä</w:t>
      </w:r>
      <w:r w:rsidR="00BC4BF0">
        <w:t xml:space="preserve"> </w:t>
      </w:r>
      <w:r>
        <w:t>jättämisen perusteet eivät olisi enää tarpeen,</w:t>
      </w:r>
      <w:r w:rsidR="00BC4BF0">
        <w:t xml:space="preserve"> </w:t>
      </w:r>
      <w:r>
        <w:t>koska rikoksen vähäisyys eli alle 20 päiväsakon</w:t>
      </w:r>
      <w:r w:rsidR="00BC4BF0">
        <w:t xml:space="preserve"> </w:t>
      </w:r>
      <w:r>
        <w:t>rangaistukse</w:t>
      </w:r>
      <w:r w:rsidR="00AB0DF7">
        <w:t>n</w:t>
      </w:r>
      <w:r>
        <w:t xml:space="preserve"> ja tekijän alaikäisyys olisivat</w:t>
      </w:r>
      <w:r w:rsidR="00BC4BF0">
        <w:t xml:space="preserve"> </w:t>
      </w:r>
      <w:r>
        <w:t>4 §:n kohdalla ehdottomia esteitä sakon</w:t>
      </w:r>
      <w:r w:rsidR="00BC4BF0">
        <w:t xml:space="preserve"> </w:t>
      </w:r>
      <w:r>
        <w:t>muuntamiselle.</w:t>
      </w:r>
    </w:p>
    <w:p w:rsidR="00D7489B" w:rsidRDefault="00D7489B" w:rsidP="00BC4BF0">
      <w:pPr>
        <w:pStyle w:val="LLPerustelujenkappalejako"/>
      </w:pPr>
      <w:r>
        <w:t>Momentin 2 kohdan mukaan henkilön hakeutuminen</w:t>
      </w:r>
      <w:r w:rsidR="00BC4BF0">
        <w:t xml:space="preserve"> </w:t>
      </w:r>
      <w:r>
        <w:t>esimerkiksi päihdekuntoutukseen</w:t>
      </w:r>
      <w:r w:rsidR="00BC4BF0">
        <w:t xml:space="preserve"> </w:t>
      </w:r>
      <w:r>
        <w:t>tai viranomaisen tai tämän toimesta järjestettyyn</w:t>
      </w:r>
      <w:r w:rsidR="00BC4BF0">
        <w:t xml:space="preserve"> </w:t>
      </w:r>
      <w:r>
        <w:t>rikoksettomaan elämäntapaan kannustavaan</w:t>
      </w:r>
      <w:r w:rsidR="00BC4BF0">
        <w:t xml:space="preserve"> </w:t>
      </w:r>
      <w:r>
        <w:t>koulutukseen vaikuttaisi sakon</w:t>
      </w:r>
      <w:r w:rsidR="00BC4BF0">
        <w:t xml:space="preserve"> </w:t>
      </w:r>
      <w:r>
        <w:t>muuntamatta jättämistä koskevaan harkintaan.</w:t>
      </w:r>
      <w:r w:rsidR="00BC4BF0">
        <w:t xml:space="preserve"> </w:t>
      </w:r>
      <w:r>
        <w:t>Harkinnassa tulisi kiinnittää huomiota</w:t>
      </w:r>
      <w:r w:rsidR="00BC4BF0">
        <w:t xml:space="preserve"> </w:t>
      </w:r>
      <w:r>
        <w:t>henkilön sitoutumiseen saamaansa kuntoutukseen.</w:t>
      </w:r>
      <w:r w:rsidR="00BC4BF0">
        <w:t xml:space="preserve"> </w:t>
      </w:r>
      <w:r>
        <w:t>Pelkkä tahdonilmaisu kuntoutukseen</w:t>
      </w:r>
      <w:r w:rsidR="00BC4BF0">
        <w:t xml:space="preserve"> </w:t>
      </w:r>
      <w:r>
        <w:t>pääsystä ei olisi vielä riittävää lainkohdan</w:t>
      </w:r>
      <w:r w:rsidR="00BC4BF0">
        <w:t xml:space="preserve"> </w:t>
      </w:r>
      <w:r>
        <w:t>soveltamiseksi. Toisaalta harkinnassa olisi</w:t>
      </w:r>
      <w:r w:rsidR="00BC4BF0">
        <w:t xml:space="preserve"> </w:t>
      </w:r>
      <w:r>
        <w:t>otettava huomioon, että vankeuteen joutuminen</w:t>
      </w:r>
      <w:r w:rsidR="00BC4BF0">
        <w:t xml:space="preserve"> </w:t>
      </w:r>
      <w:r>
        <w:t>laitosajan päätyttyä voi katkaista aloitetun</w:t>
      </w:r>
      <w:r w:rsidR="00BC4BF0">
        <w:t xml:space="preserve"> </w:t>
      </w:r>
      <w:r>
        <w:t>ja suunnitellun hoitosuhteen avohoidossa.</w:t>
      </w:r>
    </w:p>
    <w:p w:rsidR="00D7489B" w:rsidRDefault="00D7489B" w:rsidP="00BC4BF0">
      <w:pPr>
        <w:pStyle w:val="LLPerustelujenkappalejako"/>
      </w:pPr>
      <w:r>
        <w:t>Momentin 3 kohta olisi uusi. Sen mukaan</w:t>
      </w:r>
      <w:r w:rsidR="00BC4BF0">
        <w:t xml:space="preserve"> </w:t>
      </w:r>
      <w:r>
        <w:t>muuntorangaistus voitaisiin jättää tuomitsematta</w:t>
      </w:r>
      <w:r w:rsidR="00BC4BF0">
        <w:t xml:space="preserve"> </w:t>
      </w:r>
      <w:r>
        <w:t>sakotetulle tuomittujen muiden lainvoimaisten</w:t>
      </w:r>
      <w:r w:rsidR="00BC4BF0">
        <w:t xml:space="preserve"> </w:t>
      </w:r>
      <w:r>
        <w:t>rikosoikeudellisten seuraamusten</w:t>
      </w:r>
      <w:r w:rsidR="00BC4BF0">
        <w:t xml:space="preserve"> </w:t>
      </w:r>
      <w:r>
        <w:t>vuoksi. Tuomioistuin voisi jättää sakon</w:t>
      </w:r>
      <w:r w:rsidR="00BC4BF0">
        <w:t xml:space="preserve"> </w:t>
      </w:r>
      <w:r>
        <w:t>muuntamatta, jos muuntorangaistus olisi tarkoitukseton</w:t>
      </w:r>
      <w:r w:rsidR="00BC4BF0">
        <w:t xml:space="preserve"> </w:t>
      </w:r>
      <w:r>
        <w:t>suhteessa rangaistuskokonaisuuteen.</w:t>
      </w:r>
      <w:r w:rsidR="00BC4BF0">
        <w:t xml:space="preserve"> </w:t>
      </w:r>
      <w:r>
        <w:t>Sakon muuntorangaistuksella ei käytännössä</w:t>
      </w:r>
      <w:r w:rsidR="00BC4BF0">
        <w:t xml:space="preserve"> </w:t>
      </w:r>
      <w:r>
        <w:t>olisi merkitystä esimerkiksi, jos sakotetulle</w:t>
      </w:r>
      <w:r w:rsidR="00BC4BF0">
        <w:t xml:space="preserve"> </w:t>
      </w:r>
      <w:r>
        <w:t>on juuri tulossa täytäntöön</w:t>
      </w:r>
      <w:r w:rsidR="001B31B5">
        <w:t xml:space="preserve"> </w:t>
      </w:r>
      <w:r>
        <w:t>pantavaksi</w:t>
      </w:r>
      <w:r w:rsidR="00BC4BF0">
        <w:t xml:space="preserve"> </w:t>
      </w:r>
      <w:r>
        <w:t>tai täytäntöön</w:t>
      </w:r>
      <w:r w:rsidR="001B31B5">
        <w:t xml:space="preserve"> </w:t>
      </w:r>
      <w:r>
        <w:t>pantavana on pitkä vankeusrangaistus,</w:t>
      </w:r>
      <w:r w:rsidR="00BC4BF0">
        <w:t xml:space="preserve"> </w:t>
      </w:r>
      <w:r>
        <w:t>koska lyhyt sakon muuntorangaistus</w:t>
      </w:r>
      <w:r w:rsidR="00BC4BF0">
        <w:t xml:space="preserve"> </w:t>
      </w:r>
      <w:r>
        <w:t>ei vaikuta juurikaan koko rangaistuksen</w:t>
      </w:r>
      <w:r w:rsidR="00BC4BF0">
        <w:t xml:space="preserve"> </w:t>
      </w:r>
      <w:r>
        <w:t>kestoon. Toisaalta sakotettu voisi olla</w:t>
      </w:r>
      <w:r w:rsidR="00BC4BF0">
        <w:t xml:space="preserve"> </w:t>
      </w:r>
      <w:r>
        <w:t>juuri vapautunut suorittamasta muuta vankeusrangaistusta,</w:t>
      </w:r>
      <w:r w:rsidR="00BC4BF0">
        <w:t xml:space="preserve"> </w:t>
      </w:r>
      <w:r>
        <w:t>jolloin palaaminen vankilaan</w:t>
      </w:r>
      <w:r w:rsidR="00BC4BF0">
        <w:t xml:space="preserve"> </w:t>
      </w:r>
      <w:r>
        <w:t>muuntorangaistusta suorittamaan voisi olla</w:t>
      </w:r>
      <w:r w:rsidR="00BC4BF0">
        <w:t xml:space="preserve"> </w:t>
      </w:r>
      <w:r>
        <w:t>haitaksi tuomitun sopeuttamiselle yhteiskuntaan.</w:t>
      </w:r>
      <w:r w:rsidR="00BC4BF0">
        <w:t xml:space="preserve"> </w:t>
      </w:r>
      <w:r>
        <w:t>Huomioon voitaisiin ottaa paitsi vankeusrangaistukset,</w:t>
      </w:r>
      <w:r w:rsidR="00AB0DF7">
        <w:t xml:space="preserve"> </w:t>
      </w:r>
      <w:r>
        <w:t>myös yhdyskuntaseuraamukset.</w:t>
      </w:r>
    </w:p>
    <w:p w:rsidR="00BC4BF0" w:rsidRDefault="00D7489B" w:rsidP="00BC4BF0">
      <w:pPr>
        <w:pStyle w:val="LLPerustelujenkappalejako"/>
      </w:pPr>
      <w:r>
        <w:t>Pykälän 4 momentti kumottaisiin, koska</w:t>
      </w:r>
      <w:r w:rsidR="00BC4BF0">
        <w:t xml:space="preserve"> </w:t>
      </w:r>
      <w:r>
        <w:t>sääntely on tältä osin 4 §:ssä.</w:t>
      </w:r>
      <w:r w:rsidR="00BC4BF0">
        <w:t xml:space="preserve"> </w:t>
      </w:r>
    </w:p>
    <w:p w:rsidR="00D7489B" w:rsidRDefault="00D7489B" w:rsidP="00BC4BF0">
      <w:pPr>
        <w:pStyle w:val="LLPerustelujenkappalejako"/>
      </w:pPr>
      <w:r w:rsidRPr="001B31B5">
        <w:rPr>
          <w:i/>
        </w:rPr>
        <w:t>Voimaantulo.</w:t>
      </w:r>
      <w:r w:rsidRPr="001B31B5">
        <w:t xml:space="preserve"> </w:t>
      </w:r>
      <w:r>
        <w:t>Lain voimaan tullessa tuomioistuimessa</w:t>
      </w:r>
      <w:r w:rsidR="00BC4BF0">
        <w:t xml:space="preserve"> </w:t>
      </w:r>
      <w:r>
        <w:t>vireillä olevaan muuntorangaistusta</w:t>
      </w:r>
      <w:r w:rsidR="00BC4BF0">
        <w:t xml:space="preserve"> </w:t>
      </w:r>
      <w:r>
        <w:t>koskevaan asiaan sovellettaisiin</w:t>
      </w:r>
      <w:r w:rsidR="00BC4BF0">
        <w:t xml:space="preserve"> </w:t>
      </w:r>
      <w:r>
        <w:t>uutta lainsäädäntöä rikoslain 3 luvun 2 §:stä</w:t>
      </w:r>
      <w:r w:rsidR="001B31B5">
        <w:t xml:space="preserve"> </w:t>
      </w:r>
      <w:r>
        <w:t>ilmenevän lievemmän lain periaatteen mukaisesti.</w:t>
      </w:r>
      <w:r w:rsidR="00BC4BF0">
        <w:t xml:space="preserve"> </w:t>
      </w:r>
      <w:r>
        <w:t>Näin uuden lain mukaiset muuntosuhteet,</w:t>
      </w:r>
      <w:r w:rsidR="00BC4BF0">
        <w:t xml:space="preserve"> </w:t>
      </w:r>
      <w:r>
        <w:t>enimmäisajat ja –määrät sekä 20</w:t>
      </w:r>
      <w:r w:rsidR="00BC4BF0">
        <w:t xml:space="preserve"> </w:t>
      </w:r>
      <w:r>
        <w:t>päivän vähimmäismäärää koskeva säännös</w:t>
      </w:r>
      <w:r w:rsidR="00BC4BF0">
        <w:t xml:space="preserve"> </w:t>
      </w:r>
      <w:r>
        <w:t>tulisivat sovellettaviksi. Tilanteessa, jossa</w:t>
      </w:r>
      <w:r w:rsidR="00BC4BF0">
        <w:t xml:space="preserve"> </w:t>
      </w:r>
      <w:r>
        <w:t>sakon muuntorangaistus olisi tuomittu käräjäoikeudessa</w:t>
      </w:r>
      <w:r w:rsidR="00BC4BF0">
        <w:t xml:space="preserve"> </w:t>
      </w:r>
      <w:r>
        <w:t>vanhan lain voimassaoloaikana,</w:t>
      </w:r>
      <w:r w:rsidR="00BC4BF0">
        <w:t xml:space="preserve"> </w:t>
      </w:r>
      <w:r>
        <w:t>tuomittu voisi oikeudenkäymiskaaren 25 luvussa</w:t>
      </w:r>
      <w:r w:rsidR="00BC4BF0">
        <w:t xml:space="preserve"> </w:t>
      </w:r>
      <w:r>
        <w:t>säädettynä aikana muutosta hakemalla</w:t>
      </w:r>
      <w:r w:rsidR="00BC4BF0">
        <w:t xml:space="preserve"> </w:t>
      </w:r>
      <w:r>
        <w:t>saada muuntorangaistuksensa muuntosuhdetta</w:t>
      </w:r>
      <w:r w:rsidR="00BC4BF0">
        <w:t xml:space="preserve"> </w:t>
      </w:r>
      <w:r>
        <w:t>lievennetyksi sekä myös pidemmäksi kuin</w:t>
      </w:r>
      <w:r w:rsidR="00BC4BF0">
        <w:t xml:space="preserve"> </w:t>
      </w:r>
      <w:r>
        <w:t>40 päiväksi tuomitun muuntorangaistuksensa</w:t>
      </w:r>
      <w:r w:rsidR="00BC4BF0">
        <w:t xml:space="preserve"> </w:t>
      </w:r>
      <w:r>
        <w:t>lyhennetyksi.</w:t>
      </w:r>
    </w:p>
    <w:p w:rsidR="00E83FFD" w:rsidRDefault="00E83FFD" w:rsidP="00E83FFD">
      <w:pPr>
        <w:pStyle w:val="LLYKP2Otsikkotaso"/>
      </w:pPr>
      <w:bookmarkStart w:id="28" w:name="_Toc515002363"/>
      <w:r>
        <w:lastRenderedPageBreak/>
        <w:t>Laki sakon täytäntöönpanosta</w:t>
      </w:r>
      <w:bookmarkEnd w:id="28"/>
    </w:p>
    <w:p w:rsidR="00E83FFD" w:rsidRPr="00E83FFD" w:rsidRDefault="00E83FFD" w:rsidP="00E83FFD">
      <w:pPr>
        <w:pStyle w:val="LLNormaali"/>
      </w:pPr>
      <w:r w:rsidRPr="001B31B5">
        <w:rPr>
          <w:b/>
        </w:rPr>
        <w:t>28 §.</w:t>
      </w:r>
      <w:r w:rsidRPr="001B31B5">
        <w:t xml:space="preserve"> </w:t>
      </w:r>
      <w:r w:rsidRPr="001B31B5">
        <w:rPr>
          <w:i/>
        </w:rPr>
        <w:t>Muuntorangaistusvaatimuksesta luopuminen.</w:t>
      </w:r>
      <w:r w:rsidRPr="001B31B5">
        <w:t xml:space="preserve"> </w:t>
      </w:r>
      <w:r>
        <w:t xml:space="preserve">Pykälän 1 momentissa säädetään edellytyksistä, joilla syyttäjä voi jättää vaatimatta muuntorangaistuksen määräämistä. Säännös on vastannut sisällöltään rikoslain 2 a luvun 6 §:ää. Koska rikoslain säännöksen sisältöä muutettaisiin, myös sakon täytäntöönpanosta annetun lain 28 §:n 1 momenttia muutettaisiin vastaavasti. Säännöksen nojalla syyttäjä voisi jättää vaatimatta muuntorangaistuksen määräämistä samoilla perusteilla kuin tuomioistuinkin voisi jättää muuntorangaistuksen tuomitsematta. </w:t>
      </w:r>
    </w:p>
    <w:p w:rsidR="00BC4BF0" w:rsidRDefault="00BC4BF0" w:rsidP="00D7489B">
      <w:pPr>
        <w:autoSpaceDE w:val="0"/>
        <w:autoSpaceDN w:val="0"/>
        <w:adjustRightInd w:val="0"/>
        <w:rPr>
          <w:rFonts w:ascii="T1" w:hAnsi="T1" w:cs="T1"/>
          <w:sz w:val="22"/>
          <w:szCs w:val="22"/>
        </w:rPr>
      </w:pPr>
    </w:p>
    <w:p w:rsidR="00D7489B" w:rsidRDefault="00D7489B" w:rsidP="00D7489B">
      <w:pPr>
        <w:pStyle w:val="LLYKP1Otsikkotaso"/>
      </w:pPr>
      <w:bookmarkStart w:id="29" w:name="_Toc515002364"/>
      <w:r>
        <w:t>Voimaantulo</w:t>
      </w:r>
      <w:bookmarkEnd w:id="29"/>
    </w:p>
    <w:p w:rsidR="0043017E" w:rsidRDefault="009D40CE" w:rsidP="0043017E">
      <w:pPr>
        <w:pStyle w:val="LLPerustelujenkappalejako"/>
      </w:pPr>
      <w:r>
        <w:t xml:space="preserve">Lakien voimaantulo edellyttää, että poliisi voi selvittää luotettavasti tietojärjestelmistä henkilölle edellisen vuoden aikana tuomittujen sakkojen määrän ja ajankohdat. </w:t>
      </w:r>
      <w:r w:rsidR="00D7489B">
        <w:t>Tietojärjestelmien</w:t>
      </w:r>
      <w:r w:rsidR="004C39BB">
        <w:t xml:space="preserve"> </w:t>
      </w:r>
      <w:r w:rsidR="00D7489B">
        <w:t>tulee olla myös toimintavarmoja, kun</w:t>
      </w:r>
      <w:r w:rsidR="004C39BB">
        <w:t xml:space="preserve"> </w:t>
      </w:r>
      <w:r w:rsidR="00D7489B">
        <w:t xml:space="preserve">ne otetaan käyttöön. </w:t>
      </w:r>
      <w:r>
        <w:t>Voimaantulo voisi siten tapahtua, kun lainmuutosten toimeenpanemiseksi välttämättömät tietojärjestelmämuutokset on tehty. Tämä tapahtuisi viimeistään vuonna 2021, kun poliisin ja oikeushallinnon laajemmat tietojärjestelmäuudistukset valmistuvat.</w:t>
      </w:r>
    </w:p>
    <w:p w:rsidR="00D7489B" w:rsidRDefault="0043017E" w:rsidP="0043017E">
      <w:pPr>
        <w:pStyle w:val="LLYKP1Otsikkotaso"/>
      </w:pPr>
      <w:bookmarkStart w:id="30" w:name="_Toc515002365"/>
      <w:r>
        <w:t>Suhde perustuslakiin ja säätämisjärjestys</w:t>
      </w:r>
      <w:bookmarkEnd w:id="30"/>
    </w:p>
    <w:p w:rsidR="0043017E" w:rsidRPr="0043017E" w:rsidRDefault="0043017E" w:rsidP="0043017E">
      <w:pPr>
        <w:pStyle w:val="LLNormaali"/>
      </w:pPr>
    </w:p>
    <w:p w:rsidR="00D7489B" w:rsidRDefault="00D7489B" w:rsidP="00D7489B">
      <w:pPr>
        <w:pStyle w:val="LLPerustelujenkappalejako"/>
      </w:pPr>
      <w:r>
        <w:t>Säätämisjärjestystä tulisi arvioida perustuslain 7 §:n 3 momentin kannalta. Tämän säännöksen mukaan henkilön vapautta ei saa riistää mielivaltaisesti eikä ilman laissa säädettyä perustetta. Tuomioistuin päättää rangaistuksena tuomittavasta vapaudenmenetyksestä.</w:t>
      </w:r>
    </w:p>
    <w:p w:rsidR="00D7489B" w:rsidRPr="007B21FF" w:rsidRDefault="00D7489B" w:rsidP="007B21FF">
      <w:pPr>
        <w:pStyle w:val="LLPerustelujenkappalejako"/>
      </w:pPr>
      <w:r>
        <w:t xml:space="preserve">Voimassa olevassa laissa sakon määräämisessä noudatettu menettely määrää sen, voidaanko sakko muuntaa vankeudeksi. Tuomioistuimen tuomitsemat sakot ovat </w:t>
      </w:r>
      <w:r w:rsidR="0043017E">
        <w:t>muuntokelpoisia, mutta summaarisessa sakko</w:t>
      </w:r>
      <w:r>
        <w:t xml:space="preserve">menettelyssä </w:t>
      </w:r>
      <w:r w:rsidR="007B21FF">
        <w:t>poliisin tai syyttäjän määräämät</w:t>
      </w:r>
      <w:r>
        <w:t xml:space="preserve"> sakot ovat muuntokelvottomia.</w:t>
      </w:r>
      <w:r w:rsidR="007B21FF">
        <w:t xml:space="preserve"> Tämä ratkaisu on linjassa perustuslakivaliokunnan vakiintuneen tulkinnan kanssa. Perustuslakivaliokunta on katsonut</w:t>
      </w:r>
      <w:r w:rsidR="007B21FF" w:rsidRPr="007B21FF">
        <w:t>, että muulla kuin tuomarin tai tuomioistuimen päätöksellä ei voi määrätä muita kuin varallisuusarvoisia seuraamuksia, joiden rahallinen arvo on määrättävä niin, että niiden suorittaminen on kohtuullista kaikille maksukyvystä riippumatta. Tällaisissa tapauksissa kysymykseen tulevat seuraamukset eivät myöskään saa välittömästi tai välillisesti aiheuttaa tai johtaa henkilökohtaisen vapauden menettämiseen (PeVL 1/1982 vp ja myöhemmin PeVL 7/2010 vp</w:t>
      </w:r>
      <w:r w:rsidR="007B21FF" w:rsidRPr="007B21FF">
        <w:rPr>
          <w:b/>
        </w:rPr>
        <w:t>).</w:t>
      </w:r>
    </w:p>
    <w:p w:rsidR="00D7489B" w:rsidRDefault="00D7489B" w:rsidP="00D7489B">
      <w:pPr>
        <w:pStyle w:val="LLPerustelujenkappalejako"/>
      </w:pPr>
      <w:r>
        <w:t>Rikosoikeusjärjestelmän uskottavuuden kannalta on ongelmallista, jos sakkorangaistukseen toistuvasti tuomitulle ja sakon maksamatta jättäneelle ei seuraa mitään rangaistusta silloinkaan, kun rikosten toistuvuus osoittaa piittaamattomuutta lain kielloista ja käskyistä.</w:t>
      </w:r>
    </w:p>
    <w:p w:rsidR="00D7489B" w:rsidRDefault="00D7489B" w:rsidP="00D7489B">
      <w:pPr>
        <w:pStyle w:val="LLPerustelujenkappalejako"/>
      </w:pPr>
      <w:r>
        <w:t>Eduskunta on edellyttänyt vastauksessaan (EV 79/2008 vp), että hallitus valmistelee tarvittavat ehdotukset sääntelyksi, jolla rajataan rangaistusmääräysmenettelyn käyttö pois tilanteista, joissa tekijä on menettelyllään osoittanut piittaamattomuutta lain kielloista tai käskyistä.</w:t>
      </w:r>
    </w:p>
    <w:p w:rsidR="00D7489B" w:rsidRDefault="00D7489B" w:rsidP="00D7489B">
      <w:pPr>
        <w:pStyle w:val="LLPerustelujenkappalejako"/>
      </w:pPr>
      <w:r>
        <w:t>Ehdotetuilla säännöksillä lievennettäisiin eduskunnan edellyttämällä tavalla jyrkkää erottelua rangaistusmääräysmenettelyssä ja tuomioistuimessa tuomittujen sakkojen välillä.</w:t>
      </w:r>
    </w:p>
    <w:p w:rsidR="00D7489B" w:rsidRDefault="00D7489B" w:rsidP="00D7489B">
      <w:pPr>
        <w:pStyle w:val="LLPerustelujenkappalejako"/>
      </w:pPr>
      <w:r>
        <w:t>Ehdotuksen mukaan rikkomus</w:t>
      </w:r>
      <w:r w:rsidR="0043017E">
        <w:t>ta ei saisi käsitellä summaarisessa sakko</w:t>
      </w:r>
      <w:r>
        <w:t>menettelyssä, jos rikkomuksen tehneelle olisi rikkomusta edeltävän vuoden aikana tehtyjen rikkomusten peru</w:t>
      </w:r>
      <w:r w:rsidR="0043017E">
        <w:t>steella määrätty vähintään seitsemän</w:t>
      </w:r>
      <w:r>
        <w:t xml:space="preserve"> sakkorangaistusta. Edellytyksenä olisi edelleen, että tekojen samankaltaisuus osoittaa kokonaisuutena arvioiden tekijän piittaamattomuutta lain kielloista ja </w:t>
      </w:r>
      <w:r>
        <w:lastRenderedPageBreak/>
        <w:t>käskyistä. Ehdotus on välttämätön yhteiskunnallisen tarpeen eli rikosoikeusjärjestelmän uskottavu</w:t>
      </w:r>
      <w:r w:rsidR="007B21FF">
        <w:t>uden kannalta</w:t>
      </w:r>
      <w:r>
        <w:t>.</w:t>
      </w:r>
    </w:p>
    <w:p w:rsidR="00D7489B" w:rsidRDefault="00D7489B" w:rsidP="00D7489B">
      <w:pPr>
        <w:pStyle w:val="LLPerustelujenkappalejako"/>
      </w:pPr>
      <w:r>
        <w:t>Ehdotus on rajattu siten, että mahdollisuus muuntaa sakkorangaistus va</w:t>
      </w:r>
      <w:r w:rsidR="007B21FF">
        <w:t>nkeudeksi koskisi vasta seitsemättä</w:t>
      </w:r>
      <w:r>
        <w:t xml:space="preserve"> samankaltaista rikkomusta vuoden sisällä. Lisäksi ehdotuksen mukaan vähäisiä alle 20 päiväsakon suuruisia sakkorangaistuksia ei saisi lainkaan muuntaa vankeudeksi. Ehdotuksella lyhennettäisiin muuntorangaistuksen enimmäismäärää ja muutettaisiin muuntosuhdetta edullisemmaksi rikoksentekijälle.</w:t>
      </w:r>
    </w:p>
    <w:p w:rsidR="00D7489B" w:rsidRDefault="00D7489B" w:rsidP="00D7489B">
      <w:pPr>
        <w:pStyle w:val="LLPerustelujenkappalejako"/>
      </w:pPr>
      <w:r>
        <w:t>Näistä syistä ehdotus olisi myös perusoikeuksien rajoittamiselle asetetun suhteellisuusvaatimuksen mukainen. Tilanteista, joissa sakkorangaistus voitaisiin siirtää tuomioistuimen käsiteltäväksi, säädettäisiin täsmällisesti ja tarkkarajaisesti laissa.</w:t>
      </w:r>
    </w:p>
    <w:p w:rsidR="00D7489B" w:rsidRDefault="00D7489B" w:rsidP="00D7489B">
      <w:pPr>
        <w:pStyle w:val="LLPerustelujenkappalejako"/>
      </w:pPr>
      <w:r>
        <w:t>Muuntorangaistuksen tuomitsisi tuomioistuin, ja tuomitulla olisi mahdollisuus valittaa tuomiosta.</w:t>
      </w:r>
    </w:p>
    <w:p w:rsidR="00D7489B" w:rsidRDefault="00D7489B" w:rsidP="00D7489B">
      <w:pPr>
        <w:pStyle w:val="LLPerustelujenkappalejako"/>
      </w:pPr>
      <w:r>
        <w:t>Edellä mainituista syistä lakiehdotukset voidaan hallituksen käsityksen mukaan hyväksyä tavallisen lain säätämisjärjestyksessä.</w:t>
      </w:r>
    </w:p>
    <w:p w:rsidR="00D7489B" w:rsidRDefault="00D7489B" w:rsidP="00D7489B">
      <w:pPr>
        <w:pStyle w:val="LLPonsi"/>
      </w:pPr>
      <w:r>
        <w:t>Edellä esitetyn perusteella annetaan eduskunnan hyväksyttäviksi seuraavat lakiehdotukset:</w:t>
      </w:r>
    </w:p>
    <w:p w:rsidR="00D7489B" w:rsidRDefault="00D7489B" w:rsidP="00D7489B">
      <w:pPr>
        <w:pStyle w:val="LLPerustelujenkappalejako"/>
        <w:rPr>
          <w:rFonts w:ascii="T1" w:hAnsi="T1" w:cs="T1"/>
          <w:szCs w:val="22"/>
        </w:rPr>
      </w:pPr>
    </w:p>
    <w:p w:rsidR="00D7489B" w:rsidRDefault="00E83FFD" w:rsidP="00E83FFD">
      <w:pPr>
        <w:pStyle w:val="LLLakiehdotukset"/>
      </w:pPr>
      <w:bookmarkStart w:id="31" w:name="_Toc515002366"/>
      <w:r>
        <w:t>Lakiehdotukset</w:t>
      </w:r>
      <w:bookmarkEnd w:id="31"/>
    </w:p>
    <w:p w:rsidR="00E83FFD" w:rsidRPr="00E83FFD" w:rsidRDefault="00E83FFD" w:rsidP="00E83FFD">
      <w:pPr>
        <w:pStyle w:val="LLNormaali"/>
      </w:pPr>
    </w:p>
    <w:p w:rsidR="00D7489B" w:rsidRDefault="00D7489B" w:rsidP="00E83FFD">
      <w:pPr>
        <w:pStyle w:val="LLLainNumero"/>
      </w:pPr>
      <w:r>
        <w:t>1.</w:t>
      </w:r>
    </w:p>
    <w:p w:rsidR="00D7489B" w:rsidRDefault="00E83FFD" w:rsidP="00E83FFD">
      <w:pPr>
        <w:pStyle w:val="LLLaki"/>
      </w:pPr>
      <w:r>
        <w:t>Laki</w:t>
      </w:r>
    </w:p>
    <w:p w:rsidR="00D7489B" w:rsidRDefault="00D7489B" w:rsidP="00E83FFD">
      <w:pPr>
        <w:pStyle w:val="LLSaadoksenNimi"/>
      </w:pPr>
      <w:bookmarkStart w:id="32" w:name="_Toc515002367"/>
      <w:r>
        <w:t>sakon ja rikesakon määräämisestä annetun lain 1 §:n muuttamisesta</w:t>
      </w:r>
      <w:bookmarkEnd w:id="32"/>
    </w:p>
    <w:p w:rsidR="00D7489B" w:rsidRDefault="00D7489B" w:rsidP="00E83FFD">
      <w:pPr>
        <w:pStyle w:val="LLJohtolauseKappaleet"/>
      </w:pPr>
      <w:r>
        <w:t>Eduskunnan päätöksen mukaisesti</w:t>
      </w:r>
    </w:p>
    <w:p w:rsidR="00D7489B" w:rsidRDefault="00D7489B" w:rsidP="00E83FFD">
      <w:pPr>
        <w:pStyle w:val="LLJohtolauseKappaleet"/>
      </w:pPr>
      <w:r>
        <w:rPr>
          <w:rFonts w:ascii="T3" w:hAnsi="T3" w:cs="T3"/>
        </w:rPr>
        <w:t>l</w:t>
      </w:r>
      <w:r w:rsidRPr="00E83FFD">
        <w:t>isätään</w:t>
      </w:r>
      <w:r>
        <w:rPr>
          <w:rFonts w:ascii="T3" w:hAnsi="T3" w:cs="T3"/>
        </w:rPr>
        <w:t xml:space="preserve"> </w:t>
      </w:r>
      <w:r>
        <w:t>sakon ja rikesakon määräämisestä annetu</w:t>
      </w:r>
      <w:r w:rsidR="00734221">
        <w:t xml:space="preserve">n lain (754/2010) 1 §:ään </w:t>
      </w:r>
      <w:r w:rsidR="0065069E">
        <w:t xml:space="preserve">sellaisena kuin se on laeissa 670/2015 ja </w:t>
      </w:r>
      <w:r w:rsidR="0045240A">
        <w:t>95/2018</w:t>
      </w:r>
      <w:r w:rsidR="00734221">
        <w:t xml:space="preserve"> uusi 5</w:t>
      </w:r>
      <w:r>
        <w:t xml:space="preserve"> momentti</w:t>
      </w:r>
      <w:r w:rsidR="0045240A">
        <w:t xml:space="preserve"> </w:t>
      </w:r>
      <w:r>
        <w:t>seuraavasti:</w:t>
      </w:r>
    </w:p>
    <w:p w:rsidR="0045240A" w:rsidRDefault="0045240A" w:rsidP="0045240A">
      <w:pPr>
        <w:pStyle w:val="LLNormaali"/>
      </w:pPr>
    </w:p>
    <w:p w:rsidR="00D7489B" w:rsidRDefault="00D7489B" w:rsidP="00734221">
      <w:pPr>
        <w:pStyle w:val="LLPykala"/>
      </w:pPr>
      <w:r>
        <w:t>1 §</w:t>
      </w:r>
    </w:p>
    <w:p w:rsidR="00D7489B" w:rsidRDefault="00D7489B" w:rsidP="00734221">
      <w:pPr>
        <w:pStyle w:val="LLPykalanOtsikko"/>
      </w:pPr>
      <w:r>
        <w:t>Lain soveltamisala</w:t>
      </w:r>
    </w:p>
    <w:p w:rsidR="00D7489B" w:rsidRDefault="00734221" w:rsidP="00734221">
      <w:pPr>
        <w:pStyle w:val="LLNormaali"/>
        <w:rPr>
          <w:rFonts w:ascii="T1" w:hAnsi="T1" w:cs="T1"/>
        </w:rPr>
      </w:pPr>
      <w:r>
        <w:t>— — — — — — — — — — — — — — — — — — — — — — — — — — — — — —</w:t>
      </w:r>
    </w:p>
    <w:p w:rsidR="00D7489B" w:rsidRDefault="00D7489B" w:rsidP="00734221">
      <w:pPr>
        <w:pStyle w:val="LLKappalejako"/>
      </w:pPr>
      <w:r>
        <w:t>Sakkorangaistukseen johtavaa rikkomusta</w:t>
      </w:r>
      <w:r w:rsidR="0065069E">
        <w:t xml:space="preserve"> </w:t>
      </w:r>
      <w:r>
        <w:t>ei saa käsitellä tässä laissa säädetyssä menettelyssä,</w:t>
      </w:r>
      <w:r w:rsidR="0065069E">
        <w:t xml:space="preserve"> </w:t>
      </w:r>
      <w:r>
        <w:t>jos rikkomuksen tehneelle on tämän</w:t>
      </w:r>
      <w:r w:rsidR="0065069E">
        <w:t xml:space="preserve"> </w:t>
      </w:r>
      <w:r>
        <w:t>lain mukaisesti määrätty rikkomusta edeltävän</w:t>
      </w:r>
      <w:r w:rsidR="0065069E">
        <w:t xml:space="preserve"> </w:t>
      </w:r>
      <w:r>
        <w:t>vuoden aikana tehtyjen rikkomusten perusteella</w:t>
      </w:r>
      <w:r w:rsidR="0065069E">
        <w:t xml:space="preserve"> </w:t>
      </w:r>
      <w:r w:rsidR="006E394F">
        <w:t>vähintään kuusi</w:t>
      </w:r>
      <w:r>
        <w:t xml:space="preserve"> sakkorangaistusta</w:t>
      </w:r>
      <w:r w:rsidR="0065069E">
        <w:t xml:space="preserve"> </w:t>
      </w:r>
      <w:r>
        <w:t>ja tekojen samankaltaisuus osoittaa kokonaisuutena</w:t>
      </w:r>
      <w:r w:rsidR="0065069E">
        <w:t xml:space="preserve"> </w:t>
      </w:r>
      <w:r>
        <w:t>arvioiden piittaamattomuutta lain</w:t>
      </w:r>
      <w:r w:rsidR="0065069E">
        <w:t xml:space="preserve"> </w:t>
      </w:r>
      <w:r>
        <w:t>kielloista ja käskyistä.</w:t>
      </w:r>
    </w:p>
    <w:p w:rsidR="00D7489B" w:rsidRDefault="00734221" w:rsidP="00734221">
      <w:pPr>
        <w:pStyle w:val="LLNormaali"/>
        <w:jc w:val="center"/>
      </w:pPr>
      <w:r>
        <w:t>—————</w:t>
      </w:r>
    </w:p>
    <w:p w:rsidR="00734221" w:rsidRDefault="00734221" w:rsidP="00734221">
      <w:pPr>
        <w:pStyle w:val="LLNormaali"/>
      </w:pPr>
    </w:p>
    <w:p w:rsidR="00D7489B" w:rsidRDefault="00D7489B" w:rsidP="00734221">
      <w:pPr>
        <w:pStyle w:val="LLVoimaantulokappale"/>
      </w:pPr>
      <w:r>
        <w:t>Tämä laki tulee voimaan</w:t>
      </w:r>
      <w:r w:rsidR="00734221">
        <w:t xml:space="preserve">   päivänä   kuuta 20  </w:t>
      </w:r>
    </w:p>
    <w:p w:rsidR="00D7489B" w:rsidRDefault="00D7489B" w:rsidP="00734221">
      <w:pPr>
        <w:pStyle w:val="LLNormaali"/>
      </w:pPr>
    </w:p>
    <w:p w:rsidR="00D7489B" w:rsidRDefault="00D7489B" w:rsidP="00734221">
      <w:pPr>
        <w:pStyle w:val="LLNormaali"/>
      </w:pPr>
    </w:p>
    <w:p w:rsidR="00D7489B" w:rsidRDefault="00734221" w:rsidP="00734221">
      <w:pPr>
        <w:pStyle w:val="LLLainNumero"/>
      </w:pPr>
      <w:r>
        <w:lastRenderedPageBreak/>
        <w:t>2.</w:t>
      </w:r>
    </w:p>
    <w:p w:rsidR="00D7489B" w:rsidRDefault="00734221" w:rsidP="00734221">
      <w:pPr>
        <w:pStyle w:val="LLLaki"/>
      </w:pPr>
      <w:r>
        <w:t>Laki</w:t>
      </w:r>
    </w:p>
    <w:p w:rsidR="00D7489B" w:rsidRDefault="00D7489B" w:rsidP="00734221">
      <w:pPr>
        <w:pStyle w:val="LLSaadoksenNimi"/>
      </w:pPr>
      <w:bookmarkStart w:id="33" w:name="_Toc515002368"/>
      <w:r>
        <w:t>rikoslain 2 a luvun muuttamisesta</w:t>
      </w:r>
      <w:bookmarkEnd w:id="33"/>
    </w:p>
    <w:p w:rsidR="00D7489B" w:rsidRDefault="00D7489B" w:rsidP="00734221">
      <w:pPr>
        <w:pStyle w:val="LLJohtolauseKappaleet"/>
      </w:pPr>
      <w:r>
        <w:t>Eduskunnan päätöksen mukaisesti</w:t>
      </w:r>
    </w:p>
    <w:p w:rsidR="00D7489B" w:rsidRDefault="00D7489B" w:rsidP="00734221">
      <w:pPr>
        <w:pStyle w:val="LLJohtolauseKappaleet"/>
      </w:pPr>
      <w:r w:rsidRPr="00734221">
        <w:t xml:space="preserve">muutetaan </w:t>
      </w:r>
      <w:r>
        <w:t>rikoslain (39/1889) 2 a luvun 5 ja 6 §, sellaisina kuin ne ovat 5 § laissa 983/2005,</w:t>
      </w:r>
    </w:p>
    <w:p w:rsidR="00D7489B" w:rsidRDefault="00D7489B" w:rsidP="0045240A">
      <w:pPr>
        <w:pStyle w:val="LLJohtolauseKappaleet"/>
        <w:ind w:firstLine="0"/>
      </w:pPr>
      <w:r>
        <w:t>ja 6 § laeiss</w:t>
      </w:r>
      <w:r w:rsidR="0065069E">
        <w:t>a 550/1999 ja 985/2016</w:t>
      </w:r>
      <w:r>
        <w:t>, sekä</w:t>
      </w:r>
    </w:p>
    <w:p w:rsidR="00D7489B" w:rsidRDefault="00D7489B" w:rsidP="00734221">
      <w:pPr>
        <w:pStyle w:val="LLJohtolauseKappaleet"/>
      </w:pPr>
      <w:r w:rsidRPr="00734221">
        <w:t>lisätään</w:t>
      </w:r>
      <w:r>
        <w:rPr>
          <w:rFonts w:ascii="T3" w:hAnsi="T3" w:cs="T3"/>
        </w:rPr>
        <w:t xml:space="preserve"> </w:t>
      </w:r>
      <w:r>
        <w:t>2 a luvun 4 §:ään, sellaisena kun se on laissa 578/2008, uusi 2 momentti seuraavasti:</w:t>
      </w:r>
    </w:p>
    <w:p w:rsidR="00734221" w:rsidRDefault="00734221" w:rsidP="00DA5418">
      <w:pPr>
        <w:pStyle w:val="LLNormaali"/>
      </w:pPr>
    </w:p>
    <w:p w:rsidR="00D7489B" w:rsidRDefault="00D7489B" w:rsidP="00DA5418">
      <w:pPr>
        <w:pStyle w:val="LLLuku"/>
      </w:pPr>
      <w:r>
        <w:t>2 a luku</w:t>
      </w:r>
    </w:p>
    <w:p w:rsidR="00D7489B" w:rsidRDefault="00D7489B" w:rsidP="00DA5418">
      <w:pPr>
        <w:pStyle w:val="LLLuvunOtsikko"/>
      </w:pPr>
      <w:r>
        <w:t>Sakosta, muuntorangaistuksesta ja rikesakosta</w:t>
      </w:r>
    </w:p>
    <w:p w:rsidR="00D7489B" w:rsidRDefault="00D7489B" w:rsidP="00DA5418">
      <w:pPr>
        <w:pStyle w:val="LLPykala"/>
      </w:pPr>
      <w:r>
        <w:t>4 §</w:t>
      </w:r>
    </w:p>
    <w:p w:rsidR="00D7489B" w:rsidRDefault="00D7489B" w:rsidP="00DA5418">
      <w:pPr>
        <w:pStyle w:val="LLPykalanOtsikko"/>
      </w:pPr>
      <w:r>
        <w:t>Muuntorangaistuksen määrääminen</w:t>
      </w:r>
    </w:p>
    <w:p w:rsidR="00DA5418" w:rsidRDefault="00DA5418" w:rsidP="00DA5418">
      <w:pPr>
        <w:pStyle w:val="LLNormaali"/>
      </w:pPr>
      <w:r>
        <w:t>— — — — — — — — — — — — — — — — — — — — — — — — — — — — — —</w:t>
      </w:r>
    </w:p>
    <w:p w:rsidR="00D7489B" w:rsidRDefault="00D7489B" w:rsidP="00DA5418">
      <w:pPr>
        <w:pStyle w:val="LLMomentinJohdantoKappale"/>
      </w:pPr>
      <w:r>
        <w:t>Sakkoa ei kuitenkaan saa muuntaa vankeudeksi,</w:t>
      </w:r>
      <w:r w:rsidR="00DA5418">
        <w:t xml:space="preserve"> </w:t>
      </w:r>
      <w:r>
        <w:t>jos:</w:t>
      </w:r>
    </w:p>
    <w:p w:rsidR="00D7489B" w:rsidRDefault="00D7489B" w:rsidP="00DA5418">
      <w:pPr>
        <w:pStyle w:val="LLMomentinKohta"/>
      </w:pPr>
      <w:r>
        <w:t>1) sakko on määrätty sakon ja rikesakon</w:t>
      </w:r>
      <w:r w:rsidR="00DA5418">
        <w:t xml:space="preserve"> </w:t>
      </w:r>
      <w:r>
        <w:t>määräämisestä annetun lain mukaisessa menettelyssä;</w:t>
      </w:r>
    </w:p>
    <w:p w:rsidR="00D7489B" w:rsidRDefault="00D7489B" w:rsidP="00DA5418">
      <w:pPr>
        <w:pStyle w:val="LLMomentinKohta"/>
      </w:pPr>
      <w:r>
        <w:t>2) maksamatta olevia päiväsakkoja on vähemmän</w:t>
      </w:r>
      <w:r w:rsidR="00DA5418">
        <w:t xml:space="preserve"> </w:t>
      </w:r>
      <w:r>
        <w:t>kuin 20;</w:t>
      </w:r>
    </w:p>
    <w:p w:rsidR="00D7489B" w:rsidRDefault="00D7489B" w:rsidP="00DA5418">
      <w:pPr>
        <w:pStyle w:val="LLMomentinKohta"/>
      </w:pPr>
      <w:r>
        <w:t xml:space="preserve">3) sakkoon </w:t>
      </w:r>
      <w:r w:rsidR="007B21FF">
        <w:t>johtanut rikos on tehty alle 18-</w:t>
      </w:r>
      <w:r>
        <w:t>vuotiaana.</w:t>
      </w:r>
    </w:p>
    <w:p w:rsidR="00DA5418" w:rsidRDefault="00DA5418" w:rsidP="00DA5418">
      <w:pPr>
        <w:pStyle w:val="LLNormaali"/>
      </w:pPr>
    </w:p>
    <w:p w:rsidR="00D7489B" w:rsidRDefault="00D7489B" w:rsidP="00DA5418">
      <w:pPr>
        <w:pStyle w:val="LLPykala"/>
      </w:pPr>
      <w:r>
        <w:t>5 §</w:t>
      </w:r>
    </w:p>
    <w:p w:rsidR="00D7489B" w:rsidRDefault="00D7489B" w:rsidP="00DA5418">
      <w:pPr>
        <w:pStyle w:val="LLPykalanOtsikko"/>
      </w:pPr>
      <w:r>
        <w:t>Muuntorangaistuksen pituus</w:t>
      </w:r>
    </w:p>
    <w:p w:rsidR="00D7489B" w:rsidRDefault="00D7489B" w:rsidP="00DA5418">
      <w:pPr>
        <w:pStyle w:val="LLKappalejako"/>
      </w:pPr>
      <w:r>
        <w:t>Muuntorangaistus sakosta määrätään siten,</w:t>
      </w:r>
      <w:r w:rsidR="00DA5418">
        <w:t xml:space="preserve"> </w:t>
      </w:r>
      <w:r>
        <w:t>että neljää maksamatta olevaa päiväsakkoa</w:t>
      </w:r>
      <w:r w:rsidR="00DA5418">
        <w:t xml:space="preserve"> </w:t>
      </w:r>
      <w:r>
        <w:t>vastaa yhden päivän vankeus. Jos muunnettavien</w:t>
      </w:r>
      <w:r w:rsidR="00DA5418">
        <w:t xml:space="preserve"> </w:t>
      </w:r>
      <w:r>
        <w:t>päiväsakkojen lukumäärä ei ole neljällä</w:t>
      </w:r>
      <w:r w:rsidR="00DA5418">
        <w:t xml:space="preserve"> </w:t>
      </w:r>
      <w:r>
        <w:t>jaollinen, yli jääviä päiväsakkoja ei muunneta.</w:t>
      </w:r>
      <w:r w:rsidR="00DA5418">
        <w:t xml:space="preserve"> </w:t>
      </w:r>
      <w:r>
        <w:t>Jos päiväsakosta on maksettu vain osa,</w:t>
      </w:r>
      <w:r w:rsidR="00DA5418">
        <w:t xml:space="preserve"> </w:t>
      </w:r>
      <w:r>
        <w:t>katsotaan päiväsakko maksamatta olevaksi.</w:t>
      </w:r>
    </w:p>
    <w:p w:rsidR="00D7489B" w:rsidRDefault="00D7489B" w:rsidP="00DA5418">
      <w:pPr>
        <w:pStyle w:val="LLKappalejako"/>
      </w:pPr>
      <w:r>
        <w:t>Euromääräisenä tuomitun uhkasakon jokaista</w:t>
      </w:r>
      <w:r w:rsidR="00DA5418">
        <w:t xml:space="preserve"> </w:t>
      </w:r>
      <w:r>
        <w:t>täyttä 30 euroa vastaa muuntorangaistusta</w:t>
      </w:r>
      <w:r w:rsidR="00DA5418">
        <w:t xml:space="preserve"> </w:t>
      </w:r>
      <w:r>
        <w:t>määrättäessä yhden päivän vankeus.</w:t>
      </w:r>
    </w:p>
    <w:p w:rsidR="00D7489B" w:rsidRDefault="00D7489B" w:rsidP="00DA5418">
      <w:pPr>
        <w:pStyle w:val="LLKappalejako"/>
      </w:pPr>
      <w:r>
        <w:t>Muuntorangaistuksen pituus on vähintään</w:t>
      </w:r>
      <w:r w:rsidR="00DA5418">
        <w:t xml:space="preserve"> </w:t>
      </w:r>
      <w:r>
        <w:t>viisi päivää ja enintään 40 päivää. Muuntorangaistusta</w:t>
      </w:r>
      <w:r w:rsidR="00DA5418">
        <w:t xml:space="preserve"> </w:t>
      </w:r>
      <w:r>
        <w:t>ei saa määrätä ilman erityistä</w:t>
      </w:r>
      <w:r w:rsidR="00DA5418">
        <w:t xml:space="preserve"> </w:t>
      </w:r>
      <w:r>
        <w:t>syytä, jos maksamattomien uhkasakkojen</w:t>
      </w:r>
      <w:r w:rsidR="00DA5418">
        <w:t xml:space="preserve"> </w:t>
      </w:r>
      <w:r>
        <w:t>määrä on vähemmän kuin 120 euroa.</w:t>
      </w:r>
    </w:p>
    <w:p w:rsidR="00D7489B" w:rsidRDefault="00D7489B" w:rsidP="00DA5418">
      <w:pPr>
        <w:pStyle w:val="LLKappalejako"/>
      </w:pPr>
      <w:r>
        <w:t>Samalla kertaa muunnettavista sakoista</w:t>
      </w:r>
      <w:r w:rsidR="00DA5418">
        <w:t xml:space="preserve"> </w:t>
      </w:r>
      <w:r>
        <w:t>määrätään vain yksi muuntorangaistus 3</w:t>
      </w:r>
      <w:r w:rsidR="00DA5418">
        <w:t xml:space="preserve"> </w:t>
      </w:r>
      <w:r>
        <w:t>momentissa säädetyllä tavalla. Uhkasakko</w:t>
      </w:r>
      <w:r w:rsidR="00DA5418">
        <w:t xml:space="preserve"> </w:t>
      </w:r>
      <w:r>
        <w:t>rinnastetaan tällöin sakkoon.</w:t>
      </w:r>
    </w:p>
    <w:p w:rsidR="00D7489B" w:rsidRDefault="00D7489B" w:rsidP="00DA5418">
      <w:pPr>
        <w:pStyle w:val="LLKappalejako"/>
      </w:pPr>
      <w:r>
        <w:t>Tuomioistuin voi 6 §:n 1 momentissa tai 7</w:t>
      </w:r>
      <w:r w:rsidR="00DA5418">
        <w:t xml:space="preserve"> </w:t>
      </w:r>
      <w:r>
        <w:t>§:ssä säädetyillä perusteilla määrätä muuntorangaistuksen</w:t>
      </w:r>
      <w:r w:rsidR="00DA5418">
        <w:t xml:space="preserve"> </w:t>
      </w:r>
      <w:r>
        <w:t>tässä pykälässä säädettyä lyhyemmäksi,</w:t>
      </w:r>
      <w:r w:rsidR="00DA5418">
        <w:t xml:space="preserve"> </w:t>
      </w:r>
      <w:r>
        <w:t>kuitenkin vähintään viideksi päiväksi.</w:t>
      </w:r>
    </w:p>
    <w:p w:rsidR="00DA5418" w:rsidRDefault="00DA5418" w:rsidP="00DA5418">
      <w:pPr>
        <w:pStyle w:val="LLNormaali"/>
      </w:pPr>
    </w:p>
    <w:p w:rsidR="00D7489B" w:rsidRDefault="00D7489B" w:rsidP="00DA5418">
      <w:pPr>
        <w:pStyle w:val="LLPykala"/>
      </w:pPr>
      <w:r>
        <w:t>6 §</w:t>
      </w:r>
    </w:p>
    <w:p w:rsidR="00D7489B" w:rsidRDefault="00D7489B" w:rsidP="00DA5418">
      <w:pPr>
        <w:pStyle w:val="LLPykalanOtsikko"/>
      </w:pPr>
      <w:r>
        <w:t>Sakon tai sen osan muuntamatta jättäminen</w:t>
      </w:r>
    </w:p>
    <w:p w:rsidR="00D7489B" w:rsidRDefault="00D7489B" w:rsidP="0065069E">
      <w:pPr>
        <w:pStyle w:val="LLMomentinJohdantoKappale"/>
      </w:pPr>
      <w:r>
        <w:t>Tuomioistuin voi jättää muuntorangaistuksen</w:t>
      </w:r>
      <w:r w:rsidR="0065069E">
        <w:t xml:space="preserve"> </w:t>
      </w:r>
      <w:r>
        <w:t>määräämättä, jos muuntorangaistusta on</w:t>
      </w:r>
      <w:r w:rsidR="0065069E">
        <w:t xml:space="preserve"> </w:t>
      </w:r>
      <w:r>
        <w:t>pidettävä kohtuuttomana tai tarkoituksettomana</w:t>
      </w:r>
      <w:r w:rsidR="0065069E">
        <w:t xml:space="preserve"> </w:t>
      </w:r>
      <w:r>
        <w:t>ottaen huomioon:</w:t>
      </w:r>
    </w:p>
    <w:p w:rsidR="00D7489B" w:rsidRDefault="00D7489B" w:rsidP="0065069E">
      <w:pPr>
        <w:pStyle w:val="LLMomentinKohta"/>
      </w:pPr>
      <w:r>
        <w:t>1) sakotetun henkilökohtaiset olosuhteet tai</w:t>
      </w:r>
      <w:r w:rsidR="0065069E">
        <w:t xml:space="preserve"> </w:t>
      </w:r>
      <w:r>
        <w:t>terveydentila;</w:t>
      </w:r>
    </w:p>
    <w:p w:rsidR="00D7489B" w:rsidRDefault="00D7489B" w:rsidP="0065069E">
      <w:pPr>
        <w:pStyle w:val="LLMomentinKohta"/>
      </w:pPr>
      <w:r>
        <w:lastRenderedPageBreak/>
        <w:t>2) sakotetun osallistuminen sosiaali- ja terveydenhuollon</w:t>
      </w:r>
      <w:r w:rsidR="0065069E">
        <w:t xml:space="preserve"> </w:t>
      </w:r>
      <w:r>
        <w:t>toimenpiteisiin;</w:t>
      </w:r>
    </w:p>
    <w:p w:rsidR="00D7489B" w:rsidRDefault="00D7489B" w:rsidP="0065069E">
      <w:pPr>
        <w:pStyle w:val="LLMomentinKohta"/>
      </w:pPr>
      <w:r>
        <w:t>3) sakotetulle muusta rikoksesta tuomittu</w:t>
      </w:r>
      <w:r w:rsidR="0065069E">
        <w:t xml:space="preserve"> </w:t>
      </w:r>
      <w:r>
        <w:t>vankeusrangaistus tai yhdyskuntaseuraamus.</w:t>
      </w:r>
    </w:p>
    <w:p w:rsidR="00D7489B" w:rsidRDefault="00D7489B" w:rsidP="00DA5418">
      <w:pPr>
        <w:pStyle w:val="LLKappalejako"/>
      </w:pPr>
      <w:r>
        <w:t>Määrätessään muuntorangaistusta yhteisestä</w:t>
      </w:r>
      <w:r w:rsidR="0065069E">
        <w:t xml:space="preserve"> </w:t>
      </w:r>
      <w:r>
        <w:t>sakkorangaistuksesta tuomioistuimen tulee</w:t>
      </w:r>
      <w:r w:rsidR="0065069E">
        <w:t xml:space="preserve"> </w:t>
      </w:r>
      <w:r>
        <w:t>arvioida sellaisten sakkojen osuus yhteisestä</w:t>
      </w:r>
      <w:r w:rsidR="0065069E">
        <w:t xml:space="preserve"> </w:t>
      </w:r>
      <w:r>
        <w:t>rangaistuksesta, joita ei saa muuntaa vankeudeksi,</w:t>
      </w:r>
      <w:r w:rsidR="0065069E">
        <w:t xml:space="preserve"> </w:t>
      </w:r>
      <w:r>
        <w:t>sekä jättää se muuntamatta vankeudeksi.</w:t>
      </w:r>
    </w:p>
    <w:p w:rsidR="00D7489B" w:rsidRDefault="00D7489B" w:rsidP="00DA5418">
      <w:pPr>
        <w:pStyle w:val="LLKappalejako"/>
      </w:pPr>
      <w:r>
        <w:t>Sitä sakon osaa, jolla sakon kokonaisrahamäärä</w:t>
      </w:r>
      <w:r w:rsidR="0065069E">
        <w:t xml:space="preserve"> </w:t>
      </w:r>
      <w:r>
        <w:t>on 3 §:n 2 momentin tai 7 luvun 3 a</w:t>
      </w:r>
      <w:r w:rsidR="0065069E">
        <w:t xml:space="preserve"> </w:t>
      </w:r>
      <w:r>
        <w:t>§:n nojalla korotettu, ei muunneta vankeudeksi.</w:t>
      </w:r>
    </w:p>
    <w:p w:rsidR="0065069E" w:rsidRDefault="0065069E" w:rsidP="0065069E">
      <w:pPr>
        <w:pStyle w:val="LLNormaali"/>
        <w:jc w:val="center"/>
      </w:pPr>
      <w:r>
        <w:t>—————</w:t>
      </w:r>
    </w:p>
    <w:p w:rsidR="0065069E" w:rsidRDefault="0065069E" w:rsidP="0065069E">
      <w:pPr>
        <w:pStyle w:val="LLNormaali"/>
      </w:pPr>
    </w:p>
    <w:p w:rsidR="00D7489B" w:rsidRDefault="00D7489B" w:rsidP="0065069E">
      <w:pPr>
        <w:pStyle w:val="LLVoimaantulokappale"/>
      </w:pPr>
      <w:r>
        <w:t>Tämä l</w:t>
      </w:r>
      <w:r w:rsidR="0065069E">
        <w:t xml:space="preserve">aki tulee voimaan   päivänä   kuuta 20   . </w:t>
      </w:r>
    </w:p>
    <w:p w:rsidR="00E83FFD" w:rsidRDefault="00E83FFD" w:rsidP="0065069E">
      <w:pPr>
        <w:pStyle w:val="LLNormaali"/>
      </w:pPr>
    </w:p>
    <w:p w:rsidR="0065069E" w:rsidRDefault="0065069E" w:rsidP="0065069E">
      <w:pPr>
        <w:pStyle w:val="LLLainNumero"/>
      </w:pPr>
      <w:r>
        <w:t>3.</w:t>
      </w:r>
    </w:p>
    <w:p w:rsidR="00E83FFD" w:rsidRDefault="00E83FFD" w:rsidP="00E83FFD">
      <w:pPr>
        <w:pStyle w:val="LLLaki"/>
      </w:pPr>
      <w:r>
        <w:t>Laki</w:t>
      </w:r>
    </w:p>
    <w:p w:rsidR="0045240A" w:rsidRDefault="0045240A" w:rsidP="0045240A">
      <w:pPr>
        <w:pStyle w:val="LLSaadoksenNimi"/>
      </w:pPr>
      <w:bookmarkStart w:id="34" w:name="_Toc515002369"/>
      <w:r>
        <w:t>sakon täytäntöönpanosta annetun lain 28 §:n muuttamisesta</w:t>
      </w:r>
      <w:bookmarkEnd w:id="34"/>
    </w:p>
    <w:p w:rsidR="00157DF6" w:rsidRDefault="00157DF6" w:rsidP="00157DF6">
      <w:pPr>
        <w:pStyle w:val="LLJohtolauseKappaleet"/>
      </w:pPr>
      <w:r>
        <w:t>Eduskunnan päätöksen mukaisesti</w:t>
      </w:r>
    </w:p>
    <w:p w:rsidR="00157DF6" w:rsidRPr="00157DF6" w:rsidRDefault="00157DF6" w:rsidP="00157DF6">
      <w:pPr>
        <w:pStyle w:val="LLJohtolauseKappaleet"/>
      </w:pPr>
      <w:r w:rsidRPr="00734221">
        <w:t xml:space="preserve">muutetaan </w:t>
      </w:r>
      <w:r>
        <w:t>sakon täytäntöönpanosta annetun lain</w:t>
      </w:r>
      <w:r w:rsidR="001B31B5">
        <w:t xml:space="preserve"> (672/2002) 28 §:n 1 momentti</w:t>
      </w:r>
      <w:r>
        <w:t xml:space="preserve">, sellaisena kuin se on laissa 462/2011, seuraavasti: </w:t>
      </w:r>
    </w:p>
    <w:p w:rsidR="0045240A" w:rsidRPr="0045240A" w:rsidRDefault="0045240A" w:rsidP="0045240A">
      <w:pPr>
        <w:pStyle w:val="LLNormaali"/>
      </w:pPr>
    </w:p>
    <w:p w:rsidR="0045240A" w:rsidRDefault="0045240A" w:rsidP="0045240A">
      <w:pPr>
        <w:pStyle w:val="LLPykala"/>
      </w:pPr>
      <w:r>
        <w:t>28 §</w:t>
      </w:r>
    </w:p>
    <w:p w:rsidR="0045240A" w:rsidRPr="0045240A" w:rsidRDefault="0045240A" w:rsidP="0045240A">
      <w:pPr>
        <w:pStyle w:val="LLPykalanOtsikko"/>
      </w:pPr>
      <w:r w:rsidRPr="0045240A">
        <w:t>Muuntorangaistusvaatimuksesta luopuminen</w:t>
      </w:r>
    </w:p>
    <w:p w:rsidR="00D7489B" w:rsidRPr="0045240A" w:rsidRDefault="0045240A" w:rsidP="0045240A">
      <w:pPr>
        <w:pStyle w:val="LLMomentinJohdantoKappale"/>
      </w:pPr>
      <w:r w:rsidRPr="0045240A">
        <w:t>Syyttäjä saa jättää vaatimatta muuntorangaist</w:t>
      </w:r>
      <w:r>
        <w:t xml:space="preserve">uksen määräämistä maksamattoman </w:t>
      </w:r>
      <w:r w:rsidRPr="0045240A">
        <w:t>sakon sijaan, jos</w:t>
      </w:r>
      <w:r w:rsidR="00D7489B" w:rsidRPr="0045240A">
        <w:t xml:space="preserve"> muuntorangaistusta on</w:t>
      </w:r>
      <w:r w:rsidR="0065069E" w:rsidRPr="0045240A">
        <w:t xml:space="preserve"> </w:t>
      </w:r>
      <w:r w:rsidR="00D7489B" w:rsidRPr="0045240A">
        <w:t>pidettävä kohtuuttomana tai tarkoituksettomana</w:t>
      </w:r>
      <w:r w:rsidR="0065069E" w:rsidRPr="0045240A">
        <w:t xml:space="preserve"> </w:t>
      </w:r>
      <w:r w:rsidR="00D7489B" w:rsidRPr="0045240A">
        <w:t>ottaen huomioon:</w:t>
      </w:r>
    </w:p>
    <w:p w:rsidR="00D7489B" w:rsidRPr="0045240A" w:rsidRDefault="00D7489B" w:rsidP="0045240A">
      <w:pPr>
        <w:pStyle w:val="LLMomentinKohta"/>
      </w:pPr>
      <w:r w:rsidRPr="0045240A">
        <w:t>1) sakotetun henkilökohtaiset olosuhteet tai</w:t>
      </w:r>
      <w:r w:rsidR="0065069E" w:rsidRPr="0045240A">
        <w:t xml:space="preserve"> </w:t>
      </w:r>
      <w:r w:rsidRPr="0045240A">
        <w:t>terveydentila;</w:t>
      </w:r>
    </w:p>
    <w:p w:rsidR="00D7489B" w:rsidRPr="0045240A" w:rsidRDefault="00D7489B" w:rsidP="0045240A">
      <w:pPr>
        <w:pStyle w:val="LLMomentinKohta"/>
      </w:pPr>
      <w:r w:rsidRPr="0045240A">
        <w:t>2) sakotetun osallistuminen sosiaali- ja terveydenhuollon</w:t>
      </w:r>
      <w:r w:rsidR="0065069E" w:rsidRPr="0045240A">
        <w:t xml:space="preserve"> </w:t>
      </w:r>
      <w:r w:rsidRPr="0045240A">
        <w:t>toimenpiteisiin;</w:t>
      </w:r>
    </w:p>
    <w:p w:rsidR="00D7489B" w:rsidRDefault="00D7489B" w:rsidP="0045240A">
      <w:pPr>
        <w:pStyle w:val="LLMomentinKohta"/>
      </w:pPr>
      <w:r w:rsidRPr="0045240A">
        <w:t>3) sakotetulle muusta rikoksesta tuomittu</w:t>
      </w:r>
      <w:r w:rsidR="0065069E" w:rsidRPr="0045240A">
        <w:t xml:space="preserve"> </w:t>
      </w:r>
      <w:r w:rsidRPr="0045240A">
        <w:t>vankeusrangaistus tai yhdyskuntaseuraamus.</w:t>
      </w:r>
    </w:p>
    <w:p w:rsidR="00157DF6" w:rsidRDefault="00157DF6" w:rsidP="00157DF6">
      <w:pPr>
        <w:pStyle w:val="LLNormaali"/>
      </w:pPr>
      <w:r>
        <w:t>— — — — — — — — — — — — — — — — — — — — — — — — — — — — — —</w:t>
      </w:r>
    </w:p>
    <w:p w:rsidR="00157DF6" w:rsidRPr="0045240A" w:rsidRDefault="00157DF6" w:rsidP="00157DF6">
      <w:pPr>
        <w:pStyle w:val="LLVoimaantulokappale"/>
      </w:pPr>
      <w:r>
        <w:t>Tämä laki tulee voimaan   päivänä   kuuta  20  .</w:t>
      </w:r>
    </w:p>
    <w:p w:rsidR="00E83FFD" w:rsidRDefault="0045240A" w:rsidP="0045240A">
      <w:pPr>
        <w:pStyle w:val="LLNormaali"/>
        <w:jc w:val="center"/>
      </w:pPr>
      <w:r>
        <w:t>—————</w:t>
      </w:r>
    </w:p>
    <w:p w:rsidR="0045240A" w:rsidRPr="00E83FFD" w:rsidRDefault="0045240A" w:rsidP="0045240A">
      <w:pPr>
        <w:pStyle w:val="LLNormaali"/>
      </w:pPr>
    </w:p>
    <w:p w:rsidR="0045240A" w:rsidRDefault="00D7489B" w:rsidP="0045240A">
      <w:pPr>
        <w:pStyle w:val="LLPaivays"/>
      </w:pPr>
      <w:r>
        <w:t>Helsi</w:t>
      </w:r>
      <w:r w:rsidR="0045240A">
        <w:t>ngissä   päivänä   kuuta  2018</w:t>
      </w:r>
    </w:p>
    <w:p w:rsidR="00D7489B" w:rsidRDefault="0045240A" w:rsidP="0045240A">
      <w:pPr>
        <w:pStyle w:val="LLAllekirjoitus"/>
      </w:pPr>
      <w:r>
        <w:t>Pääministeri</w:t>
      </w:r>
    </w:p>
    <w:p w:rsidR="0045240A" w:rsidRDefault="0045240A" w:rsidP="0045240A">
      <w:pPr>
        <w:pStyle w:val="LLNimenselvennys"/>
      </w:pPr>
      <w:r>
        <w:t>Juha Sipilä</w:t>
      </w:r>
    </w:p>
    <w:p w:rsidR="0045240A" w:rsidRPr="0045240A" w:rsidRDefault="0045240A" w:rsidP="0045240A">
      <w:pPr>
        <w:pStyle w:val="LLVarmennus"/>
      </w:pPr>
      <w:r>
        <w:t>Oikeusministeri Antti Häkkänen</w:t>
      </w:r>
    </w:p>
    <w:p w:rsidR="0045240A" w:rsidRDefault="0045240A" w:rsidP="0045240A">
      <w:pPr>
        <w:pStyle w:val="LLNormaali"/>
      </w:pPr>
    </w:p>
    <w:p w:rsidR="007B21FF" w:rsidRDefault="007B21FF" w:rsidP="0045240A">
      <w:pPr>
        <w:pStyle w:val="LLNormaali"/>
      </w:pPr>
    </w:p>
    <w:p w:rsidR="007B21FF" w:rsidRDefault="007B21FF" w:rsidP="0045240A">
      <w:pPr>
        <w:pStyle w:val="LLNormaali"/>
      </w:pPr>
    </w:p>
    <w:p w:rsidR="007B21FF" w:rsidRDefault="007B21FF" w:rsidP="0045240A">
      <w:pPr>
        <w:pStyle w:val="LLNormaali"/>
      </w:pPr>
    </w:p>
    <w:p w:rsidR="007B21FF" w:rsidRDefault="007B21FF" w:rsidP="0045240A">
      <w:pPr>
        <w:pStyle w:val="LLNormaali"/>
      </w:pPr>
    </w:p>
    <w:p w:rsidR="007B21FF" w:rsidRPr="0045240A" w:rsidRDefault="007B21FF" w:rsidP="0045240A">
      <w:pPr>
        <w:pStyle w:val="LLNormaali"/>
      </w:pPr>
    </w:p>
    <w:p w:rsidR="0045240A" w:rsidRDefault="0045240A" w:rsidP="0045240A">
      <w:pPr>
        <w:pStyle w:val="LLNormaali"/>
        <w:rPr>
          <w:rFonts w:ascii="T3" w:hAnsi="T3" w:cs="T3"/>
          <w:szCs w:val="22"/>
        </w:rPr>
      </w:pPr>
    </w:p>
    <w:p w:rsidR="0045240A" w:rsidRDefault="0045240A" w:rsidP="0045240A">
      <w:pPr>
        <w:pStyle w:val="LLLiite"/>
      </w:pPr>
      <w:bookmarkStart w:id="35" w:name="_Toc515002370"/>
      <w:r>
        <w:t>Liitteet</w:t>
      </w:r>
      <w:bookmarkEnd w:id="35"/>
    </w:p>
    <w:p w:rsidR="0045240A" w:rsidRDefault="0045240A" w:rsidP="0045240A">
      <w:pPr>
        <w:pStyle w:val="LLRinnakkaistekstit"/>
      </w:pPr>
      <w:bookmarkStart w:id="36" w:name="_Toc515002371"/>
      <w:r>
        <w:t>Rinnakkaistekstit</w:t>
      </w:r>
      <w:bookmarkEnd w:id="36"/>
    </w:p>
    <w:p w:rsidR="00EE53BA" w:rsidRDefault="00EE53BA" w:rsidP="0045240A">
      <w:pPr>
        <w:pStyle w:val="LLNormaali"/>
      </w:pPr>
    </w:p>
    <w:p w:rsidR="0045240A" w:rsidRDefault="0045240A" w:rsidP="0045240A">
      <w:pPr>
        <w:pStyle w:val="LLLainNumero"/>
      </w:pPr>
      <w:r>
        <w:t>1.</w:t>
      </w:r>
    </w:p>
    <w:p w:rsidR="0045240A" w:rsidRDefault="0045240A" w:rsidP="0045240A">
      <w:pPr>
        <w:pStyle w:val="LLLaki"/>
      </w:pPr>
      <w:r>
        <w:t>Laki</w:t>
      </w:r>
    </w:p>
    <w:p w:rsidR="0045240A" w:rsidRDefault="0045240A" w:rsidP="0045240A">
      <w:pPr>
        <w:pStyle w:val="LLSaadoksenNimi"/>
      </w:pPr>
      <w:bookmarkStart w:id="37" w:name="_Toc515002372"/>
      <w:r>
        <w:t>sakon ja rikesakon määräämisestä annetun lain 1 §:n muuttamisesta</w:t>
      </w:r>
      <w:bookmarkEnd w:id="37"/>
    </w:p>
    <w:p w:rsidR="0045240A" w:rsidRDefault="0045240A" w:rsidP="0045240A">
      <w:pPr>
        <w:pStyle w:val="LLJohtolauseKappaleet"/>
      </w:pPr>
      <w:r>
        <w:t>Eduskunnan päätöksen mukaisesti</w:t>
      </w:r>
    </w:p>
    <w:p w:rsidR="0045240A" w:rsidRDefault="0045240A" w:rsidP="0045240A">
      <w:pPr>
        <w:pStyle w:val="LLJohtolauseKappaleet"/>
      </w:pPr>
      <w:r>
        <w:rPr>
          <w:rFonts w:ascii="T3" w:hAnsi="T3" w:cs="T3"/>
        </w:rPr>
        <w:t>l</w:t>
      </w:r>
      <w:r w:rsidRPr="00E83FFD">
        <w:t>isätään</w:t>
      </w:r>
      <w:r>
        <w:rPr>
          <w:rFonts w:ascii="T3" w:hAnsi="T3" w:cs="T3"/>
        </w:rPr>
        <w:t xml:space="preserve"> </w:t>
      </w:r>
      <w:r>
        <w:t>sakon ja rikesakon määräämisestä annetun lain (754/2010) 1 §:ään sellaisena kuin se on laeissa 670/2015 ja 95/2018 uusi 5 momentti seuraavasti:</w:t>
      </w:r>
    </w:p>
    <w:p w:rsidR="0045240A" w:rsidRDefault="0045240A" w:rsidP="0045240A">
      <w:pPr>
        <w:pStyle w:val="LLJohtolauseKappaleet"/>
      </w:pPr>
    </w:p>
    <w:p w:rsidR="0045240A" w:rsidRDefault="0045240A" w:rsidP="0045240A">
      <w:pPr>
        <w:pStyle w:val="LLJohtolauseKappaleet"/>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45240A" w:rsidTr="0045240A">
        <w:tc>
          <w:tcPr>
            <w:tcW w:w="4168" w:type="dxa"/>
            <w:shd w:val="clear" w:color="auto" w:fill="auto"/>
          </w:tcPr>
          <w:p w:rsidR="00157DF6" w:rsidRDefault="00157DF6" w:rsidP="00157DF6">
            <w:pPr>
              <w:pStyle w:val="LLPykala"/>
            </w:pPr>
            <w:r>
              <w:t>1 §</w:t>
            </w:r>
          </w:p>
          <w:p w:rsidR="00157DF6" w:rsidRDefault="00157DF6" w:rsidP="00157DF6">
            <w:pPr>
              <w:pStyle w:val="LLPykalanOtsikko"/>
            </w:pPr>
            <w:r>
              <w:t>Lain soveltamisala</w:t>
            </w:r>
          </w:p>
          <w:p w:rsidR="00157DF6" w:rsidRDefault="00157DF6" w:rsidP="00157DF6">
            <w:pPr>
              <w:pStyle w:val="LLNormaali"/>
              <w:rPr>
                <w:rFonts w:ascii="T1" w:hAnsi="T1" w:cs="T1"/>
              </w:rPr>
            </w:pPr>
            <w:r>
              <w:t xml:space="preserve">— — — — — — — — — — — — — — </w:t>
            </w:r>
          </w:p>
          <w:p w:rsidR="0045240A" w:rsidRPr="0045240A" w:rsidRDefault="00157DF6" w:rsidP="00157DF6">
            <w:pPr>
              <w:pStyle w:val="LLJohtolauseKappaleet"/>
            </w:pPr>
            <w:r>
              <w:t>uusi 5 momentti</w:t>
            </w:r>
          </w:p>
        </w:tc>
        <w:tc>
          <w:tcPr>
            <w:tcW w:w="4168" w:type="dxa"/>
            <w:shd w:val="clear" w:color="auto" w:fill="auto"/>
          </w:tcPr>
          <w:p w:rsidR="00157DF6" w:rsidRDefault="00157DF6" w:rsidP="00157DF6">
            <w:pPr>
              <w:pStyle w:val="LLPykala"/>
            </w:pPr>
            <w:r>
              <w:t>1 §</w:t>
            </w:r>
          </w:p>
          <w:p w:rsidR="00157DF6" w:rsidRDefault="00157DF6" w:rsidP="00157DF6">
            <w:pPr>
              <w:pStyle w:val="LLPykalanOtsikko"/>
            </w:pPr>
            <w:r>
              <w:t>Lain soveltamisala</w:t>
            </w:r>
          </w:p>
          <w:p w:rsidR="00157DF6" w:rsidRDefault="00157DF6" w:rsidP="00157DF6">
            <w:pPr>
              <w:pStyle w:val="LLNormaali"/>
              <w:rPr>
                <w:rFonts w:ascii="T1" w:hAnsi="T1" w:cs="T1"/>
              </w:rPr>
            </w:pPr>
            <w:r>
              <w:t xml:space="preserve">— — — — — — — — — — — — — — </w:t>
            </w:r>
          </w:p>
          <w:p w:rsidR="00157DF6" w:rsidRPr="00157DF6" w:rsidRDefault="00157DF6" w:rsidP="00157DF6">
            <w:pPr>
              <w:pStyle w:val="LLKappalejako"/>
              <w:rPr>
                <w:i/>
              </w:rPr>
            </w:pPr>
            <w:r w:rsidRPr="00157DF6">
              <w:rPr>
                <w:i/>
              </w:rPr>
              <w:t>Sakkorangaistukseen johtavaa rikkomusta ei saa käsitellä tässä laissa säädetyssä menettelyssä, jos rikkomuksen tehneelle on tämän lain mukaisesti määrätty rikkomusta edeltävän vuoden aikana tehtyjen rikkomu</w:t>
            </w:r>
            <w:r w:rsidR="006E394F">
              <w:rPr>
                <w:i/>
              </w:rPr>
              <w:t>sten perusteella vähintään kuusi</w:t>
            </w:r>
            <w:r w:rsidRPr="00157DF6">
              <w:rPr>
                <w:i/>
              </w:rPr>
              <w:t xml:space="preserve"> sakkorangaistusta ja tekojen samankaltaisuus osoittaa kokonaisuutena arvioiden piittaamattomuutta lain kielloista ja käskyistä.</w:t>
            </w:r>
          </w:p>
          <w:p w:rsidR="00157DF6" w:rsidRDefault="00157DF6" w:rsidP="00157DF6">
            <w:pPr>
              <w:pStyle w:val="LLNormaali"/>
              <w:jc w:val="center"/>
            </w:pPr>
            <w:r>
              <w:t>—————</w:t>
            </w:r>
          </w:p>
          <w:p w:rsidR="00157DF6" w:rsidRDefault="00157DF6" w:rsidP="00157DF6">
            <w:pPr>
              <w:pStyle w:val="LLNormaali"/>
            </w:pPr>
          </w:p>
          <w:p w:rsidR="00157DF6" w:rsidRPr="00157DF6" w:rsidRDefault="00157DF6" w:rsidP="00157DF6">
            <w:pPr>
              <w:pStyle w:val="LLVoimaantulokappale"/>
              <w:rPr>
                <w:i/>
              </w:rPr>
            </w:pPr>
            <w:r w:rsidRPr="00157DF6">
              <w:rPr>
                <w:i/>
              </w:rPr>
              <w:t xml:space="preserve">Tämä laki tulee voimaan   päivänä   kuuta 20  </w:t>
            </w:r>
          </w:p>
          <w:p w:rsidR="0045240A" w:rsidRDefault="0045240A" w:rsidP="0045240A">
            <w:pPr>
              <w:pStyle w:val="LLJohtolauseKappaleet"/>
              <w:ind w:firstLine="0"/>
            </w:pPr>
          </w:p>
        </w:tc>
      </w:tr>
    </w:tbl>
    <w:p w:rsidR="0045240A" w:rsidRDefault="0045240A" w:rsidP="0045240A">
      <w:pPr>
        <w:pStyle w:val="LLJohtolauseKappaleet"/>
      </w:pPr>
    </w:p>
    <w:p w:rsidR="0045240A" w:rsidRDefault="0045240A" w:rsidP="0045240A">
      <w:pPr>
        <w:pStyle w:val="LLNormaali"/>
      </w:pPr>
    </w:p>
    <w:p w:rsidR="0045240A" w:rsidRDefault="0045240A" w:rsidP="0045240A">
      <w:pPr>
        <w:pStyle w:val="LLNormaali"/>
      </w:pPr>
    </w:p>
    <w:p w:rsidR="0045240A" w:rsidRDefault="0045240A" w:rsidP="0045240A">
      <w:pPr>
        <w:pStyle w:val="LLLainNumero"/>
      </w:pPr>
      <w:r>
        <w:t>2.</w:t>
      </w:r>
    </w:p>
    <w:p w:rsidR="0045240A" w:rsidRDefault="0045240A" w:rsidP="0045240A">
      <w:pPr>
        <w:pStyle w:val="LLLaki"/>
      </w:pPr>
      <w:r>
        <w:t>Laki</w:t>
      </w:r>
    </w:p>
    <w:p w:rsidR="0045240A" w:rsidRDefault="0045240A" w:rsidP="0045240A">
      <w:pPr>
        <w:pStyle w:val="LLSaadoksenNimi"/>
      </w:pPr>
      <w:bookmarkStart w:id="38" w:name="_Toc515002373"/>
      <w:r>
        <w:t>rikoslain 2 a luvun muuttamisesta</w:t>
      </w:r>
      <w:bookmarkEnd w:id="38"/>
    </w:p>
    <w:p w:rsidR="0045240A" w:rsidRDefault="0045240A" w:rsidP="0045240A">
      <w:pPr>
        <w:pStyle w:val="LLJohtolauseKappaleet"/>
      </w:pPr>
      <w:r>
        <w:t>Eduskunnan päätöksen mukaisesti</w:t>
      </w:r>
    </w:p>
    <w:p w:rsidR="0045240A" w:rsidRDefault="0045240A" w:rsidP="0045240A">
      <w:pPr>
        <w:pStyle w:val="LLJohtolauseKappaleet"/>
      </w:pPr>
      <w:r w:rsidRPr="00734221">
        <w:t xml:space="preserve">muutetaan </w:t>
      </w:r>
      <w:r>
        <w:t>rikoslain (39/1889) 2 a luvun 5 ja 6 §, sellaisina kuin ne ovat 5 § laissa 983/2005,</w:t>
      </w:r>
    </w:p>
    <w:p w:rsidR="0045240A" w:rsidRDefault="0045240A" w:rsidP="006E394F">
      <w:pPr>
        <w:pStyle w:val="LLJohtolauseKappaleet"/>
        <w:ind w:firstLine="0"/>
      </w:pPr>
      <w:r>
        <w:t>ja 6 § laeissa 550/1999 ja 985/2016, sekä</w:t>
      </w:r>
    </w:p>
    <w:p w:rsidR="0045240A" w:rsidRDefault="0045240A" w:rsidP="0045240A">
      <w:pPr>
        <w:pStyle w:val="LLJohtolauseKappaleet"/>
      </w:pPr>
      <w:r w:rsidRPr="00734221">
        <w:t>lisätään</w:t>
      </w:r>
      <w:r>
        <w:rPr>
          <w:rFonts w:ascii="T3" w:hAnsi="T3" w:cs="T3"/>
        </w:rPr>
        <w:t xml:space="preserve"> </w:t>
      </w:r>
      <w:r>
        <w:t>2 a luvun 4 §:ään, sellaisena kun se on laissa 578/2008, uusi 2 momentti seuraavasti:</w:t>
      </w:r>
    </w:p>
    <w:p w:rsidR="00157DF6" w:rsidRDefault="00157DF6" w:rsidP="0045240A">
      <w:pPr>
        <w:pStyle w:val="LLJohtolauseKappaleet"/>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157DF6" w:rsidTr="00157DF6">
        <w:tc>
          <w:tcPr>
            <w:tcW w:w="4168" w:type="dxa"/>
            <w:shd w:val="clear" w:color="auto" w:fill="auto"/>
          </w:tcPr>
          <w:p w:rsidR="00157DF6" w:rsidRDefault="00157DF6" w:rsidP="00157DF6">
            <w:pPr>
              <w:pStyle w:val="LLLuku"/>
            </w:pPr>
            <w:r>
              <w:t>2 a luku</w:t>
            </w:r>
          </w:p>
          <w:p w:rsidR="00157DF6" w:rsidRDefault="00157DF6" w:rsidP="00157DF6">
            <w:pPr>
              <w:pStyle w:val="LLLuvunOtsikko"/>
            </w:pPr>
            <w:r>
              <w:t>Sakosta, muuntorangaistuksesta ja rikesakosta</w:t>
            </w:r>
          </w:p>
          <w:p w:rsidR="00157DF6" w:rsidRDefault="00157DF6" w:rsidP="00157DF6">
            <w:pPr>
              <w:pStyle w:val="LLPykala"/>
            </w:pPr>
            <w:r>
              <w:t>4 §</w:t>
            </w:r>
          </w:p>
          <w:p w:rsidR="00157DF6" w:rsidRDefault="00157DF6" w:rsidP="00157DF6">
            <w:pPr>
              <w:pStyle w:val="LLPykalanOtsikko"/>
            </w:pPr>
            <w:r>
              <w:t>Muuntorangaistuksen määrääminen</w:t>
            </w:r>
          </w:p>
          <w:p w:rsidR="00157DF6" w:rsidRDefault="00157DF6" w:rsidP="00157DF6">
            <w:pPr>
              <w:pStyle w:val="LLNormaali"/>
            </w:pPr>
            <w:r>
              <w:t xml:space="preserve">— — — — — — — — — — — — — — </w:t>
            </w:r>
          </w:p>
          <w:p w:rsidR="00157DF6" w:rsidRPr="00157DF6" w:rsidRDefault="00157DF6" w:rsidP="00157DF6">
            <w:pPr>
              <w:pStyle w:val="LLJohtolauseKappaleet"/>
              <w:ind w:firstLine="0"/>
            </w:pPr>
            <w:r>
              <w:t>uusi 2 momentti</w:t>
            </w:r>
          </w:p>
        </w:tc>
        <w:tc>
          <w:tcPr>
            <w:tcW w:w="4168" w:type="dxa"/>
            <w:shd w:val="clear" w:color="auto" w:fill="auto"/>
          </w:tcPr>
          <w:p w:rsidR="00157DF6" w:rsidRDefault="00157DF6" w:rsidP="00157DF6">
            <w:pPr>
              <w:pStyle w:val="LLLuku"/>
            </w:pPr>
            <w:r>
              <w:t>2 a luku</w:t>
            </w:r>
          </w:p>
          <w:p w:rsidR="00157DF6" w:rsidRDefault="00157DF6" w:rsidP="00157DF6">
            <w:pPr>
              <w:pStyle w:val="LLLuvunOtsikko"/>
            </w:pPr>
            <w:r>
              <w:t>Sakosta, muuntorangaistuksesta ja rikesakosta</w:t>
            </w:r>
          </w:p>
          <w:p w:rsidR="00157DF6" w:rsidRDefault="00157DF6" w:rsidP="00157DF6">
            <w:pPr>
              <w:pStyle w:val="LLPykala"/>
            </w:pPr>
            <w:r>
              <w:t>4 §</w:t>
            </w:r>
          </w:p>
          <w:p w:rsidR="00157DF6" w:rsidRDefault="00157DF6" w:rsidP="00157DF6">
            <w:pPr>
              <w:pStyle w:val="LLPykalanOtsikko"/>
            </w:pPr>
            <w:r>
              <w:t>Muuntorangaistuksen määrääminen</w:t>
            </w:r>
          </w:p>
          <w:p w:rsidR="00157DF6" w:rsidRDefault="00157DF6" w:rsidP="00157DF6">
            <w:pPr>
              <w:pStyle w:val="LLNormaali"/>
            </w:pPr>
            <w:r>
              <w:t xml:space="preserve">— — — — — — — — — — — — — — </w:t>
            </w:r>
          </w:p>
          <w:p w:rsidR="00157DF6" w:rsidRPr="00157DF6" w:rsidRDefault="00157DF6" w:rsidP="00157DF6">
            <w:pPr>
              <w:pStyle w:val="LLMomentinJohdantoKappale"/>
              <w:rPr>
                <w:i/>
              </w:rPr>
            </w:pPr>
            <w:r w:rsidRPr="00157DF6">
              <w:rPr>
                <w:i/>
              </w:rPr>
              <w:t>Sakkoa ei kuitenkaan saa muuntaa vankeudeksi, jos:</w:t>
            </w:r>
          </w:p>
          <w:p w:rsidR="00157DF6" w:rsidRPr="00157DF6" w:rsidRDefault="00157DF6" w:rsidP="00157DF6">
            <w:pPr>
              <w:pStyle w:val="LLMomentinKohta"/>
              <w:rPr>
                <w:i/>
              </w:rPr>
            </w:pPr>
            <w:r w:rsidRPr="00157DF6">
              <w:rPr>
                <w:i/>
              </w:rPr>
              <w:t>1) sakko on määrätty sakon ja rikesakon määräämisestä annetun lain mukaisessa menettelyssä;</w:t>
            </w:r>
          </w:p>
          <w:p w:rsidR="00157DF6" w:rsidRPr="00157DF6" w:rsidRDefault="00157DF6" w:rsidP="00157DF6">
            <w:pPr>
              <w:pStyle w:val="LLMomentinKohta"/>
              <w:rPr>
                <w:i/>
              </w:rPr>
            </w:pPr>
            <w:r w:rsidRPr="00157DF6">
              <w:rPr>
                <w:i/>
              </w:rPr>
              <w:t>2) maksamatta olevia päiväsakkoja on vähemmän kuin 20;</w:t>
            </w:r>
          </w:p>
          <w:p w:rsidR="00157DF6" w:rsidRPr="00157DF6" w:rsidRDefault="00157DF6" w:rsidP="00157DF6">
            <w:pPr>
              <w:pStyle w:val="LLMomentinKohta"/>
              <w:rPr>
                <w:i/>
              </w:rPr>
            </w:pPr>
            <w:r w:rsidRPr="00157DF6">
              <w:rPr>
                <w:i/>
              </w:rPr>
              <w:t>3) sakkoon johtanut rikos on tehty alle 18- vuotiaana.</w:t>
            </w:r>
          </w:p>
          <w:p w:rsidR="00157DF6" w:rsidRDefault="00157DF6" w:rsidP="00157DF6">
            <w:pPr>
              <w:pStyle w:val="LLJohtolauseKappaleet"/>
              <w:ind w:firstLine="0"/>
            </w:pPr>
          </w:p>
        </w:tc>
      </w:tr>
    </w:tbl>
    <w:p w:rsidR="00157DF6" w:rsidRDefault="00157DF6" w:rsidP="00157DF6">
      <w:pPr>
        <w:pStyle w:val="LLJohtolauseKappaleet"/>
        <w:ind w:firstLine="0"/>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157DF6" w:rsidTr="00157DF6">
        <w:tc>
          <w:tcPr>
            <w:tcW w:w="4168" w:type="dxa"/>
            <w:shd w:val="clear" w:color="auto" w:fill="auto"/>
          </w:tcPr>
          <w:p w:rsidR="00157DF6" w:rsidRPr="00157DF6" w:rsidRDefault="00157DF6" w:rsidP="002E4A24">
            <w:pPr>
              <w:pStyle w:val="LLPykala"/>
            </w:pPr>
            <w:r>
              <w:t xml:space="preserve">5 </w:t>
            </w:r>
            <w:r w:rsidR="002E4A24">
              <w:t>§</w:t>
            </w:r>
          </w:p>
          <w:p w:rsidR="00157DF6" w:rsidRPr="00157DF6" w:rsidRDefault="00157DF6" w:rsidP="002E4A24">
            <w:pPr>
              <w:pStyle w:val="LLPykalanOtsikko"/>
            </w:pPr>
            <w:r w:rsidRPr="00157DF6">
              <w:t>Muuntorangaistuksen pituus</w:t>
            </w:r>
          </w:p>
          <w:p w:rsidR="00157DF6" w:rsidRPr="00157DF6" w:rsidRDefault="00157DF6" w:rsidP="002E4A24">
            <w:pPr>
              <w:pStyle w:val="LLKappalejako"/>
            </w:pPr>
            <w:r w:rsidRPr="00157DF6">
              <w:t xml:space="preserve">Muuntorangaistus sakosta määrätään siten, että </w:t>
            </w:r>
            <w:r w:rsidRPr="002E4A24">
              <w:rPr>
                <w:i/>
              </w:rPr>
              <w:t>kolmea</w:t>
            </w:r>
            <w:r w:rsidRPr="00157DF6">
              <w:t xml:space="preserve"> maksamatta olevaa päiväsakkoa vastaa yhden päivän vankeus. Jos muunnettavien päiväsakkojen lukumäärä ei ole </w:t>
            </w:r>
            <w:r w:rsidRPr="002E4A24">
              <w:rPr>
                <w:i/>
              </w:rPr>
              <w:t>kolmella</w:t>
            </w:r>
            <w:r w:rsidRPr="00157DF6">
              <w:t xml:space="preserve"> jaollinen, yli jääviä päiväsakkoja ei muunneta. Jos päiväsakosta on maksettu vain osa, katsotaan päiväsakko maksamatta olevaksi.</w:t>
            </w:r>
          </w:p>
          <w:p w:rsidR="00157DF6" w:rsidRPr="00157DF6" w:rsidRDefault="00157DF6" w:rsidP="002E4A24">
            <w:pPr>
              <w:pStyle w:val="LLKappalejako"/>
            </w:pPr>
            <w:r w:rsidRPr="00157DF6">
              <w:t xml:space="preserve">Euromääräisenä tuomitun uhkasakon jokaista </w:t>
            </w:r>
            <w:r w:rsidRPr="002E4A24">
              <w:rPr>
                <w:i/>
              </w:rPr>
              <w:t>täyden 30 euron määrää</w:t>
            </w:r>
            <w:r w:rsidRPr="002E4A24">
              <w:t xml:space="preserve"> </w:t>
            </w:r>
            <w:r w:rsidRPr="00157DF6">
              <w:t>vastaa muuntorangaistusta määrättäessä yhden päivän vankeus.</w:t>
            </w:r>
          </w:p>
          <w:p w:rsidR="00157DF6" w:rsidRPr="00157DF6" w:rsidRDefault="00157DF6" w:rsidP="002E4A24">
            <w:pPr>
              <w:pStyle w:val="LLKappalejako"/>
            </w:pPr>
            <w:r w:rsidRPr="00157DF6">
              <w:t>Muuntorangaistuksen pituus on kuitenkin vähintään n</w:t>
            </w:r>
            <w:r w:rsidRPr="002E4A24">
              <w:rPr>
                <w:i/>
              </w:rPr>
              <w:t xml:space="preserve">eljä </w:t>
            </w:r>
            <w:r w:rsidRPr="00157DF6">
              <w:t xml:space="preserve">päivää ja enintään </w:t>
            </w:r>
            <w:r w:rsidRPr="002E4A24">
              <w:rPr>
                <w:i/>
              </w:rPr>
              <w:t xml:space="preserve">60 </w:t>
            </w:r>
            <w:r w:rsidRPr="00157DF6">
              <w:t xml:space="preserve">päivää. Muuntorangaistusta ei saa määrätä ilman erityistä syytä, jos </w:t>
            </w:r>
            <w:r w:rsidRPr="002E4A24">
              <w:rPr>
                <w:i/>
              </w:rPr>
              <w:t>maksamatta olevia päiväsakkoja on vähemmän kuin 12 tai</w:t>
            </w:r>
            <w:r w:rsidRPr="002E4A24">
              <w:t xml:space="preserve"> </w:t>
            </w:r>
            <w:r w:rsidRPr="00157DF6">
              <w:t>maksamattomien uhkasakkojen määrä on vähemmän kuin 120 euroa.</w:t>
            </w:r>
          </w:p>
          <w:p w:rsidR="00157DF6" w:rsidRPr="00157DF6" w:rsidRDefault="00157DF6" w:rsidP="002E4A24">
            <w:pPr>
              <w:pStyle w:val="LLKappalejako"/>
            </w:pPr>
            <w:r w:rsidRPr="00157DF6">
              <w:t>Samalla kertaa muunnettavista sakoista määrätään vain yksi muuntorangaistus 3 momentissa säädetyllä tavalla. Uhkasakko rinnastetaan tällöin sakkoon.</w:t>
            </w:r>
          </w:p>
          <w:p w:rsidR="00157DF6" w:rsidRPr="00157DF6" w:rsidRDefault="00157DF6" w:rsidP="002E4A24">
            <w:pPr>
              <w:pStyle w:val="LLKappalejako"/>
            </w:pPr>
            <w:r w:rsidRPr="00157DF6">
              <w:t>Tuomioistuin voi 6 §:n 1 momentissa tai 7 §:ssä mainituilla perusteilla määrätä muunto</w:t>
            </w:r>
            <w:r w:rsidRPr="00157DF6">
              <w:lastRenderedPageBreak/>
              <w:t>rangaistuksen tässä pykälässä säädettyä lyhyemmäksi, kuitenkin vähintään neljäksi päiväksi.</w:t>
            </w:r>
          </w:p>
          <w:p w:rsidR="00157DF6" w:rsidRPr="00157DF6" w:rsidRDefault="00157DF6" w:rsidP="0045240A">
            <w:pPr>
              <w:pStyle w:val="LLJohtolauseKappaleet"/>
              <w:ind w:firstLine="0"/>
            </w:pPr>
          </w:p>
        </w:tc>
        <w:tc>
          <w:tcPr>
            <w:tcW w:w="4168" w:type="dxa"/>
            <w:shd w:val="clear" w:color="auto" w:fill="auto"/>
          </w:tcPr>
          <w:p w:rsidR="00157DF6" w:rsidRDefault="00157DF6" w:rsidP="00157DF6">
            <w:pPr>
              <w:pStyle w:val="LLPykala"/>
            </w:pPr>
            <w:r>
              <w:lastRenderedPageBreak/>
              <w:t>5 §</w:t>
            </w:r>
          </w:p>
          <w:p w:rsidR="00157DF6" w:rsidRDefault="00157DF6" w:rsidP="00157DF6">
            <w:pPr>
              <w:pStyle w:val="LLPykalanOtsikko"/>
            </w:pPr>
            <w:r>
              <w:t>Muuntorangaistuksen pituus</w:t>
            </w:r>
          </w:p>
          <w:p w:rsidR="00157DF6" w:rsidRDefault="00157DF6" w:rsidP="00157DF6">
            <w:pPr>
              <w:pStyle w:val="LLKappalejako"/>
            </w:pPr>
            <w:r>
              <w:t xml:space="preserve">Muuntorangaistus sakosta määrätään siten, että </w:t>
            </w:r>
            <w:r w:rsidRPr="002E4A24">
              <w:rPr>
                <w:i/>
              </w:rPr>
              <w:t>neljää</w:t>
            </w:r>
            <w:r>
              <w:t xml:space="preserve"> maksamatta olevaa päiväsakkoa vastaa yhden päivän vankeus. Jos muunnettavien päiväsakkojen lukumäärä ei ole </w:t>
            </w:r>
            <w:r w:rsidRPr="002E4A24">
              <w:rPr>
                <w:i/>
              </w:rPr>
              <w:t xml:space="preserve">neljällä </w:t>
            </w:r>
            <w:r>
              <w:t>jaollinen, yli jääviä päiväsakkoja ei muunneta. Jos päiväsakosta on maksettu vain osa, katsotaan päiväsakko maksamatta olevaksi.</w:t>
            </w:r>
          </w:p>
          <w:p w:rsidR="00157DF6" w:rsidRDefault="00157DF6" w:rsidP="00157DF6">
            <w:pPr>
              <w:pStyle w:val="LLKappalejako"/>
            </w:pPr>
            <w:r>
              <w:t xml:space="preserve">Euromääräisenä tuomitun uhkasakon jokaista </w:t>
            </w:r>
            <w:r w:rsidRPr="002E4A24">
              <w:rPr>
                <w:i/>
              </w:rPr>
              <w:t>täyttä</w:t>
            </w:r>
            <w:r>
              <w:t xml:space="preserve"> </w:t>
            </w:r>
            <w:r w:rsidRPr="002E4A24">
              <w:rPr>
                <w:i/>
              </w:rPr>
              <w:t>30 euroa</w:t>
            </w:r>
            <w:r w:rsidRPr="002E4A24">
              <w:t xml:space="preserve"> </w:t>
            </w:r>
            <w:r>
              <w:t>vastaa muuntorangaistusta määrättäessä yhden päivän vankeus.</w:t>
            </w:r>
          </w:p>
          <w:p w:rsidR="002E4A24" w:rsidRDefault="002E4A24" w:rsidP="00157DF6">
            <w:pPr>
              <w:pStyle w:val="LLKappalejako"/>
            </w:pPr>
          </w:p>
          <w:p w:rsidR="00157DF6" w:rsidRDefault="00157DF6" w:rsidP="00157DF6">
            <w:pPr>
              <w:pStyle w:val="LLKappalejako"/>
            </w:pPr>
            <w:r>
              <w:t xml:space="preserve">Muuntorangaistuksen pituus on vähintään </w:t>
            </w:r>
            <w:r w:rsidRPr="002E4A24">
              <w:rPr>
                <w:i/>
              </w:rPr>
              <w:t>viisi</w:t>
            </w:r>
            <w:r>
              <w:t xml:space="preserve"> päivää ja enintään </w:t>
            </w:r>
            <w:r w:rsidRPr="002E4A24">
              <w:rPr>
                <w:i/>
              </w:rPr>
              <w:t xml:space="preserve">40 </w:t>
            </w:r>
            <w:r>
              <w:t>päivää. Muuntorangaistusta ei saa määrätä ilman erityistä syytä, jos maksamattomien uhkasakkojen määrä on vähemmän kuin 120 euroa.</w:t>
            </w:r>
          </w:p>
          <w:p w:rsidR="002E4A24" w:rsidRDefault="002E4A24" w:rsidP="00157DF6">
            <w:pPr>
              <w:pStyle w:val="LLKappalejako"/>
            </w:pPr>
          </w:p>
          <w:p w:rsidR="002E4A24" w:rsidRDefault="002E4A24" w:rsidP="00157DF6">
            <w:pPr>
              <w:pStyle w:val="LLKappalejako"/>
            </w:pPr>
          </w:p>
          <w:p w:rsidR="00157DF6" w:rsidRDefault="00157DF6" w:rsidP="00157DF6">
            <w:pPr>
              <w:pStyle w:val="LLKappalejako"/>
            </w:pPr>
            <w:r>
              <w:t>Samalla kertaa muunnettavista sakoista määrätään vain yksi muuntorangaistus 3 momentissa säädetyllä tavalla. Uhkasakko rinnastetaan tällöin sakkoon.</w:t>
            </w:r>
          </w:p>
          <w:p w:rsidR="00157DF6" w:rsidRDefault="00157DF6" w:rsidP="00157DF6">
            <w:pPr>
              <w:pStyle w:val="LLKappalejako"/>
            </w:pPr>
            <w:r>
              <w:t>Tuomioistuin voi 6 §:n 1 momentissa tai 7 §:ssä säädetyillä perusteilla määrätä muunto</w:t>
            </w:r>
            <w:r>
              <w:lastRenderedPageBreak/>
              <w:t>rangaistuksen tässä pykälässä säädettyä lyhyemmäksi, kuitenkin vähintään viideksi päiväksi.</w:t>
            </w:r>
          </w:p>
          <w:p w:rsidR="00157DF6" w:rsidRDefault="00157DF6" w:rsidP="0045240A">
            <w:pPr>
              <w:pStyle w:val="LLJohtolauseKappaleet"/>
              <w:ind w:firstLine="0"/>
            </w:pPr>
          </w:p>
        </w:tc>
      </w:tr>
    </w:tbl>
    <w:p w:rsidR="00157DF6" w:rsidRDefault="00157DF6" w:rsidP="0045240A">
      <w:pPr>
        <w:pStyle w:val="LLJohtolauseKappaleet"/>
      </w:pPr>
    </w:p>
    <w:p w:rsidR="00157DF6" w:rsidRDefault="00157DF6" w:rsidP="0045240A">
      <w:pPr>
        <w:pStyle w:val="LLJohtolauseKappaleet"/>
      </w:pPr>
    </w:p>
    <w:p w:rsidR="00157DF6" w:rsidRDefault="00157DF6" w:rsidP="0045240A">
      <w:pPr>
        <w:pStyle w:val="LLJohtolauseKappaleet"/>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157DF6" w:rsidTr="00157DF6">
        <w:tc>
          <w:tcPr>
            <w:tcW w:w="4168" w:type="dxa"/>
            <w:shd w:val="clear" w:color="auto" w:fill="auto"/>
          </w:tcPr>
          <w:p w:rsidR="002E4A24" w:rsidRPr="002E4A24" w:rsidRDefault="002E4A24" w:rsidP="002E4A24">
            <w:pPr>
              <w:pStyle w:val="LLPykala"/>
            </w:pPr>
            <w:r>
              <w:t xml:space="preserve">6 § </w:t>
            </w:r>
          </w:p>
          <w:p w:rsidR="002E4A24" w:rsidRPr="002E4A24" w:rsidRDefault="002E4A24" w:rsidP="002E4A24">
            <w:pPr>
              <w:pStyle w:val="LLPykalanOtsikko"/>
            </w:pPr>
            <w:r w:rsidRPr="002E4A24">
              <w:t>Sakon tai sen osan muuntamatta jättäminen</w:t>
            </w:r>
          </w:p>
          <w:p w:rsidR="002E4A24" w:rsidRPr="002E4A24" w:rsidRDefault="002E4A24" w:rsidP="002E4A24">
            <w:pPr>
              <w:pStyle w:val="LLKappalejako"/>
            </w:pPr>
            <w:r w:rsidRPr="002E4A24">
              <w:t>Tuomioistuin voi jättää muuntorangaistuksen määräämättä, jos</w:t>
            </w:r>
          </w:p>
          <w:p w:rsidR="002E4A24" w:rsidRDefault="002E4A24" w:rsidP="002E4A24">
            <w:pPr>
              <w:pStyle w:val="LLKappalejako"/>
            </w:pPr>
          </w:p>
          <w:p w:rsidR="002E4A24" w:rsidRDefault="002E4A24" w:rsidP="002E4A24">
            <w:pPr>
              <w:pStyle w:val="LLKappalejako"/>
            </w:pPr>
          </w:p>
          <w:p w:rsidR="002E4A24" w:rsidRPr="002E4A24" w:rsidRDefault="002E4A24" w:rsidP="002E4A24">
            <w:pPr>
              <w:pStyle w:val="LLKappalejako"/>
              <w:rPr>
                <w:i/>
              </w:rPr>
            </w:pPr>
            <w:r w:rsidRPr="002E4A24">
              <w:rPr>
                <w:i/>
              </w:rPr>
              <w:t>1) sakkoon johtanutta rikosta sen haitallisuus huomioon ottaen on kokonaisuutena arvostellen pidettävä vähäisenä,</w:t>
            </w:r>
          </w:p>
          <w:p w:rsidR="002E4A24" w:rsidRPr="002E4A24" w:rsidRDefault="002E4A24" w:rsidP="002E4A24">
            <w:pPr>
              <w:pStyle w:val="LLKappalejako"/>
              <w:rPr>
                <w:i/>
              </w:rPr>
            </w:pPr>
            <w:r w:rsidRPr="002E4A24">
              <w:rPr>
                <w:i/>
              </w:rPr>
              <w:t>2) sakkoon johtanut rikos on tehty alle 18-vuotiaana tai</w:t>
            </w:r>
          </w:p>
          <w:p w:rsidR="002E4A24" w:rsidRPr="002E4A24" w:rsidRDefault="002E4A24" w:rsidP="002E4A24">
            <w:pPr>
              <w:pStyle w:val="LLKappalejako"/>
              <w:rPr>
                <w:i/>
              </w:rPr>
            </w:pPr>
            <w:r w:rsidRPr="002E4A24">
              <w:rPr>
                <w:i/>
              </w:rPr>
              <w:t>3) muuntorangaistusta on pidettävä kohtuuttomana tai tarkoituksettomana ottaen huomioon sakotetun henkilökohtaiset olosuhteet, rikoksesta hänelle aiheutuneet muut seuraukset, sosiaali- ja terveydenhuollon toimet tai muut seikat.</w:t>
            </w:r>
          </w:p>
          <w:p w:rsidR="002E4A24" w:rsidRPr="002E4A24" w:rsidRDefault="002E4A24" w:rsidP="002E4A24">
            <w:pPr>
              <w:pStyle w:val="LLKappalejako"/>
            </w:pPr>
            <w:r w:rsidRPr="002E4A24">
              <w:t>Määrätessään muuntorangaistusta yhteisestä sakkorangaistuksesta tuomioistuimen tulee arvioida sellaisten sakkojen, joita ei saa muuntaa vankeudeksi, osuus yhteisestä rangaistuksesta sekä jättää se muuntamatta vankeudeksi.</w:t>
            </w:r>
          </w:p>
          <w:p w:rsidR="002E4A24" w:rsidRPr="002E4A24" w:rsidRDefault="002E4A24" w:rsidP="002E4A24">
            <w:pPr>
              <w:pStyle w:val="LLKappalejako"/>
            </w:pPr>
            <w:r w:rsidRPr="002E4A24">
              <w:t>Sitä sakon osaa, jolla sakon kokonaisrahamäärä on 3 §:n 2 momentin tai 7 luvun 3 a §:n nojalla koro</w:t>
            </w:r>
            <w:r>
              <w:t>tettu, ei muunneta vankeudeksi.</w:t>
            </w:r>
          </w:p>
          <w:p w:rsidR="002E4A24" w:rsidRPr="002E4A24" w:rsidRDefault="002E4A24" w:rsidP="002E4A24">
            <w:pPr>
              <w:pStyle w:val="LLKappalejako"/>
              <w:rPr>
                <w:i/>
              </w:rPr>
            </w:pPr>
            <w:r w:rsidRPr="002E4A24">
              <w:rPr>
                <w:i/>
              </w:rPr>
              <w:t>Sakon ja rikesakon määräämisestä annetussa laissa säädetyssä menettelyssä annettua sakkorangaistusta ei muunneta vankeudeksi. Tällaista sakkoa ei muunneta vankeudeksi silloinkaan, kun tuomioistuin on tuominnut sen muutoksenhakuasteena.</w:t>
            </w:r>
          </w:p>
          <w:p w:rsidR="00157DF6" w:rsidRPr="00157DF6" w:rsidRDefault="00157DF6" w:rsidP="0045240A">
            <w:pPr>
              <w:pStyle w:val="LLJohtolauseKappaleet"/>
              <w:ind w:firstLine="0"/>
            </w:pPr>
          </w:p>
        </w:tc>
        <w:tc>
          <w:tcPr>
            <w:tcW w:w="4168" w:type="dxa"/>
            <w:shd w:val="clear" w:color="auto" w:fill="auto"/>
          </w:tcPr>
          <w:p w:rsidR="00157DF6" w:rsidRDefault="00157DF6" w:rsidP="00157DF6">
            <w:pPr>
              <w:pStyle w:val="LLPykala"/>
            </w:pPr>
            <w:r>
              <w:t>6 §</w:t>
            </w:r>
          </w:p>
          <w:p w:rsidR="00157DF6" w:rsidRDefault="00157DF6" w:rsidP="00157DF6">
            <w:pPr>
              <w:pStyle w:val="LLPykalanOtsikko"/>
            </w:pPr>
            <w:r>
              <w:t>Sakon tai sen osan muuntamatta jättäminen</w:t>
            </w:r>
          </w:p>
          <w:p w:rsidR="00157DF6" w:rsidRDefault="00157DF6" w:rsidP="00157DF6">
            <w:pPr>
              <w:pStyle w:val="LLMomentinJohdantoKappale"/>
            </w:pPr>
            <w:r>
              <w:t xml:space="preserve">Tuomioistuin voi jättää muuntorangaistuksen määräämättä, jos </w:t>
            </w:r>
            <w:r w:rsidRPr="002E4A24">
              <w:rPr>
                <w:i/>
              </w:rPr>
              <w:t>muuntorangaistusta on pidettävä kohtuuttomana tai tarkoituksettomana ottaen huomioon:</w:t>
            </w:r>
          </w:p>
          <w:p w:rsidR="00157DF6" w:rsidRDefault="00157DF6" w:rsidP="00157DF6">
            <w:pPr>
              <w:pStyle w:val="LLMomentinKohta"/>
              <w:rPr>
                <w:i/>
              </w:rPr>
            </w:pPr>
            <w:r w:rsidRPr="002E4A24">
              <w:rPr>
                <w:i/>
              </w:rPr>
              <w:t>1) sakotetun henkilökohtaiset olosuhteet tai terveydentila;</w:t>
            </w:r>
          </w:p>
          <w:p w:rsidR="002E4A24" w:rsidRPr="002E4A24" w:rsidRDefault="002E4A24" w:rsidP="00157DF6">
            <w:pPr>
              <w:pStyle w:val="LLMomentinKohta"/>
              <w:rPr>
                <w:i/>
              </w:rPr>
            </w:pPr>
          </w:p>
          <w:p w:rsidR="002E4A24" w:rsidRPr="002E4A24" w:rsidRDefault="00157DF6" w:rsidP="002E4A24">
            <w:pPr>
              <w:pStyle w:val="LLMomentinKohta"/>
              <w:rPr>
                <w:i/>
              </w:rPr>
            </w:pPr>
            <w:r w:rsidRPr="002E4A24">
              <w:rPr>
                <w:i/>
              </w:rPr>
              <w:t>2) sakotetun osallistuminen sosiaali- ja terveydenhuollon toimenpiteisiin;</w:t>
            </w:r>
          </w:p>
          <w:p w:rsidR="00157DF6" w:rsidRPr="002E4A24" w:rsidRDefault="00157DF6" w:rsidP="00157DF6">
            <w:pPr>
              <w:pStyle w:val="LLMomentinKohta"/>
              <w:rPr>
                <w:i/>
              </w:rPr>
            </w:pPr>
            <w:r w:rsidRPr="002E4A24">
              <w:rPr>
                <w:i/>
              </w:rPr>
              <w:t>3) sakotetulle muusta rikoksesta tuomittu vankeusrangaistus tai yhdyskuntaseuraamus.</w:t>
            </w:r>
          </w:p>
          <w:p w:rsidR="002E4A24" w:rsidRDefault="002E4A24" w:rsidP="00157DF6">
            <w:pPr>
              <w:pStyle w:val="LLKappalejako"/>
            </w:pPr>
          </w:p>
          <w:p w:rsidR="002E4A24" w:rsidRDefault="002E4A24" w:rsidP="00157DF6">
            <w:pPr>
              <w:pStyle w:val="LLKappalejako"/>
            </w:pPr>
          </w:p>
          <w:p w:rsidR="002E4A24" w:rsidRDefault="002E4A24" w:rsidP="00157DF6">
            <w:pPr>
              <w:pStyle w:val="LLKappalejako"/>
            </w:pPr>
          </w:p>
          <w:p w:rsidR="002E4A24" w:rsidRDefault="002E4A24" w:rsidP="00157DF6">
            <w:pPr>
              <w:pStyle w:val="LLKappalejako"/>
            </w:pPr>
          </w:p>
          <w:p w:rsidR="00157DF6" w:rsidRDefault="00157DF6" w:rsidP="00157DF6">
            <w:pPr>
              <w:pStyle w:val="LLKappalejako"/>
            </w:pPr>
            <w:r>
              <w:t>Määrätessään muuntorangaistusta yhteisestä sakkorangaistuksesta tuomioistuimen tulee arvioida sellaisten sakkojen osuus yhteisestä rangaistuksesta, joita ei saa muuntaa vankeudeksi, sekä jättää se muuntamatta vankeudeksi.</w:t>
            </w:r>
          </w:p>
          <w:p w:rsidR="00157DF6" w:rsidRDefault="00157DF6" w:rsidP="00157DF6">
            <w:pPr>
              <w:pStyle w:val="LLKappalejako"/>
            </w:pPr>
            <w:r>
              <w:t>Sitä sakon osaa, jolla sakon kokonaisrahamäärä on 3 §:n 2 momentin tai 7 luvun 3 a §:n nojalla korotettu, ei muunneta vankeudeksi.</w:t>
            </w:r>
          </w:p>
          <w:p w:rsidR="002E4A24" w:rsidRDefault="002E4A24" w:rsidP="00157DF6">
            <w:pPr>
              <w:pStyle w:val="LLKappalejako"/>
            </w:pPr>
            <w:r>
              <w:t>(4 momentti kumotaan)</w:t>
            </w:r>
          </w:p>
          <w:p w:rsidR="002E4A24" w:rsidRDefault="002E4A24" w:rsidP="00157DF6">
            <w:pPr>
              <w:pStyle w:val="LLKappalejako"/>
            </w:pPr>
          </w:p>
          <w:p w:rsidR="002E4A24" w:rsidRDefault="002E4A24" w:rsidP="00157DF6">
            <w:pPr>
              <w:pStyle w:val="LLKappalejako"/>
            </w:pPr>
          </w:p>
          <w:p w:rsidR="002E4A24" w:rsidRDefault="002E4A24" w:rsidP="00157DF6">
            <w:pPr>
              <w:pStyle w:val="LLKappalejako"/>
            </w:pPr>
          </w:p>
          <w:p w:rsidR="002E4A24" w:rsidRDefault="002E4A24" w:rsidP="00157DF6">
            <w:pPr>
              <w:pStyle w:val="LLKappalejako"/>
            </w:pPr>
          </w:p>
          <w:p w:rsidR="002E4A24" w:rsidRDefault="002E4A24" w:rsidP="00157DF6">
            <w:pPr>
              <w:pStyle w:val="LLKappalejako"/>
            </w:pPr>
          </w:p>
          <w:p w:rsidR="00157DF6" w:rsidRDefault="00157DF6" w:rsidP="00157DF6">
            <w:pPr>
              <w:pStyle w:val="LLNormaali"/>
              <w:jc w:val="center"/>
            </w:pPr>
            <w:r>
              <w:t>—————</w:t>
            </w:r>
          </w:p>
          <w:p w:rsidR="00157DF6" w:rsidRDefault="00157DF6" w:rsidP="00157DF6">
            <w:pPr>
              <w:pStyle w:val="LLNormaali"/>
            </w:pPr>
          </w:p>
          <w:p w:rsidR="00157DF6" w:rsidRPr="002E4A24" w:rsidRDefault="00157DF6" w:rsidP="00157DF6">
            <w:pPr>
              <w:pStyle w:val="LLVoimaantulokappale"/>
              <w:rPr>
                <w:i/>
              </w:rPr>
            </w:pPr>
            <w:r w:rsidRPr="002E4A24">
              <w:rPr>
                <w:i/>
              </w:rPr>
              <w:t xml:space="preserve">Tämä laki tulee voimaan   päivänä   kuuta 20   . </w:t>
            </w:r>
          </w:p>
          <w:p w:rsidR="00157DF6" w:rsidRDefault="00157DF6" w:rsidP="0045240A">
            <w:pPr>
              <w:pStyle w:val="LLJohtolauseKappaleet"/>
              <w:ind w:firstLine="0"/>
            </w:pPr>
          </w:p>
        </w:tc>
      </w:tr>
    </w:tbl>
    <w:p w:rsidR="00157DF6" w:rsidRDefault="00157DF6" w:rsidP="0045240A">
      <w:pPr>
        <w:pStyle w:val="LLJohtolauseKappaleet"/>
      </w:pPr>
    </w:p>
    <w:p w:rsidR="00157DF6" w:rsidRDefault="00157DF6" w:rsidP="0045240A">
      <w:pPr>
        <w:pStyle w:val="LLJohtolauseKappaleet"/>
      </w:pPr>
    </w:p>
    <w:p w:rsidR="00157DF6" w:rsidRDefault="00157DF6" w:rsidP="00157DF6">
      <w:pPr>
        <w:pStyle w:val="LLLainNumero"/>
      </w:pPr>
      <w:r>
        <w:t>3.</w:t>
      </w:r>
    </w:p>
    <w:p w:rsidR="00157DF6" w:rsidRDefault="00157DF6" w:rsidP="00157DF6">
      <w:pPr>
        <w:pStyle w:val="LLLaki"/>
      </w:pPr>
      <w:r>
        <w:lastRenderedPageBreak/>
        <w:t>Laki</w:t>
      </w:r>
    </w:p>
    <w:p w:rsidR="00157DF6" w:rsidRDefault="00157DF6" w:rsidP="00157DF6">
      <w:pPr>
        <w:pStyle w:val="LLSaadoksenNimi"/>
      </w:pPr>
      <w:bookmarkStart w:id="39" w:name="_Toc515002374"/>
      <w:r>
        <w:t>sakon täytäntöönpanosta annetun lain 28 §:n muuttamisesta</w:t>
      </w:r>
      <w:bookmarkEnd w:id="39"/>
    </w:p>
    <w:p w:rsidR="00157DF6" w:rsidRDefault="00157DF6" w:rsidP="00157DF6">
      <w:pPr>
        <w:pStyle w:val="LLJohtolauseKappaleet"/>
      </w:pPr>
      <w:r>
        <w:t>Eduskunnan päätöksen mukaisesti</w:t>
      </w:r>
    </w:p>
    <w:p w:rsidR="00157DF6" w:rsidRDefault="00157DF6" w:rsidP="00157DF6">
      <w:pPr>
        <w:pStyle w:val="LLJohtolauseKappaleet"/>
      </w:pPr>
      <w:r w:rsidRPr="00734221">
        <w:t xml:space="preserve">muutetaan </w:t>
      </w:r>
      <w:r>
        <w:t>sakon täytäntöönpanosta annetun lain</w:t>
      </w:r>
      <w:r w:rsidR="00050A4A">
        <w:t xml:space="preserve"> (672/2002) 28 §:n 1 momentti</w:t>
      </w:r>
      <w:r>
        <w:t xml:space="preserve">, sellaisena kuin se on laissa 462/2011, seuraavasti: </w:t>
      </w:r>
    </w:p>
    <w:p w:rsidR="00157DF6" w:rsidRDefault="00157DF6" w:rsidP="00157DF6">
      <w:pPr>
        <w:pStyle w:val="LLJohtolauseKappaleet"/>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168"/>
        <w:gridCol w:w="4168"/>
      </w:tblGrid>
      <w:tr w:rsidR="00157DF6" w:rsidTr="00157DF6">
        <w:tc>
          <w:tcPr>
            <w:tcW w:w="4168" w:type="dxa"/>
            <w:shd w:val="clear" w:color="auto" w:fill="auto"/>
          </w:tcPr>
          <w:p w:rsidR="00157DF6" w:rsidRPr="00157DF6" w:rsidRDefault="00157DF6" w:rsidP="00157DF6">
            <w:pPr>
              <w:pStyle w:val="LLPykala"/>
            </w:pPr>
            <w:r>
              <w:t>28 §</w:t>
            </w:r>
          </w:p>
          <w:p w:rsidR="00157DF6" w:rsidRPr="00157DF6" w:rsidRDefault="00157DF6" w:rsidP="00157DF6">
            <w:pPr>
              <w:pStyle w:val="LLPykalanOtsikko"/>
            </w:pPr>
            <w:r w:rsidRPr="00157DF6">
              <w:t>Muuntorangaistusvaatimuksesta luopuminen</w:t>
            </w:r>
          </w:p>
          <w:p w:rsidR="00157DF6" w:rsidRDefault="00157DF6" w:rsidP="00157DF6">
            <w:pPr>
              <w:pStyle w:val="LLKappalejako"/>
            </w:pPr>
            <w:r w:rsidRPr="00157DF6">
              <w:t>Syyttäjä saa jättää vaatimatta muuntorangaistuksen määräämistä maksamattoman sakon sijaan, jos:</w:t>
            </w:r>
          </w:p>
          <w:p w:rsidR="00157DF6" w:rsidRDefault="00157DF6" w:rsidP="00157DF6">
            <w:pPr>
              <w:pStyle w:val="LLKappalejako"/>
            </w:pPr>
          </w:p>
          <w:p w:rsidR="00157DF6" w:rsidRPr="00157DF6" w:rsidRDefault="00157DF6" w:rsidP="00157DF6">
            <w:pPr>
              <w:pStyle w:val="LLKappalejako"/>
            </w:pPr>
          </w:p>
          <w:p w:rsidR="00157DF6" w:rsidRPr="00157DF6" w:rsidRDefault="00157DF6" w:rsidP="00157DF6">
            <w:pPr>
              <w:pStyle w:val="LLKappalejako"/>
              <w:rPr>
                <w:i/>
              </w:rPr>
            </w:pPr>
            <w:r w:rsidRPr="00157DF6">
              <w:rPr>
                <w:i/>
              </w:rPr>
              <w:t>1) sakkoon johtanutta rikosta sen haitallisuus huomioon ottaen on kokonaisuutena arvostellen pidettävä vähäisenä eikä rikoksesta ole säädetty ankarampaa rangaistusta kuin sakkoa;</w:t>
            </w:r>
          </w:p>
          <w:p w:rsidR="00157DF6" w:rsidRPr="00157DF6" w:rsidRDefault="00157DF6" w:rsidP="00157DF6">
            <w:pPr>
              <w:pStyle w:val="LLKappalejako"/>
              <w:rPr>
                <w:i/>
              </w:rPr>
            </w:pPr>
            <w:r w:rsidRPr="00157DF6">
              <w:rPr>
                <w:i/>
              </w:rPr>
              <w:t>2) sakkoon johtanut rikos on tehty alle 18-vuotiaana eikä rikoksesta ole säädetty ankarampaa rangaistusta kuin sakkoa tai vankeutta enintään kuusi kuukautta; tai</w:t>
            </w:r>
          </w:p>
          <w:p w:rsidR="00157DF6" w:rsidRDefault="00157DF6" w:rsidP="00157DF6">
            <w:pPr>
              <w:pStyle w:val="LLKappalejako"/>
              <w:rPr>
                <w:i/>
              </w:rPr>
            </w:pPr>
            <w:r w:rsidRPr="00157DF6">
              <w:rPr>
                <w:i/>
              </w:rPr>
              <w:t>3) muuntorangaistusta on pidettävä kohtuuttomana tai tarkoituksettomana ottaen huomioon maksuvelvollisen henkilökohtaiset olot, rikoksesta hänelle aiheutuneet muut seuraukset, sosiaali- ja terveydenhuollon toimet tai muut seikat, eikä tärkeä yleinen etu muuta vaadi.</w:t>
            </w:r>
          </w:p>
          <w:p w:rsidR="00157DF6" w:rsidRDefault="00157DF6" w:rsidP="00157DF6">
            <w:pPr>
              <w:pStyle w:val="LLNormaali"/>
            </w:pPr>
            <w:r>
              <w:t xml:space="preserve">— — — — — — — — — — — — — — </w:t>
            </w:r>
          </w:p>
          <w:p w:rsidR="00157DF6" w:rsidRPr="00157DF6" w:rsidRDefault="00157DF6" w:rsidP="00157DF6">
            <w:pPr>
              <w:pStyle w:val="LLNormaali"/>
            </w:pPr>
          </w:p>
          <w:p w:rsidR="00157DF6" w:rsidRPr="00157DF6" w:rsidRDefault="00157DF6" w:rsidP="00157DF6">
            <w:pPr>
              <w:pStyle w:val="LLJohtolauseKappaleet"/>
              <w:ind w:firstLine="0"/>
            </w:pPr>
          </w:p>
        </w:tc>
        <w:tc>
          <w:tcPr>
            <w:tcW w:w="4168" w:type="dxa"/>
            <w:shd w:val="clear" w:color="auto" w:fill="auto"/>
          </w:tcPr>
          <w:p w:rsidR="00157DF6" w:rsidRDefault="00157DF6" w:rsidP="00157DF6">
            <w:pPr>
              <w:pStyle w:val="LLPykala"/>
            </w:pPr>
            <w:r>
              <w:t>28 §</w:t>
            </w:r>
          </w:p>
          <w:p w:rsidR="00157DF6" w:rsidRPr="0045240A" w:rsidRDefault="00157DF6" w:rsidP="00157DF6">
            <w:pPr>
              <w:pStyle w:val="LLPykalanOtsikko"/>
            </w:pPr>
            <w:r w:rsidRPr="0045240A">
              <w:t>Muuntorangaistusvaatimuksesta luopuminen</w:t>
            </w:r>
          </w:p>
          <w:p w:rsidR="00157DF6" w:rsidRPr="0045240A" w:rsidRDefault="00157DF6" w:rsidP="00157DF6">
            <w:pPr>
              <w:pStyle w:val="LLMomentinJohdantoKappale"/>
            </w:pPr>
            <w:r w:rsidRPr="0045240A">
              <w:t>Syyttäjä saa jättää vaatimatta muuntorangaist</w:t>
            </w:r>
            <w:r>
              <w:t xml:space="preserve">uksen määräämistä maksamattoman </w:t>
            </w:r>
            <w:r w:rsidRPr="0045240A">
              <w:t xml:space="preserve">sakon sijaan, jos </w:t>
            </w:r>
            <w:r w:rsidRPr="00157DF6">
              <w:rPr>
                <w:i/>
              </w:rPr>
              <w:t>muuntorangaistusta on pidettävä kohtuuttomana tai tarkoituksettomana ottaen huomioon</w:t>
            </w:r>
            <w:r w:rsidRPr="0045240A">
              <w:t>:</w:t>
            </w:r>
          </w:p>
          <w:p w:rsidR="00157DF6" w:rsidRPr="00157DF6" w:rsidRDefault="00157DF6" w:rsidP="00157DF6">
            <w:pPr>
              <w:pStyle w:val="LLMomentinKohta"/>
              <w:rPr>
                <w:i/>
              </w:rPr>
            </w:pPr>
            <w:r w:rsidRPr="00157DF6">
              <w:rPr>
                <w:i/>
              </w:rPr>
              <w:t>1) sakotetun henkilökohtaiset olosuhteet tai terveydentila;</w:t>
            </w:r>
          </w:p>
          <w:p w:rsidR="00157DF6" w:rsidRDefault="00157DF6" w:rsidP="00157DF6">
            <w:pPr>
              <w:pStyle w:val="LLMomentinKohta"/>
            </w:pPr>
          </w:p>
          <w:p w:rsidR="00157DF6" w:rsidRPr="0045240A" w:rsidRDefault="00157DF6" w:rsidP="00157DF6">
            <w:pPr>
              <w:pStyle w:val="LLMomentinKohta"/>
            </w:pPr>
          </w:p>
          <w:p w:rsidR="00157DF6" w:rsidRPr="00157DF6" w:rsidRDefault="00157DF6" w:rsidP="00157DF6">
            <w:pPr>
              <w:pStyle w:val="LLMomentinKohta"/>
              <w:rPr>
                <w:i/>
              </w:rPr>
            </w:pPr>
            <w:r w:rsidRPr="00157DF6">
              <w:rPr>
                <w:i/>
              </w:rPr>
              <w:t>2) sakotetun osallistuminen sosiaali- ja terveydenhuollon toimenpiteisiin;</w:t>
            </w:r>
          </w:p>
          <w:p w:rsidR="00157DF6" w:rsidRDefault="00157DF6" w:rsidP="00157DF6">
            <w:pPr>
              <w:pStyle w:val="LLMomentinKohta"/>
            </w:pPr>
          </w:p>
          <w:p w:rsidR="00157DF6" w:rsidRPr="0045240A" w:rsidRDefault="00157DF6" w:rsidP="00157DF6">
            <w:pPr>
              <w:pStyle w:val="LLMomentinKohta"/>
            </w:pPr>
          </w:p>
          <w:p w:rsidR="00157DF6" w:rsidRDefault="00157DF6" w:rsidP="00157DF6">
            <w:pPr>
              <w:pStyle w:val="LLMomentinKohta"/>
              <w:rPr>
                <w:i/>
              </w:rPr>
            </w:pPr>
            <w:r w:rsidRPr="00157DF6">
              <w:rPr>
                <w:i/>
              </w:rPr>
              <w:t>3) sakotetulle muusta rikoksesta tuomittu vankeusrangaistus tai yhdyskuntaseuraamus.</w:t>
            </w:r>
          </w:p>
          <w:p w:rsidR="00157DF6" w:rsidRDefault="00157DF6" w:rsidP="00157DF6">
            <w:pPr>
              <w:pStyle w:val="LLMomentinKohta"/>
              <w:rPr>
                <w:i/>
              </w:rPr>
            </w:pPr>
          </w:p>
          <w:p w:rsidR="00157DF6" w:rsidRDefault="00157DF6" w:rsidP="00157DF6">
            <w:pPr>
              <w:pStyle w:val="LLMomentinKohta"/>
              <w:rPr>
                <w:i/>
              </w:rPr>
            </w:pPr>
          </w:p>
          <w:p w:rsidR="00157DF6" w:rsidRDefault="00157DF6" w:rsidP="00157DF6">
            <w:pPr>
              <w:pStyle w:val="LLMomentinKohta"/>
              <w:rPr>
                <w:i/>
              </w:rPr>
            </w:pPr>
          </w:p>
          <w:p w:rsidR="00157DF6" w:rsidRDefault="00157DF6" w:rsidP="00157DF6">
            <w:pPr>
              <w:pStyle w:val="LLMomentinKohta"/>
              <w:rPr>
                <w:i/>
              </w:rPr>
            </w:pPr>
          </w:p>
          <w:p w:rsidR="00157DF6" w:rsidRPr="00157DF6" w:rsidRDefault="00157DF6" w:rsidP="00157DF6">
            <w:pPr>
              <w:pStyle w:val="LLMomentinKohta"/>
              <w:rPr>
                <w:i/>
              </w:rPr>
            </w:pPr>
          </w:p>
          <w:p w:rsidR="00157DF6" w:rsidRDefault="00157DF6" w:rsidP="00157DF6">
            <w:pPr>
              <w:pStyle w:val="LLNormaali"/>
            </w:pPr>
            <w:r>
              <w:t>— — — — — — — — — — — — — —</w:t>
            </w:r>
          </w:p>
          <w:p w:rsidR="00157DF6" w:rsidRPr="00157DF6" w:rsidRDefault="00157DF6" w:rsidP="00157DF6">
            <w:pPr>
              <w:pStyle w:val="LLVoimaantulokappale"/>
              <w:rPr>
                <w:i/>
              </w:rPr>
            </w:pPr>
            <w:r w:rsidRPr="00157DF6">
              <w:rPr>
                <w:i/>
              </w:rPr>
              <w:t>Tämä laki tulee voimaan   päivänä   kuuta  20  .</w:t>
            </w:r>
          </w:p>
          <w:p w:rsidR="00157DF6" w:rsidRDefault="00157DF6" w:rsidP="00157DF6">
            <w:pPr>
              <w:pStyle w:val="LLJohtolauseKappaleet"/>
              <w:ind w:firstLine="0"/>
            </w:pPr>
          </w:p>
        </w:tc>
      </w:tr>
    </w:tbl>
    <w:p w:rsidR="00157DF6" w:rsidRPr="00157DF6" w:rsidRDefault="00157DF6" w:rsidP="00157DF6">
      <w:pPr>
        <w:pStyle w:val="LLJohtolauseKappaleet"/>
      </w:pPr>
    </w:p>
    <w:p w:rsidR="00157DF6" w:rsidRDefault="00157DF6" w:rsidP="0045240A">
      <w:pPr>
        <w:pStyle w:val="LLJohtolauseKappaleet"/>
      </w:pPr>
    </w:p>
    <w:p w:rsidR="006E394F" w:rsidRDefault="006E394F" w:rsidP="0045240A">
      <w:pPr>
        <w:pStyle w:val="LLJohtolauseKappaleet"/>
      </w:pPr>
    </w:p>
    <w:p w:rsidR="006E394F" w:rsidRPr="006E394F" w:rsidRDefault="006E394F" w:rsidP="006E394F">
      <w:pPr>
        <w:pStyle w:val="LLLainNumero"/>
        <w:rPr>
          <w:lang w:val="sv-SE"/>
        </w:rPr>
      </w:pPr>
      <w:r w:rsidRPr="006E394F">
        <w:rPr>
          <w:lang w:val="sv-SE"/>
        </w:rPr>
        <w:t>1.</w:t>
      </w:r>
    </w:p>
    <w:p w:rsidR="006E394F" w:rsidRDefault="006E394F" w:rsidP="006E394F">
      <w:pPr>
        <w:pStyle w:val="LLLaki"/>
        <w:rPr>
          <w:lang w:val="sv-SE"/>
        </w:rPr>
      </w:pPr>
      <w:r>
        <w:rPr>
          <w:lang w:val="sv-SE"/>
        </w:rPr>
        <w:t>Lag</w:t>
      </w:r>
    </w:p>
    <w:p w:rsidR="006E394F" w:rsidRPr="006E394F" w:rsidRDefault="006E394F" w:rsidP="006E394F">
      <w:pPr>
        <w:pStyle w:val="LLSaadoksenNimi"/>
        <w:rPr>
          <w:lang w:val="sv-SE"/>
        </w:rPr>
      </w:pPr>
      <w:bookmarkStart w:id="40" w:name="_Toc515002375"/>
      <w:r w:rsidRPr="006E394F">
        <w:rPr>
          <w:lang w:val="sv-SE"/>
        </w:rPr>
        <w:t>om ändring av 1 § i lagen om föreläggande av böter och ordningsbot</w:t>
      </w:r>
      <w:bookmarkEnd w:id="40"/>
    </w:p>
    <w:p w:rsidR="006E394F" w:rsidRPr="006E394F" w:rsidRDefault="006E394F" w:rsidP="006E394F">
      <w:pPr>
        <w:pStyle w:val="LLNormaali"/>
        <w:rPr>
          <w:lang w:val="sv-SE"/>
        </w:rPr>
      </w:pPr>
      <w:r w:rsidRPr="006E394F">
        <w:rPr>
          <w:lang w:val="sv-SE"/>
        </w:rPr>
        <w:t xml:space="preserve"> </w:t>
      </w:r>
    </w:p>
    <w:p w:rsidR="006E394F" w:rsidRPr="006E394F" w:rsidRDefault="006E394F" w:rsidP="006E394F">
      <w:pPr>
        <w:pStyle w:val="LLNormaali"/>
        <w:rPr>
          <w:lang w:val="sv-SE"/>
        </w:rPr>
      </w:pPr>
      <w:r w:rsidRPr="006E394F">
        <w:rPr>
          <w:lang w:val="sv-SE"/>
        </w:rPr>
        <w:t>I enlighet med riksdagens beslut</w:t>
      </w:r>
    </w:p>
    <w:p w:rsidR="006E394F" w:rsidRPr="006E394F" w:rsidRDefault="006E394F" w:rsidP="006E394F">
      <w:pPr>
        <w:pStyle w:val="LLNormaali"/>
        <w:rPr>
          <w:lang w:val="sv-SE"/>
        </w:rPr>
      </w:pPr>
      <w:r w:rsidRPr="006E394F">
        <w:rPr>
          <w:lang w:val="sv-SE"/>
        </w:rPr>
        <w:t>fogas till 1 § i lagen om föreläggande av böter och ordningsbot (754/2010) ett nytt 5 mom. som följer:</w:t>
      </w:r>
    </w:p>
    <w:p w:rsidR="006E394F" w:rsidRPr="006E394F" w:rsidRDefault="006E394F" w:rsidP="006E394F">
      <w:pPr>
        <w:pStyle w:val="LLNormaali"/>
        <w:rPr>
          <w:lang w:val="sv-SE"/>
        </w:rPr>
      </w:pPr>
    </w:p>
    <w:p w:rsidR="006E394F" w:rsidRPr="006E394F" w:rsidRDefault="006E394F" w:rsidP="006E394F">
      <w:pPr>
        <w:pStyle w:val="LLNormaali"/>
        <w:rPr>
          <w:lang w:val="sv-SE"/>
        </w:rPr>
      </w:pPr>
      <w:r w:rsidRPr="006E394F">
        <w:rPr>
          <w:lang w:val="sv-SE"/>
        </w:rPr>
        <w:t xml:space="preserve">  </w:t>
      </w:r>
    </w:p>
    <w:p w:rsidR="006E394F" w:rsidRPr="006E394F" w:rsidRDefault="006E394F" w:rsidP="006E394F">
      <w:pPr>
        <w:pStyle w:val="LLPykala"/>
        <w:rPr>
          <w:lang w:val="sv-SE"/>
        </w:rPr>
      </w:pPr>
      <w:r w:rsidRPr="006E394F">
        <w:rPr>
          <w:lang w:val="sv-SE"/>
        </w:rPr>
        <w:t>1 §</w:t>
      </w:r>
    </w:p>
    <w:p w:rsidR="006E394F" w:rsidRPr="006E394F" w:rsidRDefault="006E394F" w:rsidP="006E394F">
      <w:pPr>
        <w:pStyle w:val="LLPykalanOtsikko"/>
        <w:rPr>
          <w:lang w:val="sv-SE"/>
        </w:rPr>
      </w:pPr>
      <w:r w:rsidRPr="006E394F">
        <w:rPr>
          <w:lang w:val="sv-SE"/>
        </w:rPr>
        <w:t>Tillämpningsområde</w:t>
      </w:r>
    </w:p>
    <w:p w:rsidR="006E394F" w:rsidRDefault="006E394F" w:rsidP="006E394F">
      <w:pPr>
        <w:pStyle w:val="LLNormaali"/>
        <w:rPr>
          <w:lang w:val="sv-SE"/>
        </w:rPr>
      </w:pPr>
      <w:r>
        <w:rPr>
          <w:lang w:val="sv-SE"/>
        </w:rPr>
        <w:t>— — — — — — — — — — — — — — — — — — — — — — — — — — — — — —</w:t>
      </w:r>
    </w:p>
    <w:p w:rsidR="006E394F" w:rsidRPr="006E394F" w:rsidRDefault="006E394F" w:rsidP="006E394F">
      <w:pPr>
        <w:pStyle w:val="LLNormaali"/>
        <w:rPr>
          <w:lang w:val="sv-SE"/>
        </w:rPr>
      </w:pPr>
      <w:r w:rsidRPr="006E394F">
        <w:rPr>
          <w:lang w:val="sv-SE"/>
        </w:rPr>
        <w:t>En förseelse som leder till bötesstraff får inte handläggas i ett förfarande enligt denna lag, om den som begått för</w:t>
      </w:r>
      <w:r>
        <w:rPr>
          <w:lang w:val="sv-SE"/>
        </w:rPr>
        <w:t>seelsen har före-lagts minst sex</w:t>
      </w:r>
      <w:r w:rsidRPr="006E394F">
        <w:rPr>
          <w:lang w:val="sv-SE"/>
        </w:rPr>
        <w:t xml:space="preserve"> bötesstraff i enlighet med denna lag som påföljd för andra förseelser som han eller hon begått under det år som föregått förseelsen, och detta, med anledning av att gärningarna är likartade, som helhet betraktat utvisar likgiltighet för förbud och påbud i lag.</w:t>
      </w:r>
    </w:p>
    <w:p w:rsidR="006E394F" w:rsidRPr="006E394F" w:rsidRDefault="006E394F" w:rsidP="006E394F">
      <w:pPr>
        <w:pStyle w:val="LLNormaali"/>
        <w:rPr>
          <w:lang w:val="sv-SE"/>
        </w:rPr>
      </w:pPr>
      <w:r w:rsidRPr="006E394F">
        <w:rPr>
          <w:lang w:val="sv-SE"/>
        </w:rPr>
        <w:t>———</w:t>
      </w:r>
    </w:p>
    <w:p w:rsidR="006E394F" w:rsidRPr="006E394F" w:rsidRDefault="006E394F" w:rsidP="006E394F">
      <w:pPr>
        <w:pStyle w:val="LLNormaali"/>
        <w:rPr>
          <w:lang w:val="sv-SE"/>
        </w:rPr>
      </w:pPr>
      <w:r w:rsidRPr="006E394F">
        <w:rPr>
          <w:lang w:val="sv-SE"/>
        </w:rPr>
        <w:t>Denna lag träder i kraft</w:t>
      </w:r>
      <w:r>
        <w:rPr>
          <w:lang w:val="sv-SE"/>
        </w:rPr>
        <w:t xml:space="preserve"> den   20  </w:t>
      </w:r>
      <w:r w:rsidRPr="006E394F">
        <w:rPr>
          <w:lang w:val="sv-SE"/>
        </w:rPr>
        <w:t>.</w:t>
      </w:r>
    </w:p>
    <w:p w:rsidR="0045240A" w:rsidRPr="005842D8" w:rsidRDefault="0045240A" w:rsidP="006E394F">
      <w:pPr>
        <w:pStyle w:val="LLNormaali"/>
        <w:rPr>
          <w:lang w:val="sv-SE"/>
        </w:rPr>
      </w:pPr>
    </w:p>
    <w:p w:rsidR="006E394F" w:rsidRPr="005842D8" w:rsidRDefault="006E394F" w:rsidP="006E394F">
      <w:pPr>
        <w:pStyle w:val="LLNormaali"/>
        <w:jc w:val="center"/>
        <w:rPr>
          <w:lang w:val="sv-SE"/>
        </w:rPr>
      </w:pPr>
      <w:r w:rsidRPr="005842D8">
        <w:rPr>
          <w:lang w:val="sv-SE"/>
        </w:rPr>
        <w:t>—————</w:t>
      </w:r>
    </w:p>
    <w:p w:rsidR="006E394F" w:rsidRPr="005842D8" w:rsidRDefault="006E394F" w:rsidP="006E394F">
      <w:pPr>
        <w:pStyle w:val="LLNormaali"/>
        <w:rPr>
          <w:lang w:val="sv-SE"/>
        </w:rPr>
      </w:pPr>
    </w:p>
    <w:p w:rsidR="006E394F" w:rsidRPr="006E394F" w:rsidRDefault="006E394F" w:rsidP="006E394F">
      <w:pPr>
        <w:pStyle w:val="LLLainNumero"/>
        <w:rPr>
          <w:lang w:val="sv-SE"/>
        </w:rPr>
      </w:pPr>
      <w:r w:rsidRPr="006E394F">
        <w:rPr>
          <w:lang w:val="sv-SE"/>
        </w:rPr>
        <w:t>2.</w:t>
      </w:r>
    </w:p>
    <w:p w:rsidR="006E394F" w:rsidRDefault="006E394F" w:rsidP="006E394F">
      <w:pPr>
        <w:pStyle w:val="LLLaki"/>
        <w:rPr>
          <w:lang w:val="sv-SE"/>
        </w:rPr>
      </w:pPr>
      <w:r>
        <w:rPr>
          <w:lang w:val="sv-SE"/>
        </w:rPr>
        <w:t>Lag</w:t>
      </w:r>
    </w:p>
    <w:p w:rsidR="006E394F" w:rsidRPr="006E394F" w:rsidRDefault="006E394F" w:rsidP="006E394F">
      <w:pPr>
        <w:pStyle w:val="LLSaadoksenNimi"/>
        <w:rPr>
          <w:lang w:val="sv-SE"/>
        </w:rPr>
      </w:pPr>
      <w:bookmarkStart w:id="41" w:name="_Toc515002376"/>
      <w:r w:rsidRPr="006E394F">
        <w:rPr>
          <w:lang w:val="sv-SE"/>
        </w:rPr>
        <w:t>om ändring av 2 a kap. i strafflagen</w:t>
      </w:r>
      <w:bookmarkEnd w:id="41"/>
    </w:p>
    <w:p w:rsidR="006E394F" w:rsidRPr="006E394F" w:rsidRDefault="006E394F" w:rsidP="006E394F">
      <w:pPr>
        <w:pStyle w:val="LLNormaali"/>
        <w:rPr>
          <w:lang w:val="sv-SE"/>
        </w:rPr>
      </w:pPr>
      <w:r w:rsidRPr="006E394F">
        <w:rPr>
          <w:lang w:val="sv-SE"/>
        </w:rPr>
        <w:t>I enlighet med riksdagens beslut</w:t>
      </w:r>
    </w:p>
    <w:p w:rsidR="006E394F" w:rsidRPr="006E394F" w:rsidRDefault="006E394F" w:rsidP="006E394F">
      <w:pPr>
        <w:pStyle w:val="LLNormaali"/>
        <w:rPr>
          <w:lang w:val="sv-SE"/>
        </w:rPr>
      </w:pPr>
      <w:r w:rsidRPr="006E394F">
        <w:rPr>
          <w:lang w:val="sv-SE"/>
        </w:rPr>
        <w:t>ändras i strafflagen (39/1889) 2 a kap. 5 och 6 §, sådana de lyder, 5 § i lag 983/2005 och 6 § i lagarna</w:t>
      </w:r>
      <w:r>
        <w:rPr>
          <w:lang w:val="sv-SE"/>
        </w:rPr>
        <w:t xml:space="preserve"> 550/1999 och 985/2016</w:t>
      </w:r>
      <w:r w:rsidRPr="006E394F">
        <w:rPr>
          <w:lang w:val="sv-SE"/>
        </w:rPr>
        <w:t>, samt</w:t>
      </w:r>
    </w:p>
    <w:p w:rsidR="006E394F" w:rsidRPr="006E394F" w:rsidRDefault="006E394F" w:rsidP="006E394F">
      <w:pPr>
        <w:pStyle w:val="LLNormaali"/>
        <w:rPr>
          <w:lang w:val="sv-SE"/>
        </w:rPr>
      </w:pPr>
      <w:r w:rsidRPr="006E394F">
        <w:rPr>
          <w:lang w:val="sv-SE"/>
        </w:rPr>
        <w:t>fogas till 2 a kap. 4 §, sådan den lyder i lag 578/2008, ett nytt 2 mom. som följer:</w:t>
      </w:r>
    </w:p>
    <w:p w:rsidR="006E394F" w:rsidRPr="006E394F" w:rsidRDefault="006E394F" w:rsidP="006E394F">
      <w:pPr>
        <w:pStyle w:val="LLNormaali"/>
        <w:rPr>
          <w:lang w:val="sv-SE"/>
        </w:rPr>
      </w:pPr>
    </w:p>
    <w:p w:rsidR="006E394F" w:rsidRPr="005842D8" w:rsidRDefault="006E394F" w:rsidP="006E394F">
      <w:pPr>
        <w:pStyle w:val="LLNormaali"/>
        <w:rPr>
          <w:lang w:val="sv-SE"/>
        </w:rPr>
      </w:pPr>
      <w:r w:rsidRPr="005842D8">
        <w:rPr>
          <w:lang w:val="sv-SE"/>
        </w:rPr>
        <w:t xml:space="preserve">  </w:t>
      </w:r>
    </w:p>
    <w:p w:rsidR="006E394F" w:rsidRPr="006E394F" w:rsidRDefault="006E394F" w:rsidP="006E394F">
      <w:pPr>
        <w:pStyle w:val="LLLuku"/>
        <w:rPr>
          <w:lang w:val="sv-SE"/>
        </w:rPr>
      </w:pPr>
      <w:r w:rsidRPr="006E394F">
        <w:rPr>
          <w:lang w:val="sv-SE"/>
        </w:rPr>
        <w:t>2 a kap.</w:t>
      </w:r>
    </w:p>
    <w:p w:rsidR="006E394F" w:rsidRPr="006E394F" w:rsidRDefault="006E394F" w:rsidP="006E394F">
      <w:pPr>
        <w:pStyle w:val="LLLuvunOtsikko"/>
        <w:rPr>
          <w:lang w:val="sv-SE"/>
        </w:rPr>
      </w:pPr>
      <w:r w:rsidRPr="006E394F">
        <w:rPr>
          <w:lang w:val="sv-SE"/>
        </w:rPr>
        <w:t>Om böter, förvandlingsstraff och ordningsbot</w:t>
      </w:r>
    </w:p>
    <w:p w:rsidR="006E394F" w:rsidRPr="006E394F" w:rsidRDefault="006E394F" w:rsidP="006E394F">
      <w:pPr>
        <w:pStyle w:val="LLNormaali"/>
        <w:rPr>
          <w:lang w:val="sv-SE"/>
        </w:rPr>
      </w:pPr>
    </w:p>
    <w:p w:rsidR="006E394F" w:rsidRPr="006E394F" w:rsidRDefault="006E394F" w:rsidP="006E394F">
      <w:pPr>
        <w:pStyle w:val="LLPykala"/>
        <w:rPr>
          <w:lang w:val="sv-SE"/>
        </w:rPr>
      </w:pPr>
      <w:r w:rsidRPr="006E394F">
        <w:rPr>
          <w:lang w:val="sv-SE"/>
        </w:rPr>
        <w:t xml:space="preserve">4 § </w:t>
      </w:r>
    </w:p>
    <w:p w:rsidR="006E394F" w:rsidRPr="006E394F" w:rsidRDefault="006E394F" w:rsidP="006E394F">
      <w:pPr>
        <w:pStyle w:val="LLPykalanOtsikko"/>
        <w:rPr>
          <w:lang w:val="sv-SE"/>
        </w:rPr>
      </w:pPr>
      <w:r w:rsidRPr="006E394F">
        <w:rPr>
          <w:lang w:val="sv-SE"/>
        </w:rPr>
        <w:t>Bestämmande av förvandlingsstraff</w:t>
      </w:r>
    </w:p>
    <w:p w:rsidR="006E394F" w:rsidRDefault="006E394F" w:rsidP="006E394F">
      <w:pPr>
        <w:pStyle w:val="LLNormaali"/>
        <w:rPr>
          <w:lang w:val="sv-SE"/>
        </w:rPr>
      </w:pPr>
      <w:r>
        <w:rPr>
          <w:lang w:val="sv-SE"/>
        </w:rPr>
        <w:t>— — — — — — — — — — — — — — — — — — — — — — — — — — — — — —</w:t>
      </w:r>
    </w:p>
    <w:p w:rsidR="006E394F" w:rsidRPr="006E394F" w:rsidRDefault="006E394F" w:rsidP="006E394F">
      <w:pPr>
        <w:pStyle w:val="LLMomentinJohdantoKappale"/>
        <w:rPr>
          <w:lang w:val="sv-SE"/>
        </w:rPr>
      </w:pPr>
      <w:r w:rsidRPr="006E394F">
        <w:rPr>
          <w:lang w:val="sv-SE"/>
        </w:rPr>
        <w:t>Böter får dock inte förvandlas till fängelse, om</w:t>
      </w:r>
    </w:p>
    <w:p w:rsidR="006E394F" w:rsidRPr="006E394F" w:rsidRDefault="006E394F" w:rsidP="006E394F">
      <w:pPr>
        <w:pStyle w:val="LLMomentinKohta"/>
        <w:rPr>
          <w:lang w:val="sv-SE"/>
        </w:rPr>
      </w:pPr>
      <w:r w:rsidRPr="006E394F">
        <w:rPr>
          <w:lang w:val="sv-SE"/>
        </w:rPr>
        <w:t>1) böterna ha</w:t>
      </w:r>
      <w:r w:rsidR="007A7A45">
        <w:rPr>
          <w:lang w:val="sv-SE"/>
        </w:rPr>
        <w:t>r förelagts i ett förfarande en</w:t>
      </w:r>
      <w:r w:rsidRPr="006E394F">
        <w:rPr>
          <w:lang w:val="sv-SE"/>
        </w:rPr>
        <w:t>ligt lagen o</w:t>
      </w:r>
      <w:r w:rsidR="007A7A45">
        <w:rPr>
          <w:lang w:val="sv-SE"/>
        </w:rPr>
        <w:t>m föreläggande av böter och ord</w:t>
      </w:r>
      <w:r w:rsidRPr="006E394F">
        <w:rPr>
          <w:lang w:val="sv-SE"/>
        </w:rPr>
        <w:t>ningsbot,</w:t>
      </w:r>
    </w:p>
    <w:p w:rsidR="006E394F" w:rsidRPr="006E394F" w:rsidRDefault="006E394F" w:rsidP="006E394F">
      <w:pPr>
        <w:pStyle w:val="LLMomentinKohta"/>
        <w:rPr>
          <w:lang w:val="sv-SE"/>
        </w:rPr>
      </w:pPr>
      <w:r w:rsidRPr="006E394F">
        <w:rPr>
          <w:lang w:val="sv-SE"/>
        </w:rPr>
        <w:t>2) antalet obetalda dagsböter är mindre än 20,</w:t>
      </w:r>
    </w:p>
    <w:p w:rsidR="006E394F" w:rsidRPr="006E394F" w:rsidRDefault="006E394F" w:rsidP="006E394F">
      <w:pPr>
        <w:pStyle w:val="LLMomentinKohta"/>
        <w:rPr>
          <w:lang w:val="sv-SE"/>
        </w:rPr>
      </w:pPr>
      <w:r w:rsidRPr="006E394F">
        <w:rPr>
          <w:lang w:val="sv-SE"/>
        </w:rPr>
        <w:t>3) det brott som har föranlett böterna har begåtts innan gärningsmannen hade fyllt 18 år.</w:t>
      </w:r>
    </w:p>
    <w:p w:rsidR="006E394F" w:rsidRPr="006E394F" w:rsidRDefault="006E394F" w:rsidP="006E394F">
      <w:pPr>
        <w:pStyle w:val="LLNormaali"/>
        <w:rPr>
          <w:lang w:val="sv-SE"/>
        </w:rPr>
      </w:pPr>
    </w:p>
    <w:p w:rsidR="006E394F" w:rsidRPr="006E394F" w:rsidRDefault="006E394F" w:rsidP="006E394F">
      <w:pPr>
        <w:pStyle w:val="LLPykala"/>
        <w:rPr>
          <w:lang w:val="sv-SE"/>
        </w:rPr>
      </w:pPr>
      <w:r w:rsidRPr="006E394F">
        <w:rPr>
          <w:lang w:val="sv-SE"/>
        </w:rPr>
        <w:t xml:space="preserve">5 § </w:t>
      </w:r>
    </w:p>
    <w:p w:rsidR="006E394F" w:rsidRPr="006E394F" w:rsidRDefault="006E394F" w:rsidP="006E394F">
      <w:pPr>
        <w:pStyle w:val="LLPykalanOtsikko"/>
        <w:rPr>
          <w:lang w:val="sv-SE"/>
        </w:rPr>
      </w:pPr>
      <w:r w:rsidRPr="006E394F">
        <w:rPr>
          <w:lang w:val="sv-SE"/>
        </w:rPr>
        <w:t>Förvandlingsstraffets längd</w:t>
      </w:r>
    </w:p>
    <w:p w:rsidR="006E394F" w:rsidRPr="006E394F" w:rsidRDefault="006E394F" w:rsidP="007A7A45">
      <w:pPr>
        <w:pStyle w:val="LLKappalejako"/>
        <w:rPr>
          <w:lang w:val="sv-SE"/>
        </w:rPr>
      </w:pPr>
      <w:r w:rsidRPr="006E394F">
        <w:rPr>
          <w:lang w:val="sv-SE"/>
        </w:rPr>
        <w:lastRenderedPageBreak/>
        <w:t>Förvandlingsstraff för böter bestäms så att fyra obetalda dagsböter motsvarar en dags fängelse. O</w:t>
      </w:r>
      <w:r w:rsidR="007A7A45">
        <w:rPr>
          <w:lang w:val="sv-SE"/>
        </w:rPr>
        <w:t>m antalet dagsböter som ska för</w:t>
      </w:r>
      <w:r w:rsidRPr="006E394F">
        <w:rPr>
          <w:lang w:val="sv-SE"/>
        </w:rPr>
        <w:t>vandlas inte är delbart med fyra förvandlas inte de dagsböter som utgör rest. Om endast en del av en dagsbot har betalats, anses dagsboten vara obetald.</w:t>
      </w:r>
    </w:p>
    <w:p w:rsidR="006E394F" w:rsidRPr="006E394F" w:rsidRDefault="006E394F" w:rsidP="007A7A45">
      <w:pPr>
        <w:pStyle w:val="LLKappalejako"/>
        <w:rPr>
          <w:lang w:val="sv-SE"/>
        </w:rPr>
      </w:pPr>
      <w:r w:rsidRPr="006E394F">
        <w:rPr>
          <w:lang w:val="sv-SE"/>
        </w:rPr>
        <w:t>Då förvandlingsstraff bestäms för ett i visst belopp utdömt vite, motsvarar varje fullt be-lopp av 30 euro en dags fängelse.</w:t>
      </w:r>
    </w:p>
    <w:p w:rsidR="006E394F" w:rsidRPr="006E394F" w:rsidRDefault="006E394F" w:rsidP="007A7A45">
      <w:pPr>
        <w:pStyle w:val="LLKappalejako"/>
        <w:rPr>
          <w:lang w:val="sv-SE"/>
        </w:rPr>
      </w:pPr>
      <w:r w:rsidRPr="006E394F">
        <w:rPr>
          <w:lang w:val="sv-SE"/>
        </w:rPr>
        <w:t>Förvandlingsstraffets längd är minst 5 och högst 40 dagar. Förvandlingsstraff får inte bestämmas utan särskilda skäl, om beloppet av obetalda viten understiger 120 euro.</w:t>
      </w:r>
    </w:p>
    <w:p w:rsidR="006E394F" w:rsidRPr="006E394F" w:rsidRDefault="006E394F" w:rsidP="007A7A45">
      <w:pPr>
        <w:pStyle w:val="LLKappalejako"/>
        <w:rPr>
          <w:lang w:val="sv-SE"/>
        </w:rPr>
      </w:pPr>
      <w:r w:rsidRPr="006E394F">
        <w:rPr>
          <w:lang w:val="sv-SE"/>
        </w:rPr>
        <w:t>För böter som ska förvandlas samtidigt be-stäms endast ett förvandlingsstraff på det sätt som anges i 3 mom. Vite jämställs då med böter.</w:t>
      </w:r>
    </w:p>
    <w:p w:rsidR="006E394F" w:rsidRPr="006E394F" w:rsidRDefault="006E394F" w:rsidP="007A7A45">
      <w:pPr>
        <w:pStyle w:val="LLKappalejako"/>
        <w:rPr>
          <w:lang w:val="sv-SE"/>
        </w:rPr>
      </w:pPr>
      <w:r w:rsidRPr="006E394F">
        <w:rPr>
          <w:lang w:val="sv-SE"/>
        </w:rPr>
        <w:t>Domstolen kan på de grunder som före-skrivs i 6 § 1 mom. eller 7 § bestämma att förvandlingsstraffet ska vara kortare än vad som anges i denna paragraf, dock minst 5 dagar.</w:t>
      </w:r>
    </w:p>
    <w:p w:rsidR="006E394F" w:rsidRPr="006E394F" w:rsidRDefault="006E394F" w:rsidP="006E394F">
      <w:pPr>
        <w:pStyle w:val="LLNormaali"/>
        <w:rPr>
          <w:lang w:val="sv-SE"/>
        </w:rPr>
      </w:pPr>
    </w:p>
    <w:p w:rsidR="006E394F" w:rsidRPr="006E394F" w:rsidRDefault="006E394F" w:rsidP="006E394F">
      <w:pPr>
        <w:pStyle w:val="LLNormaali"/>
        <w:rPr>
          <w:lang w:val="sv-SE"/>
        </w:rPr>
      </w:pPr>
    </w:p>
    <w:p w:rsidR="006E394F" w:rsidRPr="006E394F" w:rsidRDefault="006E394F" w:rsidP="007A7A45">
      <w:pPr>
        <w:pStyle w:val="LLPykala"/>
        <w:rPr>
          <w:lang w:val="sv-SE"/>
        </w:rPr>
      </w:pPr>
      <w:r w:rsidRPr="006E394F">
        <w:rPr>
          <w:lang w:val="sv-SE"/>
        </w:rPr>
        <w:t xml:space="preserve">6 § </w:t>
      </w:r>
    </w:p>
    <w:p w:rsidR="006E394F" w:rsidRPr="006E394F" w:rsidRDefault="006E394F" w:rsidP="007A7A45">
      <w:pPr>
        <w:pStyle w:val="LLPykalanOtsikko"/>
        <w:rPr>
          <w:lang w:val="sv-SE"/>
        </w:rPr>
      </w:pPr>
      <w:r w:rsidRPr="006E394F">
        <w:rPr>
          <w:lang w:val="sv-SE"/>
        </w:rPr>
        <w:t>Eftergift i fråga om förvandlingsstraff för böter eller delar av böter</w:t>
      </w:r>
    </w:p>
    <w:p w:rsidR="006E394F" w:rsidRPr="006E394F" w:rsidRDefault="006E394F" w:rsidP="007A7A45">
      <w:pPr>
        <w:pStyle w:val="LLMomentinJohdantoKappale"/>
        <w:rPr>
          <w:lang w:val="sv-SE"/>
        </w:rPr>
      </w:pPr>
      <w:r w:rsidRPr="006E394F">
        <w:rPr>
          <w:lang w:val="sv-SE"/>
        </w:rPr>
        <w:t>Domstolen kan avstå från att bestämma ett förvandlingsstraff, om förvandlingsstraffet ska anses oskäligt eller oändamålsenligt med hänsyn till</w:t>
      </w:r>
    </w:p>
    <w:p w:rsidR="006E394F" w:rsidRPr="006E394F" w:rsidRDefault="006E394F" w:rsidP="007A7A45">
      <w:pPr>
        <w:pStyle w:val="LLMomentinKohta"/>
        <w:rPr>
          <w:lang w:val="sv-SE"/>
        </w:rPr>
      </w:pPr>
      <w:r w:rsidRPr="006E394F">
        <w:rPr>
          <w:lang w:val="sv-SE"/>
        </w:rPr>
        <w:t>1) den bötfälldes personliga förhållanden eller hälsotillstånd,</w:t>
      </w:r>
    </w:p>
    <w:p w:rsidR="006E394F" w:rsidRPr="006E394F" w:rsidRDefault="006E394F" w:rsidP="007A7A45">
      <w:pPr>
        <w:pStyle w:val="LLMomentinKohta"/>
        <w:rPr>
          <w:lang w:val="sv-SE"/>
        </w:rPr>
      </w:pPr>
      <w:r w:rsidRPr="006E394F">
        <w:rPr>
          <w:lang w:val="sv-SE"/>
        </w:rPr>
        <w:t>2) den bötfälldes deltagande i social- och hälsovårdsåtgärder,</w:t>
      </w:r>
    </w:p>
    <w:p w:rsidR="006E394F" w:rsidRPr="006E394F" w:rsidRDefault="006E394F" w:rsidP="007A7A45">
      <w:pPr>
        <w:pStyle w:val="LLMomentinKohta"/>
        <w:rPr>
          <w:lang w:val="sv-SE"/>
        </w:rPr>
      </w:pPr>
      <w:r w:rsidRPr="006E394F">
        <w:rPr>
          <w:lang w:val="sv-SE"/>
        </w:rPr>
        <w:t>3) fängelsestraff eller samhällspåföljd som den bötfällde dömts till för något annat brott.</w:t>
      </w:r>
    </w:p>
    <w:p w:rsidR="006E394F" w:rsidRPr="006E394F" w:rsidRDefault="006E394F" w:rsidP="007A7A45">
      <w:pPr>
        <w:pStyle w:val="LLKappalejako"/>
        <w:rPr>
          <w:lang w:val="sv-SE"/>
        </w:rPr>
      </w:pPr>
      <w:r w:rsidRPr="006E394F">
        <w:rPr>
          <w:lang w:val="sv-SE"/>
        </w:rPr>
        <w:t>När domstolen bestämmer ett förvandlingsstraff för ett gemensamt bötesstraff ska den bedöma vilken andel de böter som inte får förvandla</w:t>
      </w:r>
      <w:r w:rsidR="007A7A45">
        <w:rPr>
          <w:lang w:val="sv-SE"/>
        </w:rPr>
        <w:t>s till fängelse har i det gemen</w:t>
      </w:r>
      <w:r w:rsidRPr="006E394F">
        <w:rPr>
          <w:lang w:val="sv-SE"/>
        </w:rPr>
        <w:t>samma straffet och inte förvandla denna del till fängelse.</w:t>
      </w:r>
    </w:p>
    <w:p w:rsidR="006E394F" w:rsidRPr="006E394F" w:rsidRDefault="006E394F" w:rsidP="007A7A45">
      <w:pPr>
        <w:pStyle w:val="LLKappalejako"/>
        <w:rPr>
          <w:lang w:val="sv-SE"/>
        </w:rPr>
      </w:pPr>
      <w:r w:rsidRPr="006E394F">
        <w:rPr>
          <w:lang w:val="sv-SE"/>
        </w:rPr>
        <w:t xml:space="preserve">Den del av böterna med vilken det totala bötesbeloppet har höjts med stöd av 3 § 2 mom. eller 7 kap. 3 a § förvandlas inte till fängelse. </w:t>
      </w:r>
    </w:p>
    <w:p w:rsidR="006E394F" w:rsidRDefault="007A7A45" w:rsidP="007A7A45">
      <w:pPr>
        <w:pStyle w:val="LLNormaali"/>
        <w:jc w:val="center"/>
        <w:rPr>
          <w:lang w:val="sv-SE"/>
        </w:rPr>
      </w:pPr>
      <w:r>
        <w:rPr>
          <w:lang w:val="sv-SE"/>
        </w:rPr>
        <w:t>—————</w:t>
      </w:r>
    </w:p>
    <w:p w:rsidR="007A7A45" w:rsidRPr="007A7A45" w:rsidRDefault="007A7A45" w:rsidP="007A7A45">
      <w:pPr>
        <w:pStyle w:val="LLNormaali"/>
        <w:rPr>
          <w:lang w:val="sv-SE"/>
        </w:rPr>
      </w:pPr>
    </w:p>
    <w:p w:rsidR="006E394F" w:rsidRDefault="006E394F" w:rsidP="006E394F">
      <w:pPr>
        <w:pStyle w:val="LLNormaali"/>
        <w:rPr>
          <w:lang w:val="sv-SE"/>
        </w:rPr>
      </w:pPr>
      <w:r w:rsidRPr="006E394F">
        <w:rPr>
          <w:lang w:val="sv-SE"/>
        </w:rPr>
        <w:t xml:space="preserve">Denna lag träder i kraft </w:t>
      </w:r>
      <w:r w:rsidR="007A7A45">
        <w:rPr>
          <w:lang w:val="sv-SE"/>
        </w:rPr>
        <w:t>den   20  .</w:t>
      </w:r>
    </w:p>
    <w:p w:rsidR="007A7A45" w:rsidRDefault="007A7A45" w:rsidP="006E394F">
      <w:pPr>
        <w:pStyle w:val="LLNormaali"/>
        <w:rPr>
          <w:lang w:val="sv-SE"/>
        </w:rPr>
      </w:pPr>
    </w:p>
    <w:p w:rsidR="007A7A45" w:rsidRDefault="007A7A45" w:rsidP="007A7A45">
      <w:pPr>
        <w:pStyle w:val="LLLainNumero"/>
        <w:rPr>
          <w:lang w:val="sv-SE"/>
        </w:rPr>
      </w:pPr>
      <w:r>
        <w:rPr>
          <w:lang w:val="sv-SE"/>
        </w:rPr>
        <w:t>3.</w:t>
      </w:r>
    </w:p>
    <w:p w:rsidR="007A7A45" w:rsidRDefault="007A7A45" w:rsidP="007A7A45">
      <w:pPr>
        <w:pStyle w:val="LLLaki"/>
        <w:rPr>
          <w:lang w:val="sv-SE"/>
        </w:rPr>
      </w:pPr>
      <w:r>
        <w:rPr>
          <w:lang w:val="sv-SE"/>
        </w:rPr>
        <w:t>Lag</w:t>
      </w:r>
    </w:p>
    <w:p w:rsidR="007A7A45" w:rsidRDefault="007A7A45" w:rsidP="007A7A45">
      <w:pPr>
        <w:pStyle w:val="LLSaadoksenNimi"/>
        <w:rPr>
          <w:lang w:val="sv-SE"/>
        </w:rPr>
      </w:pPr>
      <w:bookmarkStart w:id="42" w:name="_Toc515002377"/>
      <w:r>
        <w:rPr>
          <w:lang w:val="sv-SE"/>
        </w:rPr>
        <w:t>om ändring av 28 § i lagen om</w:t>
      </w:r>
      <w:r w:rsidRPr="007A7A45">
        <w:rPr>
          <w:b w:val="0"/>
          <w:sz w:val="24"/>
          <w:lang w:val="sv-SE"/>
        </w:rPr>
        <w:t xml:space="preserve"> </w:t>
      </w:r>
      <w:r w:rsidRPr="007A7A45">
        <w:rPr>
          <w:lang w:val="sv-SE"/>
        </w:rPr>
        <w:t>verkställighet av böter</w:t>
      </w:r>
      <w:bookmarkEnd w:id="42"/>
    </w:p>
    <w:p w:rsidR="007A7A45" w:rsidRDefault="007A7A45" w:rsidP="007A7A45">
      <w:pPr>
        <w:pStyle w:val="LLNormaali"/>
        <w:rPr>
          <w:lang w:val="sv-SE"/>
        </w:rPr>
      </w:pPr>
    </w:p>
    <w:p w:rsidR="007A7A45" w:rsidRPr="007A7A45" w:rsidRDefault="007A7A45" w:rsidP="007A7A45">
      <w:pPr>
        <w:pStyle w:val="LLNormaali"/>
        <w:rPr>
          <w:lang w:val="sv-SE"/>
        </w:rPr>
      </w:pPr>
      <w:r w:rsidRPr="007A7A45">
        <w:rPr>
          <w:lang w:val="sv-SE"/>
        </w:rPr>
        <w:t>I enlighet med riksdagens beslut</w:t>
      </w:r>
    </w:p>
    <w:p w:rsidR="007A7A45" w:rsidRPr="007A7A45" w:rsidRDefault="007A7A45" w:rsidP="007A7A45">
      <w:pPr>
        <w:pStyle w:val="LLNormaali"/>
        <w:rPr>
          <w:lang w:val="sv-SE"/>
        </w:rPr>
      </w:pPr>
      <w:r w:rsidRPr="007A7A45">
        <w:rPr>
          <w:lang w:val="sv-SE"/>
        </w:rPr>
        <w:t xml:space="preserve">ändras i </w:t>
      </w:r>
      <w:r>
        <w:rPr>
          <w:lang w:val="sv-SE"/>
        </w:rPr>
        <w:t xml:space="preserve">lag on verkställighet av böter (672/2002) 28 § </w:t>
      </w:r>
      <w:r w:rsidR="00FF23AF">
        <w:rPr>
          <w:lang w:val="sv-SE"/>
        </w:rPr>
        <w:t>1 mom. sådant d</w:t>
      </w:r>
      <w:r>
        <w:rPr>
          <w:lang w:val="sv-SE"/>
        </w:rPr>
        <w:t>et lyder i lag 462/2011</w:t>
      </w:r>
      <w:r w:rsidR="00FF23AF">
        <w:rPr>
          <w:lang w:val="sv-SE"/>
        </w:rPr>
        <w:t xml:space="preserve"> som följer: </w:t>
      </w:r>
    </w:p>
    <w:p w:rsidR="007A7A45" w:rsidRDefault="007A7A45" w:rsidP="007A7A45">
      <w:pPr>
        <w:pStyle w:val="LLNormaali"/>
        <w:rPr>
          <w:lang w:val="sv-SE"/>
        </w:rPr>
      </w:pPr>
    </w:p>
    <w:p w:rsidR="00FF23AF" w:rsidRPr="00FF23AF" w:rsidRDefault="00FF23AF" w:rsidP="00FF23AF">
      <w:pPr>
        <w:pStyle w:val="LLPykala"/>
        <w:rPr>
          <w:lang w:val="sv-SE"/>
        </w:rPr>
      </w:pPr>
      <w:r w:rsidRPr="00FF23AF">
        <w:rPr>
          <w:lang w:val="sv-SE"/>
        </w:rPr>
        <w:t>28 §</w:t>
      </w:r>
    </w:p>
    <w:p w:rsidR="00FF23AF" w:rsidRPr="00FF23AF" w:rsidRDefault="00FF23AF" w:rsidP="00FF23AF">
      <w:pPr>
        <w:pStyle w:val="LLPykalanOtsikko"/>
        <w:rPr>
          <w:lang w:val="sv-SE"/>
        </w:rPr>
      </w:pPr>
      <w:r w:rsidRPr="00FF23AF">
        <w:rPr>
          <w:lang w:val="sv-SE"/>
        </w:rPr>
        <w:t>Avstående från yrkande på förvandlingsstraff</w:t>
      </w:r>
    </w:p>
    <w:p w:rsidR="00FF23AF" w:rsidRPr="00FF23AF" w:rsidRDefault="00FF23AF" w:rsidP="00FF23AF">
      <w:pPr>
        <w:pStyle w:val="LLNormaali"/>
        <w:rPr>
          <w:lang w:val="sv-SE"/>
        </w:rPr>
      </w:pPr>
    </w:p>
    <w:p w:rsidR="006E394F" w:rsidRPr="00FF23AF" w:rsidRDefault="00FF23AF" w:rsidP="00FF23AF">
      <w:pPr>
        <w:pStyle w:val="LLKappalejako"/>
        <w:rPr>
          <w:lang w:val="sv-SE"/>
        </w:rPr>
      </w:pPr>
      <w:r w:rsidRPr="00FF23AF">
        <w:rPr>
          <w:lang w:val="sv-SE"/>
        </w:rPr>
        <w:t>Åklagaren får avstå från att yrka att förvandlingsstraff ska bes</w:t>
      </w:r>
      <w:r>
        <w:rPr>
          <w:lang w:val="sv-SE"/>
        </w:rPr>
        <w:t>tämmas i stället för obetalda bö</w:t>
      </w:r>
      <w:r w:rsidRPr="00FF23AF">
        <w:rPr>
          <w:lang w:val="sv-SE"/>
        </w:rPr>
        <w:t xml:space="preserve">ter, om </w:t>
      </w:r>
      <w:r w:rsidR="006E394F" w:rsidRPr="00FF23AF">
        <w:rPr>
          <w:lang w:val="sv-SE"/>
        </w:rPr>
        <w:t>förvandlingsstraffet ska anses oskäligt eller oändamålsenligt med hänsyn till</w:t>
      </w:r>
    </w:p>
    <w:p w:rsidR="006E394F" w:rsidRPr="00FF23AF" w:rsidRDefault="006E394F" w:rsidP="00FF23AF">
      <w:pPr>
        <w:pStyle w:val="LLNormaali"/>
        <w:rPr>
          <w:lang w:val="sv-SE"/>
        </w:rPr>
      </w:pPr>
      <w:r w:rsidRPr="00FF23AF">
        <w:rPr>
          <w:lang w:val="sv-SE"/>
        </w:rPr>
        <w:t>1) den bötfälldes personliga förhållanden eller hälsotillstånd,</w:t>
      </w:r>
    </w:p>
    <w:p w:rsidR="006E394F" w:rsidRPr="00FF23AF" w:rsidRDefault="006E394F" w:rsidP="00FF23AF">
      <w:pPr>
        <w:pStyle w:val="LLNormaali"/>
        <w:rPr>
          <w:lang w:val="sv-SE"/>
        </w:rPr>
      </w:pPr>
      <w:r w:rsidRPr="00FF23AF">
        <w:rPr>
          <w:lang w:val="sv-SE"/>
        </w:rPr>
        <w:lastRenderedPageBreak/>
        <w:t>2) den bötfälldes deltagande i social- och hälsovårdsåtgärder,</w:t>
      </w:r>
    </w:p>
    <w:p w:rsidR="006E394F" w:rsidRPr="00FF23AF" w:rsidRDefault="006E394F" w:rsidP="00FF23AF">
      <w:pPr>
        <w:pStyle w:val="LLNormaali"/>
        <w:rPr>
          <w:lang w:val="sv-SE"/>
        </w:rPr>
      </w:pPr>
      <w:r w:rsidRPr="00FF23AF">
        <w:rPr>
          <w:lang w:val="sv-SE"/>
        </w:rPr>
        <w:t>3) fängelsestraff eller samhällspåföljd som den bötfällde dömts till för något annat brott.</w:t>
      </w:r>
    </w:p>
    <w:p w:rsidR="00FF23AF" w:rsidRPr="00FF23AF" w:rsidRDefault="00FF23AF" w:rsidP="00FF23AF">
      <w:pPr>
        <w:pStyle w:val="LLNormaali"/>
        <w:rPr>
          <w:lang w:val="sv-SE"/>
        </w:rPr>
      </w:pPr>
      <w:r>
        <w:rPr>
          <w:lang w:val="sv-SE"/>
        </w:rPr>
        <w:t>— — — — — — — — — — — — — — — — — — — — — — — — — — — — — —</w:t>
      </w:r>
    </w:p>
    <w:p w:rsidR="00FF23AF" w:rsidRDefault="00FF23AF" w:rsidP="00FF23AF">
      <w:pPr>
        <w:pStyle w:val="LLNormaali"/>
        <w:jc w:val="center"/>
        <w:rPr>
          <w:lang w:val="sv-SE"/>
        </w:rPr>
      </w:pPr>
      <w:r>
        <w:rPr>
          <w:lang w:val="sv-SE"/>
        </w:rPr>
        <w:t>—————</w:t>
      </w:r>
    </w:p>
    <w:p w:rsidR="00FF23AF" w:rsidRPr="007A7A45" w:rsidRDefault="00FF23AF" w:rsidP="00FF23AF">
      <w:pPr>
        <w:pStyle w:val="LLNormaali"/>
        <w:rPr>
          <w:lang w:val="sv-SE"/>
        </w:rPr>
      </w:pPr>
    </w:p>
    <w:p w:rsidR="00FF23AF" w:rsidRDefault="00FF23AF" w:rsidP="00FF23AF">
      <w:pPr>
        <w:pStyle w:val="LLNormaali"/>
        <w:rPr>
          <w:lang w:val="sv-SE"/>
        </w:rPr>
      </w:pPr>
      <w:r w:rsidRPr="006E394F">
        <w:rPr>
          <w:lang w:val="sv-SE"/>
        </w:rPr>
        <w:t xml:space="preserve">Denna lag träder i kraft </w:t>
      </w:r>
      <w:r>
        <w:rPr>
          <w:lang w:val="sv-SE"/>
        </w:rPr>
        <w:t>den   20  .</w:t>
      </w:r>
    </w:p>
    <w:p w:rsidR="00FF23AF" w:rsidRPr="00FF23AF" w:rsidRDefault="00FF23AF" w:rsidP="007A7A45">
      <w:pPr>
        <w:pStyle w:val="LLNormaali"/>
        <w:rPr>
          <w:lang w:val="sv-SE"/>
        </w:rPr>
      </w:pPr>
    </w:p>
    <w:p w:rsidR="007A7A45" w:rsidRPr="00FF23AF" w:rsidRDefault="007A7A45" w:rsidP="007A7A45">
      <w:pPr>
        <w:pStyle w:val="LLNormaali"/>
        <w:rPr>
          <w:lang w:val="sv-SE"/>
        </w:rPr>
      </w:pPr>
    </w:p>
    <w:sectPr w:rsidR="007A7A45" w:rsidRPr="00FF23AF" w:rsidSect="00C85EB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1F5" w:rsidRDefault="004361F5">
      <w:r>
        <w:separator/>
      </w:r>
    </w:p>
  </w:endnote>
  <w:endnote w:type="continuationSeparator" w:id="0">
    <w:p w:rsidR="004361F5" w:rsidRDefault="0043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3">
    <w:panose1 w:val="00000000000000000000"/>
    <w:charset w:val="00"/>
    <w:family w:val="swiss"/>
    <w:notTrueType/>
    <w:pitch w:val="default"/>
    <w:sig w:usb0="00000003" w:usb1="00000000" w:usb2="00000000" w:usb3="00000000" w:csb0="00000001" w:csb1="00000000"/>
  </w:font>
  <w:font w:name="T1">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B5" w:rsidRDefault="00097FB5"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97FB5" w:rsidRDefault="00097FB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97FB5" w:rsidTr="000C5020">
      <w:trPr>
        <w:trHeight w:hRule="exact" w:val="356"/>
      </w:trPr>
      <w:tc>
        <w:tcPr>
          <w:tcW w:w="2828" w:type="dxa"/>
          <w:shd w:val="clear" w:color="auto" w:fill="auto"/>
          <w:vAlign w:val="bottom"/>
        </w:tcPr>
        <w:p w:rsidR="00097FB5" w:rsidRPr="000C5020" w:rsidRDefault="00097FB5" w:rsidP="001310B9">
          <w:pPr>
            <w:pStyle w:val="Alatunniste"/>
            <w:rPr>
              <w:sz w:val="18"/>
              <w:szCs w:val="18"/>
            </w:rPr>
          </w:pPr>
        </w:p>
      </w:tc>
      <w:tc>
        <w:tcPr>
          <w:tcW w:w="2829" w:type="dxa"/>
          <w:shd w:val="clear" w:color="auto" w:fill="auto"/>
          <w:vAlign w:val="bottom"/>
        </w:tcPr>
        <w:p w:rsidR="00097FB5" w:rsidRPr="000C5020" w:rsidRDefault="00097FB5"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156295">
            <w:rPr>
              <w:rStyle w:val="Sivunumero"/>
              <w:noProof/>
              <w:sz w:val="22"/>
            </w:rPr>
            <w:t>29</w:t>
          </w:r>
          <w:r w:rsidRPr="000C5020">
            <w:rPr>
              <w:rStyle w:val="Sivunumero"/>
              <w:sz w:val="22"/>
            </w:rPr>
            <w:fldChar w:fldCharType="end"/>
          </w:r>
        </w:p>
      </w:tc>
      <w:tc>
        <w:tcPr>
          <w:tcW w:w="2829" w:type="dxa"/>
          <w:shd w:val="clear" w:color="auto" w:fill="auto"/>
          <w:vAlign w:val="bottom"/>
        </w:tcPr>
        <w:p w:rsidR="00097FB5" w:rsidRPr="000C5020" w:rsidRDefault="00097FB5" w:rsidP="001310B9">
          <w:pPr>
            <w:pStyle w:val="Alatunniste"/>
            <w:rPr>
              <w:sz w:val="18"/>
              <w:szCs w:val="18"/>
            </w:rPr>
          </w:pPr>
        </w:p>
      </w:tc>
    </w:tr>
  </w:tbl>
  <w:p w:rsidR="00097FB5" w:rsidRDefault="00097FB5" w:rsidP="001310B9">
    <w:pPr>
      <w:pStyle w:val="Alatunniste"/>
    </w:pPr>
  </w:p>
  <w:p w:rsidR="00097FB5" w:rsidRDefault="00097FB5" w:rsidP="001310B9">
    <w:pPr>
      <w:pStyle w:val="Alatunniste"/>
      <w:framePr w:wrap="around" w:vAnchor="text" w:hAnchor="page" w:x="5921" w:y="729"/>
      <w:rPr>
        <w:rStyle w:val="Sivunumero"/>
      </w:rPr>
    </w:pPr>
  </w:p>
  <w:p w:rsidR="00097FB5" w:rsidRDefault="00097FB5"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97FB5" w:rsidTr="000C5020">
      <w:trPr>
        <w:trHeight w:val="841"/>
      </w:trPr>
      <w:tc>
        <w:tcPr>
          <w:tcW w:w="2829" w:type="dxa"/>
          <w:shd w:val="clear" w:color="auto" w:fill="auto"/>
        </w:tcPr>
        <w:p w:rsidR="00097FB5" w:rsidRPr="000C5020" w:rsidRDefault="00097FB5" w:rsidP="005224A0">
          <w:pPr>
            <w:pStyle w:val="Alatunniste"/>
            <w:rPr>
              <w:sz w:val="17"/>
              <w:szCs w:val="18"/>
            </w:rPr>
          </w:pPr>
        </w:p>
      </w:tc>
      <w:tc>
        <w:tcPr>
          <w:tcW w:w="2829" w:type="dxa"/>
          <w:shd w:val="clear" w:color="auto" w:fill="auto"/>
          <w:vAlign w:val="bottom"/>
        </w:tcPr>
        <w:p w:rsidR="00097FB5" w:rsidRPr="000C5020" w:rsidRDefault="00097FB5" w:rsidP="000C5020">
          <w:pPr>
            <w:pStyle w:val="Alatunniste"/>
            <w:jc w:val="center"/>
            <w:rPr>
              <w:sz w:val="22"/>
              <w:szCs w:val="22"/>
            </w:rPr>
          </w:pPr>
        </w:p>
      </w:tc>
      <w:tc>
        <w:tcPr>
          <w:tcW w:w="2829" w:type="dxa"/>
          <w:shd w:val="clear" w:color="auto" w:fill="auto"/>
        </w:tcPr>
        <w:p w:rsidR="00097FB5" w:rsidRPr="000C5020" w:rsidRDefault="00097FB5" w:rsidP="005224A0">
          <w:pPr>
            <w:pStyle w:val="Alatunniste"/>
            <w:rPr>
              <w:sz w:val="17"/>
              <w:szCs w:val="18"/>
            </w:rPr>
          </w:pPr>
        </w:p>
      </w:tc>
    </w:tr>
  </w:tbl>
  <w:p w:rsidR="00097FB5" w:rsidRPr="001310B9" w:rsidRDefault="00097FB5">
    <w:pPr>
      <w:pStyle w:val="Alatunniste"/>
      <w:rPr>
        <w:sz w:val="22"/>
        <w:szCs w:val="22"/>
      </w:rPr>
    </w:pPr>
  </w:p>
  <w:p w:rsidR="00097FB5" w:rsidRDefault="00097FB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1F5" w:rsidRDefault="004361F5">
      <w:r>
        <w:separator/>
      </w:r>
    </w:p>
  </w:footnote>
  <w:footnote w:type="continuationSeparator" w:id="0">
    <w:p w:rsidR="004361F5" w:rsidRDefault="00436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97FB5" w:rsidTr="00C95716">
      <w:tc>
        <w:tcPr>
          <w:tcW w:w="2140" w:type="dxa"/>
        </w:tcPr>
        <w:p w:rsidR="00097FB5" w:rsidRDefault="00097FB5" w:rsidP="00C95716">
          <w:pPr>
            <w:pStyle w:val="LLNormaali"/>
            <w:rPr>
              <w:lang w:val="en-US"/>
            </w:rPr>
          </w:pPr>
        </w:p>
      </w:tc>
      <w:tc>
        <w:tcPr>
          <w:tcW w:w="4281" w:type="dxa"/>
          <w:gridSpan w:val="2"/>
        </w:tcPr>
        <w:p w:rsidR="00097FB5" w:rsidRDefault="00097FB5" w:rsidP="00C95716">
          <w:pPr>
            <w:pStyle w:val="LLNormaali"/>
            <w:jc w:val="center"/>
          </w:pPr>
        </w:p>
      </w:tc>
      <w:tc>
        <w:tcPr>
          <w:tcW w:w="2141" w:type="dxa"/>
        </w:tcPr>
        <w:p w:rsidR="00097FB5" w:rsidRDefault="00097FB5" w:rsidP="00C95716">
          <w:pPr>
            <w:pStyle w:val="LLNormaali"/>
            <w:rPr>
              <w:lang w:val="en-US"/>
            </w:rPr>
          </w:pPr>
        </w:p>
      </w:tc>
    </w:tr>
    <w:tr w:rsidR="00097FB5" w:rsidTr="00C95716">
      <w:tc>
        <w:tcPr>
          <w:tcW w:w="4281" w:type="dxa"/>
          <w:gridSpan w:val="2"/>
        </w:tcPr>
        <w:p w:rsidR="00097FB5" w:rsidRPr="00AC3BA6" w:rsidRDefault="00097FB5" w:rsidP="00C95716">
          <w:pPr>
            <w:pStyle w:val="LLNormaali"/>
            <w:rPr>
              <w:i/>
            </w:rPr>
          </w:pPr>
        </w:p>
      </w:tc>
      <w:tc>
        <w:tcPr>
          <w:tcW w:w="4281" w:type="dxa"/>
          <w:gridSpan w:val="2"/>
        </w:tcPr>
        <w:p w:rsidR="00097FB5" w:rsidRPr="00AC3BA6" w:rsidRDefault="00097FB5" w:rsidP="00C95716">
          <w:pPr>
            <w:pStyle w:val="LLNormaali"/>
            <w:rPr>
              <w:i/>
            </w:rPr>
          </w:pPr>
        </w:p>
      </w:tc>
    </w:tr>
  </w:tbl>
  <w:p w:rsidR="00097FB5" w:rsidRDefault="00097FB5"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97FB5" w:rsidTr="00F674CC">
      <w:tc>
        <w:tcPr>
          <w:tcW w:w="2140" w:type="dxa"/>
        </w:tcPr>
        <w:p w:rsidR="00097FB5" w:rsidRDefault="00097FB5" w:rsidP="00F674CC">
          <w:pPr>
            <w:pStyle w:val="LLNormaali"/>
            <w:rPr>
              <w:lang w:val="en-US"/>
            </w:rPr>
          </w:pPr>
        </w:p>
      </w:tc>
      <w:tc>
        <w:tcPr>
          <w:tcW w:w="4281" w:type="dxa"/>
          <w:gridSpan w:val="2"/>
        </w:tcPr>
        <w:p w:rsidR="00097FB5" w:rsidRDefault="00097FB5" w:rsidP="00F674CC">
          <w:pPr>
            <w:pStyle w:val="LLNormaali"/>
            <w:jc w:val="center"/>
          </w:pPr>
        </w:p>
      </w:tc>
      <w:tc>
        <w:tcPr>
          <w:tcW w:w="2141" w:type="dxa"/>
        </w:tcPr>
        <w:p w:rsidR="00097FB5" w:rsidRDefault="00097FB5" w:rsidP="00F674CC">
          <w:pPr>
            <w:pStyle w:val="LLNormaali"/>
            <w:rPr>
              <w:lang w:val="en-US"/>
            </w:rPr>
          </w:pPr>
        </w:p>
      </w:tc>
    </w:tr>
    <w:tr w:rsidR="00097FB5" w:rsidTr="00F674CC">
      <w:tc>
        <w:tcPr>
          <w:tcW w:w="4281" w:type="dxa"/>
          <w:gridSpan w:val="2"/>
        </w:tcPr>
        <w:p w:rsidR="00097FB5" w:rsidRPr="00AC3BA6" w:rsidRDefault="00097FB5" w:rsidP="00F674CC">
          <w:pPr>
            <w:pStyle w:val="LLNormaali"/>
            <w:rPr>
              <w:i/>
            </w:rPr>
          </w:pPr>
        </w:p>
      </w:tc>
      <w:tc>
        <w:tcPr>
          <w:tcW w:w="4281" w:type="dxa"/>
          <w:gridSpan w:val="2"/>
        </w:tcPr>
        <w:p w:rsidR="00097FB5" w:rsidRPr="00AC3BA6" w:rsidRDefault="00097FB5" w:rsidP="00F674CC">
          <w:pPr>
            <w:pStyle w:val="LLNormaali"/>
            <w:rPr>
              <w:i/>
            </w:rPr>
          </w:pPr>
        </w:p>
      </w:tc>
    </w:tr>
  </w:tbl>
  <w:p w:rsidR="00097FB5" w:rsidRDefault="00097FB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D805E02"/>
    <w:multiLevelType w:val="hybridMultilevel"/>
    <w:tmpl w:val="5E044412"/>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start w:val="1"/>
      <w:numFmt w:val="bullet"/>
      <w:lvlText w:val=""/>
      <w:lvlJc w:val="left"/>
      <w:pPr>
        <w:ind w:left="3464" w:hanging="360"/>
      </w:pPr>
      <w:rPr>
        <w:rFonts w:ascii="Wingdings" w:hAnsi="Wingdings" w:hint="default"/>
      </w:rPr>
    </w:lvl>
    <w:lvl w:ilvl="3" w:tplc="040B0001">
      <w:start w:val="1"/>
      <w:numFmt w:val="bullet"/>
      <w:lvlText w:val=""/>
      <w:lvlJc w:val="left"/>
      <w:pPr>
        <w:ind w:left="4184" w:hanging="360"/>
      </w:pPr>
      <w:rPr>
        <w:rFonts w:ascii="Symbol" w:hAnsi="Symbol" w:hint="default"/>
      </w:rPr>
    </w:lvl>
    <w:lvl w:ilvl="4" w:tplc="040B0003">
      <w:start w:val="1"/>
      <w:numFmt w:val="bullet"/>
      <w:lvlText w:val="o"/>
      <w:lvlJc w:val="left"/>
      <w:pPr>
        <w:ind w:left="4904" w:hanging="360"/>
      </w:pPr>
      <w:rPr>
        <w:rFonts w:ascii="Courier New" w:hAnsi="Courier New" w:cs="Courier New" w:hint="default"/>
      </w:rPr>
    </w:lvl>
    <w:lvl w:ilvl="5" w:tplc="040B0005">
      <w:start w:val="1"/>
      <w:numFmt w:val="bullet"/>
      <w:lvlText w:val=""/>
      <w:lvlJc w:val="left"/>
      <w:pPr>
        <w:ind w:left="5624" w:hanging="360"/>
      </w:pPr>
      <w:rPr>
        <w:rFonts w:ascii="Wingdings" w:hAnsi="Wingdings" w:hint="default"/>
      </w:rPr>
    </w:lvl>
    <w:lvl w:ilvl="6" w:tplc="040B0001">
      <w:start w:val="1"/>
      <w:numFmt w:val="bullet"/>
      <w:lvlText w:val=""/>
      <w:lvlJc w:val="left"/>
      <w:pPr>
        <w:ind w:left="6344" w:hanging="360"/>
      </w:pPr>
      <w:rPr>
        <w:rFonts w:ascii="Symbol" w:hAnsi="Symbol" w:hint="default"/>
      </w:rPr>
    </w:lvl>
    <w:lvl w:ilvl="7" w:tplc="040B0003">
      <w:start w:val="1"/>
      <w:numFmt w:val="bullet"/>
      <w:lvlText w:val="o"/>
      <w:lvlJc w:val="left"/>
      <w:pPr>
        <w:ind w:left="7064" w:hanging="360"/>
      </w:pPr>
      <w:rPr>
        <w:rFonts w:ascii="Courier New" w:hAnsi="Courier New" w:cs="Courier New" w:hint="default"/>
      </w:rPr>
    </w:lvl>
    <w:lvl w:ilvl="8" w:tplc="040B0005">
      <w:start w:val="1"/>
      <w:numFmt w:val="bullet"/>
      <w:lvlText w:val=""/>
      <w:lvlJc w:val="left"/>
      <w:pPr>
        <w:ind w:left="7784" w:hanging="360"/>
      </w:pPr>
      <w:rPr>
        <w:rFonts w:ascii="Wingdings" w:hAnsi="Wingdings" w:hint="default"/>
      </w:rPr>
    </w:lvl>
  </w:abstractNum>
  <w:abstractNum w:abstractNumId="11"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2"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3"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9"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0"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2"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3"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8"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9"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0"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2"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3"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4"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2"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3"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4"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2"/>
  </w:num>
  <w:num w:numId="3">
    <w:abstractNumId w:val="25"/>
  </w:num>
  <w:num w:numId="4">
    <w:abstractNumId w:val="4"/>
  </w:num>
  <w:num w:numId="5">
    <w:abstractNumId w:val="28"/>
  </w:num>
  <w:num w:numId="6">
    <w:abstractNumId w:val="21"/>
  </w:num>
  <w:num w:numId="7">
    <w:abstractNumId w:val="24"/>
  </w:num>
  <w:num w:numId="8">
    <w:abstractNumId w:val="41"/>
  </w:num>
  <w:num w:numId="9">
    <w:abstractNumId w:val="36"/>
  </w:num>
  <w:num w:numId="10">
    <w:abstractNumId w:val="26"/>
  </w:num>
  <w:num w:numId="11">
    <w:abstractNumId w:val="13"/>
  </w:num>
  <w:num w:numId="12">
    <w:abstractNumId w:val="14"/>
  </w:num>
  <w:num w:numId="13">
    <w:abstractNumId w:val="8"/>
  </w:num>
  <w:num w:numId="14">
    <w:abstractNumId w:val="12"/>
  </w:num>
  <w:num w:numId="15">
    <w:abstractNumId w:val="39"/>
  </w:num>
  <w:num w:numId="16">
    <w:abstractNumId w:val="38"/>
  </w:num>
  <w:num w:numId="17">
    <w:abstractNumId w:val="16"/>
  </w:num>
  <w:num w:numId="18">
    <w:abstractNumId w:val="5"/>
  </w:num>
  <w:num w:numId="19">
    <w:abstractNumId w:val="29"/>
  </w:num>
  <w:num w:numId="20">
    <w:abstractNumId w:val="17"/>
  </w:num>
  <w:num w:numId="21">
    <w:abstractNumId w:val="35"/>
  </w:num>
  <w:num w:numId="22">
    <w:abstractNumId w:val="0"/>
  </w:num>
  <w:num w:numId="23">
    <w:abstractNumId w:val="3"/>
  </w:num>
  <w:num w:numId="24">
    <w:abstractNumId w:val="7"/>
  </w:num>
  <w:num w:numId="25">
    <w:abstractNumId w:val="11"/>
  </w:num>
  <w:num w:numId="26">
    <w:abstractNumId w:val="23"/>
  </w:num>
  <w:num w:numId="27">
    <w:abstractNumId w:val="19"/>
  </w:num>
  <w:num w:numId="28">
    <w:abstractNumId w:val="43"/>
  </w:num>
  <w:num w:numId="29">
    <w:abstractNumId w:val="34"/>
  </w:num>
  <w:num w:numId="30">
    <w:abstractNumId w:val="27"/>
  </w:num>
  <w:num w:numId="31">
    <w:abstractNumId w:val="18"/>
  </w:num>
  <w:num w:numId="32">
    <w:abstractNumId w:val="20"/>
  </w:num>
  <w:num w:numId="33">
    <w:abstractNumId w:val="6"/>
  </w:num>
  <w:num w:numId="34">
    <w:abstractNumId w:val="37"/>
  </w:num>
  <w:num w:numId="35">
    <w:abstractNumId w:val="15"/>
  </w:num>
  <w:num w:numId="36">
    <w:abstractNumId w:val="22"/>
  </w:num>
  <w:num w:numId="37">
    <w:abstractNumId w:val="33"/>
  </w:num>
  <w:num w:numId="38">
    <w:abstractNumId w:val="31"/>
  </w:num>
  <w:num w:numId="39">
    <w:abstractNumId w:val="2"/>
  </w:num>
  <w:num w:numId="40">
    <w:abstractNumId w:val="42"/>
  </w:num>
  <w:num w:numId="41">
    <w:abstractNumId w:val="30"/>
  </w:num>
  <w:num w:numId="42">
    <w:abstractNumId w:val="44"/>
  </w:num>
  <w:num w:numId="43">
    <w:abstractNumId w:val="40"/>
  </w:num>
  <w:num w:numId="44">
    <w:abstractNumId w:val="9"/>
  </w:num>
  <w:num w:numId="4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activeWritingStyle w:appName="MSWord" w:lang="fi-FI" w:vendorID="22" w:dllVersion="513" w:checkStyle="1"/>
  <w:activeWritingStyle w:appName="MSWord" w:lang="sv-SE" w:vendorID="22" w:dllVersion="513" w:checkStyle="1"/>
  <w:activeWritingStyle w:appName="MSWord" w:lang="sv-FI"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FB"/>
    <w:rsid w:val="00000B13"/>
    <w:rsid w:val="00000D79"/>
    <w:rsid w:val="00001C65"/>
    <w:rsid w:val="000026A6"/>
    <w:rsid w:val="00005736"/>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4B95"/>
    <w:rsid w:val="0003652F"/>
    <w:rsid w:val="000370C8"/>
    <w:rsid w:val="00040D23"/>
    <w:rsid w:val="00043723"/>
    <w:rsid w:val="00047B66"/>
    <w:rsid w:val="000502E9"/>
    <w:rsid w:val="00050A4A"/>
    <w:rsid w:val="00050C9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5AF"/>
    <w:rsid w:val="00077867"/>
    <w:rsid w:val="000811EC"/>
    <w:rsid w:val="00083E71"/>
    <w:rsid w:val="00084034"/>
    <w:rsid w:val="00086D51"/>
    <w:rsid w:val="00086E44"/>
    <w:rsid w:val="0009275E"/>
    <w:rsid w:val="00094938"/>
    <w:rsid w:val="000968AF"/>
    <w:rsid w:val="00096F94"/>
    <w:rsid w:val="00097836"/>
    <w:rsid w:val="00097FB5"/>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BB8"/>
    <w:rsid w:val="000E2BF4"/>
    <w:rsid w:val="000E446C"/>
    <w:rsid w:val="000F02E2"/>
    <w:rsid w:val="000F06B2"/>
    <w:rsid w:val="000F1313"/>
    <w:rsid w:val="000F1A50"/>
    <w:rsid w:val="000F1AE5"/>
    <w:rsid w:val="000F1F95"/>
    <w:rsid w:val="000F3FDB"/>
    <w:rsid w:val="000F511B"/>
    <w:rsid w:val="000F5A45"/>
    <w:rsid w:val="000F66A0"/>
    <w:rsid w:val="000F6DC9"/>
    <w:rsid w:val="000F70C7"/>
    <w:rsid w:val="000F71FD"/>
    <w:rsid w:val="00100EB7"/>
    <w:rsid w:val="0010226C"/>
    <w:rsid w:val="00103ACA"/>
    <w:rsid w:val="00103C5F"/>
    <w:rsid w:val="001044A0"/>
    <w:rsid w:val="001063A9"/>
    <w:rsid w:val="00106FD6"/>
    <w:rsid w:val="00107C32"/>
    <w:rsid w:val="001122D6"/>
    <w:rsid w:val="00113CCD"/>
    <w:rsid w:val="00113D42"/>
    <w:rsid w:val="00113FEF"/>
    <w:rsid w:val="00114D89"/>
    <w:rsid w:val="00115040"/>
    <w:rsid w:val="0011693E"/>
    <w:rsid w:val="00117C3F"/>
    <w:rsid w:val="00120A6F"/>
    <w:rsid w:val="00121E3B"/>
    <w:rsid w:val="0012475C"/>
    <w:rsid w:val="00127D8D"/>
    <w:rsid w:val="001305A0"/>
    <w:rsid w:val="001310B9"/>
    <w:rsid w:val="001421FF"/>
    <w:rsid w:val="001534DC"/>
    <w:rsid w:val="00156295"/>
    <w:rsid w:val="00157DF6"/>
    <w:rsid w:val="001619B4"/>
    <w:rsid w:val="00161A08"/>
    <w:rsid w:val="001628A5"/>
    <w:rsid w:val="00167060"/>
    <w:rsid w:val="00170B5F"/>
    <w:rsid w:val="00171AEB"/>
    <w:rsid w:val="00172F9D"/>
    <w:rsid w:val="001737ED"/>
    <w:rsid w:val="00173F89"/>
    <w:rsid w:val="00174FCA"/>
    <w:rsid w:val="00175AD6"/>
    <w:rsid w:val="00177976"/>
    <w:rsid w:val="001809D8"/>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0E5"/>
    <w:rsid w:val="001B0461"/>
    <w:rsid w:val="001B0E89"/>
    <w:rsid w:val="001B1D4B"/>
    <w:rsid w:val="001B3072"/>
    <w:rsid w:val="001B31B5"/>
    <w:rsid w:val="001B3C37"/>
    <w:rsid w:val="001B4438"/>
    <w:rsid w:val="001B5202"/>
    <w:rsid w:val="001B537E"/>
    <w:rsid w:val="001B5E85"/>
    <w:rsid w:val="001B67C7"/>
    <w:rsid w:val="001B6BBA"/>
    <w:rsid w:val="001C2301"/>
    <w:rsid w:val="001C35EE"/>
    <w:rsid w:val="001C428A"/>
    <w:rsid w:val="001C5331"/>
    <w:rsid w:val="001C77EA"/>
    <w:rsid w:val="001D333D"/>
    <w:rsid w:val="001D5865"/>
    <w:rsid w:val="001D74D6"/>
    <w:rsid w:val="001D7C93"/>
    <w:rsid w:val="001E07D9"/>
    <w:rsid w:val="001E0895"/>
    <w:rsid w:val="001E2815"/>
    <w:rsid w:val="001E3303"/>
    <w:rsid w:val="001E6CCB"/>
    <w:rsid w:val="001F0934"/>
    <w:rsid w:val="001F4687"/>
    <w:rsid w:val="001F6E1A"/>
    <w:rsid w:val="001F7A9D"/>
    <w:rsid w:val="002013EA"/>
    <w:rsid w:val="00203617"/>
    <w:rsid w:val="002042DB"/>
    <w:rsid w:val="002049A0"/>
    <w:rsid w:val="00205F1C"/>
    <w:rsid w:val="002070FC"/>
    <w:rsid w:val="00213078"/>
    <w:rsid w:val="002133C2"/>
    <w:rsid w:val="00214F6B"/>
    <w:rsid w:val="00216F59"/>
    <w:rsid w:val="0021781C"/>
    <w:rsid w:val="00220C7D"/>
    <w:rsid w:val="002233F1"/>
    <w:rsid w:val="00223FC3"/>
    <w:rsid w:val="002305CB"/>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690"/>
    <w:rsid w:val="002710A8"/>
    <w:rsid w:val="00273F65"/>
    <w:rsid w:val="0027666C"/>
    <w:rsid w:val="002767A8"/>
    <w:rsid w:val="0027698E"/>
    <w:rsid w:val="00276C0A"/>
    <w:rsid w:val="0028520A"/>
    <w:rsid w:val="0028718D"/>
    <w:rsid w:val="00292DB8"/>
    <w:rsid w:val="00293DCE"/>
    <w:rsid w:val="00295268"/>
    <w:rsid w:val="002953B9"/>
    <w:rsid w:val="00295ADE"/>
    <w:rsid w:val="002A0577"/>
    <w:rsid w:val="002A0FD2"/>
    <w:rsid w:val="002A2066"/>
    <w:rsid w:val="002A4575"/>
    <w:rsid w:val="002A55A9"/>
    <w:rsid w:val="002A5827"/>
    <w:rsid w:val="002A630E"/>
    <w:rsid w:val="002B0120"/>
    <w:rsid w:val="002B3891"/>
    <w:rsid w:val="002B4A7F"/>
    <w:rsid w:val="002B712B"/>
    <w:rsid w:val="002C19FF"/>
    <w:rsid w:val="002C25AD"/>
    <w:rsid w:val="002C694B"/>
    <w:rsid w:val="002C6F56"/>
    <w:rsid w:val="002D0561"/>
    <w:rsid w:val="002D158A"/>
    <w:rsid w:val="002D2DFF"/>
    <w:rsid w:val="002D4C0B"/>
    <w:rsid w:val="002E0619"/>
    <w:rsid w:val="002E0770"/>
    <w:rsid w:val="002E0859"/>
    <w:rsid w:val="002E136D"/>
    <w:rsid w:val="002E1C57"/>
    <w:rsid w:val="002E4A24"/>
    <w:rsid w:val="002E58B2"/>
    <w:rsid w:val="002E73F2"/>
    <w:rsid w:val="002F036A"/>
    <w:rsid w:val="002F0DA6"/>
    <w:rsid w:val="002F3ECD"/>
    <w:rsid w:val="002F486D"/>
    <w:rsid w:val="002F690F"/>
    <w:rsid w:val="002F6AD1"/>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12"/>
    <w:rsid w:val="00326029"/>
    <w:rsid w:val="00327C20"/>
    <w:rsid w:val="0033013E"/>
    <w:rsid w:val="00331079"/>
    <w:rsid w:val="00332AFA"/>
    <w:rsid w:val="0033438A"/>
    <w:rsid w:val="00334D23"/>
    <w:rsid w:val="00336539"/>
    <w:rsid w:val="00337046"/>
    <w:rsid w:val="00337B35"/>
    <w:rsid w:val="00342547"/>
    <w:rsid w:val="003433C2"/>
    <w:rsid w:val="0035308D"/>
    <w:rsid w:val="00353702"/>
    <w:rsid w:val="0035401D"/>
    <w:rsid w:val="003569FE"/>
    <w:rsid w:val="00360341"/>
    <w:rsid w:val="00360E69"/>
    <w:rsid w:val="00362079"/>
    <w:rsid w:val="0036367F"/>
    <w:rsid w:val="00373F61"/>
    <w:rsid w:val="00374108"/>
    <w:rsid w:val="003741DD"/>
    <w:rsid w:val="0037489B"/>
    <w:rsid w:val="0037538C"/>
    <w:rsid w:val="0037558E"/>
    <w:rsid w:val="00377BFD"/>
    <w:rsid w:val="003801DE"/>
    <w:rsid w:val="0038158D"/>
    <w:rsid w:val="00384BEB"/>
    <w:rsid w:val="0039043F"/>
    <w:rsid w:val="00390BBF"/>
    <w:rsid w:val="00392B9C"/>
    <w:rsid w:val="00392BB4"/>
    <w:rsid w:val="00394176"/>
    <w:rsid w:val="003A58B2"/>
    <w:rsid w:val="003A7AF7"/>
    <w:rsid w:val="003B0771"/>
    <w:rsid w:val="003B1CA9"/>
    <w:rsid w:val="003B1D71"/>
    <w:rsid w:val="003B2B16"/>
    <w:rsid w:val="003B2DC7"/>
    <w:rsid w:val="003B2F0E"/>
    <w:rsid w:val="003B63D8"/>
    <w:rsid w:val="003C2B7B"/>
    <w:rsid w:val="003C5C12"/>
    <w:rsid w:val="003C65E6"/>
    <w:rsid w:val="003D038A"/>
    <w:rsid w:val="003D6403"/>
    <w:rsid w:val="003D7447"/>
    <w:rsid w:val="003E10C5"/>
    <w:rsid w:val="003E2774"/>
    <w:rsid w:val="003E3AA4"/>
    <w:rsid w:val="003E46C0"/>
    <w:rsid w:val="003E4F2F"/>
    <w:rsid w:val="003E72EE"/>
    <w:rsid w:val="003F0137"/>
    <w:rsid w:val="003F4E7F"/>
    <w:rsid w:val="003F591E"/>
    <w:rsid w:val="003F672A"/>
    <w:rsid w:val="003F7948"/>
    <w:rsid w:val="003F7A17"/>
    <w:rsid w:val="00400C9A"/>
    <w:rsid w:val="0040234E"/>
    <w:rsid w:val="0040537C"/>
    <w:rsid w:val="0040603C"/>
    <w:rsid w:val="00407254"/>
    <w:rsid w:val="00407335"/>
    <w:rsid w:val="00407AE9"/>
    <w:rsid w:val="00407EDE"/>
    <w:rsid w:val="00412B76"/>
    <w:rsid w:val="00412DDA"/>
    <w:rsid w:val="00412F15"/>
    <w:rsid w:val="00413287"/>
    <w:rsid w:val="00413E31"/>
    <w:rsid w:val="00420AF8"/>
    <w:rsid w:val="00421B61"/>
    <w:rsid w:val="00421C3C"/>
    <w:rsid w:val="004223A2"/>
    <w:rsid w:val="004232D2"/>
    <w:rsid w:val="00424DB0"/>
    <w:rsid w:val="00424EDF"/>
    <w:rsid w:val="00427F43"/>
    <w:rsid w:val="004300A4"/>
    <w:rsid w:val="0043017E"/>
    <w:rsid w:val="00431A47"/>
    <w:rsid w:val="004340A9"/>
    <w:rsid w:val="004348C9"/>
    <w:rsid w:val="004349E7"/>
    <w:rsid w:val="004357BA"/>
    <w:rsid w:val="004361F5"/>
    <w:rsid w:val="00436A88"/>
    <w:rsid w:val="00440C37"/>
    <w:rsid w:val="004417F1"/>
    <w:rsid w:val="00442197"/>
    <w:rsid w:val="00442217"/>
    <w:rsid w:val="0044376A"/>
    <w:rsid w:val="00443949"/>
    <w:rsid w:val="00445534"/>
    <w:rsid w:val="004465E7"/>
    <w:rsid w:val="0045072D"/>
    <w:rsid w:val="00451B3B"/>
    <w:rsid w:val="00452280"/>
    <w:rsid w:val="0045240A"/>
    <w:rsid w:val="004556A2"/>
    <w:rsid w:val="004558C8"/>
    <w:rsid w:val="00456368"/>
    <w:rsid w:val="0045667E"/>
    <w:rsid w:val="00456803"/>
    <w:rsid w:val="00460201"/>
    <w:rsid w:val="0046089E"/>
    <w:rsid w:val="004612E9"/>
    <w:rsid w:val="00463249"/>
    <w:rsid w:val="00463FD2"/>
    <w:rsid w:val="0047100A"/>
    <w:rsid w:val="004752C5"/>
    <w:rsid w:val="004753A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39BB"/>
    <w:rsid w:val="004C56B7"/>
    <w:rsid w:val="004C5949"/>
    <w:rsid w:val="004C6D41"/>
    <w:rsid w:val="004D0421"/>
    <w:rsid w:val="004D1C90"/>
    <w:rsid w:val="004D30BE"/>
    <w:rsid w:val="004D328B"/>
    <w:rsid w:val="004D35CD"/>
    <w:rsid w:val="004D3E0C"/>
    <w:rsid w:val="004D4146"/>
    <w:rsid w:val="004D5224"/>
    <w:rsid w:val="004E0F73"/>
    <w:rsid w:val="004E2153"/>
    <w:rsid w:val="004E232B"/>
    <w:rsid w:val="004F1386"/>
    <w:rsid w:val="004F3408"/>
    <w:rsid w:val="004F37CF"/>
    <w:rsid w:val="004F45F5"/>
    <w:rsid w:val="004F6D83"/>
    <w:rsid w:val="00501106"/>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8F4"/>
    <w:rsid w:val="00564DEC"/>
    <w:rsid w:val="005662AC"/>
    <w:rsid w:val="005747C4"/>
    <w:rsid w:val="00574A50"/>
    <w:rsid w:val="005815CB"/>
    <w:rsid w:val="005842D8"/>
    <w:rsid w:val="005853E6"/>
    <w:rsid w:val="00587CD7"/>
    <w:rsid w:val="0059124A"/>
    <w:rsid w:val="00591464"/>
    <w:rsid w:val="005A10EA"/>
    <w:rsid w:val="005A1605"/>
    <w:rsid w:val="005A1C33"/>
    <w:rsid w:val="005A38B8"/>
    <w:rsid w:val="005A4C29"/>
    <w:rsid w:val="005A6734"/>
    <w:rsid w:val="005A7B14"/>
    <w:rsid w:val="005B0BF3"/>
    <w:rsid w:val="005B73F1"/>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665A"/>
    <w:rsid w:val="0062698C"/>
    <w:rsid w:val="006302B7"/>
    <w:rsid w:val="00630648"/>
    <w:rsid w:val="006309A0"/>
    <w:rsid w:val="006372F4"/>
    <w:rsid w:val="00637C8E"/>
    <w:rsid w:val="00640A11"/>
    <w:rsid w:val="006428BE"/>
    <w:rsid w:val="00644FCD"/>
    <w:rsid w:val="00650521"/>
    <w:rsid w:val="0065069E"/>
    <w:rsid w:val="00651023"/>
    <w:rsid w:val="006524E7"/>
    <w:rsid w:val="006565C8"/>
    <w:rsid w:val="00660696"/>
    <w:rsid w:val="00660FA6"/>
    <w:rsid w:val="00661C40"/>
    <w:rsid w:val="00664184"/>
    <w:rsid w:val="006652DD"/>
    <w:rsid w:val="0066592E"/>
    <w:rsid w:val="006669BF"/>
    <w:rsid w:val="006701E1"/>
    <w:rsid w:val="00670496"/>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3FD8"/>
    <w:rsid w:val="00695838"/>
    <w:rsid w:val="00695D94"/>
    <w:rsid w:val="006960DA"/>
    <w:rsid w:val="006A0F0B"/>
    <w:rsid w:val="006A1E9E"/>
    <w:rsid w:val="006A21FC"/>
    <w:rsid w:val="006A2F36"/>
    <w:rsid w:val="006A5163"/>
    <w:rsid w:val="006B0989"/>
    <w:rsid w:val="006B0E5E"/>
    <w:rsid w:val="006B2658"/>
    <w:rsid w:val="006B2AA3"/>
    <w:rsid w:val="006B2F61"/>
    <w:rsid w:val="006B557E"/>
    <w:rsid w:val="006B6985"/>
    <w:rsid w:val="006B7B0A"/>
    <w:rsid w:val="006C070F"/>
    <w:rsid w:val="006C170E"/>
    <w:rsid w:val="006C38DC"/>
    <w:rsid w:val="006C45AA"/>
    <w:rsid w:val="006C4822"/>
    <w:rsid w:val="006D225C"/>
    <w:rsid w:val="006D4C55"/>
    <w:rsid w:val="006D4EBE"/>
    <w:rsid w:val="006D5C7A"/>
    <w:rsid w:val="006D642E"/>
    <w:rsid w:val="006E05F4"/>
    <w:rsid w:val="006E0967"/>
    <w:rsid w:val="006E394F"/>
    <w:rsid w:val="006E45DD"/>
    <w:rsid w:val="006E56A2"/>
    <w:rsid w:val="006E640F"/>
    <w:rsid w:val="006E7E9F"/>
    <w:rsid w:val="006F0B1A"/>
    <w:rsid w:val="006F1A2F"/>
    <w:rsid w:val="006F20FD"/>
    <w:rsid w:val="006F3115"/>
    <w:rsid w:val="006F5F3F"/>
    <w:rsid w:val="006F7757"/>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A28"/>
    <w:rsid w:val="0072735A"/>
    <w:rsid w:val="007275D7"/>
    <w:rsid w:val="00727A19"/>
    <w:rsid w:val="007304CB"/>
    <w:rsid w:val="00734053"/>
    <w:rsid w:val="00734221"/>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769D6"/>
    <w:rsid w:val="00780BBD"/>
    <w:rsid w:val="00785D7E"/>
    <w:rsid w:val="00790969"/>
    <w:rsid w:val="007914C8"/>
    <w:rsid w:val="00796058"/>
    <w:rsid w:val="007961ED"/>
    <w:rsid w:val="0079674C"/>
    <w:rsid w:val="00797CFD"/>
    <w:rsid w:val="00797E25"/>
    <w:rsid w:val="007A088C"/>
    <w:rsid w:val="007A1F5B"/>
    <w:rsid w:val="007A5C1E"/>
    <w:rsid w:val="007A5F41"/>
    <w:rsid w:val="007A669F"/>
    <w:rsid w:val="007A7A45"/>
    <w:rsid w:val="007B21F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1ACC"/>
    <w:rsid w:val="00814E3D"/>
    <w:rsid w:val="00815458"/>
    <w:rsid w:val="00815D87"/>
    <w:rsid w:val="008208B7"/>
    <w:rsid w:val="00821567"/>
    <w:rsid w:val="00826432"/>
    <w:rsid w:val="00831EC7"/>
    <w:rsid w:val="00832A4D"/>
    <w:rsid w:val="008335B6"/>
    <w:rsid w:val="008357B3"/>
    <w:rsid w:val="008363F5"/>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CD3"/>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0EA3"/>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765A"/>
    <w:rsid w:val="008D78E1"/>
    <w:rsid w:val="008D7BB5"/>
    <w:rsid w:val="008E15F4"/>
    <w:rsid w:val="008E336B"/>
    <w:rsid w:val="008E3437"/>
    <w:rsid w:val="008E3838"/>
    <w:rsid w:val="008E3D10"/>
    <w:rsid w:val="008E5DE8"/>
    <w:rsid w:val="008F01C4"/>
    <w:rsid w:val="008F1F22"/>
    <w:rsid w:val="008F471B"/>
    <w:rsid w:val="008F6A51"/>
    <w:rsid w:val="008F6AC8"/>
    <w:rsid w:val="009033B5"/>
    <w:rsid w:val="009066F7"/>
    <w:rsid w:val="00907CDB"/>
    <w:rsid w:val="0091070F"/>
    <w:rsid w:val="00911180"/>
    <w:rsid w:val="009126FE"/>
    <w:rsid w:val="00912A46"/>
    <w:rsid w:val="009142F6"/>
    <w:rsid w:val="00915E94"/>
    <w:rsid w:val="0091710A"/>
    <w:rsid w:val="009227B4"/>
    <w:rsid w:val="009231B9"/>
    <w:rsid w:val="00923954"/>
    <w:rsid w:val="00925A7D"/>
    <w:rsid w:val="00925BA7"/>
    <w:rsid w:val="00927D77"/>
    <w:rsid w:val="009309AB"/>
    <w:rsid w:val="00930B9A"/>
    <w:rsid w:val="00931A81"/>
    <w:rsid w:val="0093232A"/>
    <w:rsid w:val="00932760"/>
    <w:rsid w:val="00932830"/>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703DF"/>
    <w:rsid w:val="009723A6"/>
    <w:rsid w:val="00980445"/>
    <w:rsid w:val="0098234F"/>
    <w:rsid w:val="0098337C"/>
    <w:rsid w:val="0098383B"/>
    <w:rsid w:val="009862B7"/>
    <w:rsid w:val="00987062"/>
    <w:rsid w:val="0099055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1283"/>
    <w:rsid w:val="009D1B0F"/>
    <w:rsid w:val="009D22F8"/>
    <w:rsid w:val="009D40CE"/>
    <w:rsid w:val="009D7B40"/>
    <w:rsid w:val="009D7D94"/>
    <w:rsid w:val="009E0EB6"/>
    <w:rsid w:val="009E166A"/>
    <w:rsid w:val="009E3EA6"/>
    <w:rsid w:val="009E481E"/>
    <w:rsid w:val="009E4F6F"/>
    <w:rsid w:val="009E519A"/>
    <w:rsid w:val="009E5515"/>
    <w:rsid w:val="009E765A"/>
    <w:rsid w:val="009F263A"/>
    <w:rsid w:val="009F4241"/>
    <w:rsid w:val="009F5183"/>
    <w:rsid w:val="009F72FD"/>
    <w:rsid w:val="00A0024C"/>
    <w:rsid w:val="00A014EA"/>
    <w:rsid w:val="00A02F9B"/>
    <w:rsid w:val="00A05399"/>
    <w:rsid w:val="00A0547A"/>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74BCD"/>
    <w:rsid w:val="00A808D7"/>
    <w:rsid w:val="00A811DA"/>
    <w:rsid w:val="00A8125B"/>
    <w:rsid w:val="00A8134F"/>
    <w:rsid w:val="00A82953"/>
    <w:rsid w:val="00A83834"/>
    <w:rsid w:val="00A83C7D"/>
    <w:rsid w:val="00A844AA"/>
    <w:rsid w:val="00A8672B"/>
    <w:rsid w:val="00A877C7"/>
    <w:rsid w:val="00A90628"/>
    <w:rsid w:val="00A90D5A"/>
    <w:rsid w:val="00A9153D"/>
    <w:rsid w:val="00A931F0"/>
    <w:rsid w:val="00A95673"/>
    <w:rsid w:val="00A95921"/>
    <w:rsid w:val="00A95B62"/>
    <w:rsid w:val="00AA1334"/>
    <w:rsid w:val="00AA16A1"/>
    <w:rsid w:val="00AA30CA"/>
    <w:rsid w:val="00AA4121"/>
    <w:rsid w:val="00AA6E8E"/>
    <w:rsid w:val="00AB0DF7"/>
    <w:rsid w:val="00AB3E0E"/>
    <w:rsid w:val="00AB445E"/>
    <w:rsid w:val="00AB4A50"/>
    <w:rsid w:val="00AB6042"/>
    <w:rsid w:val="00AC14B9"/>
    <w:rsid w:val="00AC2BF0"/>
    <w:rsid w:val="00AC2F49"/>
    <w:rsid w:val="00AC3BA6"/>
    <w:rsid w:val="00AC44C1"/>
    <w:rsid w:val="00AC5D54"/>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5B2C"/>
    <w:rsid w:val="00B26DDF"/>
    <w:rsid w:val="00B27533"/>
    <w:rsid w:val="00B27F1F"/>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50676"/>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ECE"/>
    <w:rsid w:val="00B77E51"/>
    <w:rsid w:val="00B817A6"/>
    <w:rsid w:val="00B8432A"/>
    <w:rsid w:val="00B84E3D"/>
    <w:rsid w:val="00B858FE"/>
    <w:rsid w:val="00B872D6"/>
    <w:rsid w:val="00B9042C"/>
    <w:rsid w:val="00B929A3"/>
    <w:rsid w:val="00B9420D"/>
    <w:rsid w:val="00B94E4F"/>
    <w:rsid w:val="00B95FAB"/>
    <w:rsid w:val="00B96D33"/>
    <w:rsid w:val="00BA2B10"/>
    <w:rsid w:val="00BB2126"/>
    <w:rsid w:val="00BB70AC"/>
    <w:rsid w:val="00BC283C"/>
    <w:rsid w:val="00BC4BF0"/>
    <w:rsid w:val="00BC50F7"/>
    <w:rsid w:val="00BC692D"/>
    <w:rsid w:val="00BC7C29"/>
    <w:rsid w:val="00BD465D"/>
    <w:rsid w:val="00BD55AF"/>
    <w:rsid w:val="00BE009D"/>
    <w:rsid w:val="00BE03B1"/>
    <w:rsid w:val="00BE0BC3"/>
    <w:rsid w:val="00BE3F31"/>
    <w:rsid w:val="00BF1E83"/>
    <w:rsid w:val="00BF29D9"/>
    <w:rsid w:val="00BF42DA"/>
    <w:rsid w:val="00BF6B1D"/>
    <w:rsid w:val="00C01DCD"/>
    <w:rsid w:val="00C02835"/>
    <w:rsid w:val="00C10016"/>
    <w:rsid w:val="00C131FF"/>
    <w:rsid w:val="00C13E48"/>
    <w:rsid w:val="00C20617"/>
    <w:rsid w:val="00C22CBF"/>
    <w:rsid w:val="00C244A5"/>
    <w:rsid w:val="00C26932"/>
    <w:rsid w:val="00C30CB0"/>
    <w:rsid w:val="00C32B61"/>
    <w:rsid w:val="00C36E9A"/>
    <w:rsid w:val="00C3764E"/>
    <w:rsid w:val="00C4269D"/>
    <w:rsid w:val="00C43D48"/>
    <w:rsid w:val="00C46E51"/>
    <w:rsid w:val="00C51846"/>
    <w:rsid w:val="00C5185A"/>
    <w:rsid w:val="00C53C66"/>
    <w:rsid w:val="00C53D86"/>
    <w:rsid w:val="00C567FF"/>
    <w:rsid w:val="00C5702D"/>
    <w:rsid w:val="00C57814"/>
    <w:rsid w:val="00C6092A"/>
    <w:rsid w:val="00C60BD5"/>
    <w:rsid w:val="00C613F2"/>
    <w:rsid w:val="00C643D4"/>
    <w:rsid w:val="00C66974"/>
    <w:rsid w:val="00C67B43"/>
    <w:rsid w:val="00C73A7D"/>
    <w:rsid w:val="00C73D6A"/>
    <w:rsid w:val="00C74E0A"/>
    <w:rsid w:val="00C752A5"/>
    <w:rsid w:val="00C76363"/>
    <w:rsid w:val="00C76956"/>
    <w:rsid w:val="00C76996"/>
    <w:rsid w:val="00C802FF"/>
    <w:rsid w:val="00C81A4F"/>
    <w:rsid w:val="00C820E8"/>
    <w:rsid w:val="00C82C17"/>
    <w:rsid w:val="00C82FE7"/>
    <w:rsid w:val="00C85BA8"/>
    <w:rsid w:val="00C85EB5"/>
    <w:rsid w:val="00C864A9"/>
    <w:rsid w:val="00C87843"/>
    <w:rsid w:val="00C87A0E"/>
    <w:rsid w:val="00C903B4"/>
    <w:rsid w:val="00C912AD"/>
    <w:rsid w:val="00C92837"/>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C16DD"/>
    <w:rsid w:val="00CC1BB0"/>
    <w:rsid w:val="00CC4DA8"/>
    <w:rsid w:val="00CC5A11"/>
    <w:rsid w:val="00CC7214"/>
    <w:rsid w:val="00CD0C80"/>
    <w:rsid w:val="00CD1909"/>
    <w:rsid w:val="00CD661D"/>
    <w:rsid w:val="00CE3174"/>
    <w:rsid w:val="00CE43BD"/>
    <w:rsid w:val="00CE51C5"/>
    <w:rsid w:val="00CE6A12"/>
    <w:rsid w:val="00CE751B"/>
    <w:rsid w:val="00CF1122"/>
    <w:rsid w:val="00CF127D"/>
    <w:rsid w:val="00CF561D"/>
    <w:rsid w:val="00D00070"/>
    <w:rsid w:val="00D00BD0"/>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3088"/>
    <w:rsid w:val="00D348B0"/>
    <w:rsid w:val="00D34A4F"/>
    <w:rsid w:val="00D366BD"/>
    <w:rsid w:val="00D37F6F"/>
    <w:rsid w:val="00D4041C"/>
    <w:rsid w:val="00D40A31"/>
    <w:rsid w:val="00D40ACA"/>
    <w:rsid w:val="00D441EB"/>
    <w:rsid w:val="00D44217"/>
    <w:rsid w:val="00D46B7E"/>
    <w:rsid w:val="00D4753B"/>
    <w:rsid w:val="00D50D0E"/>
    <w:rsid w:val="00D52659"/>
    <w:rsid w:val="00D54D11"/>
    <w:rsid w:val="00D60F32"/>
    <w:rsid w:val="00D62D3E"/>
    <w:rsid w:val="00D63547"/>
    <w:rsid w:val="00D708F9"/>
    <w:rsid w:val="00D739FA"/>
    <w:rsid w:val="00D7489B"/>
    <w:rsid w:val="00D75546"/>
    <w:rsid w:val="00D75D46"/>
    <w:rsid w:val="00D7667A"/>
    <w:rsid w:val="00D76C49"/>
    <w:rsid w:val="00D81152"/>
    <w:rsid w:val="00D81538"/>
    <w:rsid w:val="00D82045"/>
    <w:rsid w:val="00D840F4"/>
    <w:rsid w:val="00D84B29"/>
    <w:rsid w:val="00D85324"/>
    <w:rsid w:val="00D85ED8"/>
    <w:rsid w:val="00D87C47"/>
    <w:rsid w:val="00D92136"/>
    <w:rsid w:val="00D95FE3"/>
    <w:rsid w:val="00D97A43"/>
    <w:rsid w:val="00DA35B5"/>
    <w:rsid w:val="00DA3F48"/>
    <w:rsid w:val="00DA5418"/>
    <w:rsid w:val="00DA6196"/>
    <w:rsid w:val="00DB1223"/>
    <w:rsid w:val="00DB1951"/>
    <w:rsid w:val="00DB2956"/>
    <w:rsid w:val="00DB487F"/>
    <w:rsid w:val="00DB6247"/>
    <w:rsid w:val="00DC1FC8"/>
    <w:rsid w:val="00DC2CAB"/>
    <w:rsid w:val="00DC3CC6"/>
    <w:rsid w:val="00DC604D"/>
    <w:rsid w:val="00DC6830"/>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2EFE"/>
    <w:rsid w:val="00E43474"/>
    <w:rsid w:val="00E44C6B"/>
    <w:rsid w:val="00E45BC2"/>
    <w:rsid w:val="00E471A5"/>
    <w:rsid w:val="00E54355"/>
    <w:rsid w:val="00E562BB"/>
    <w:rsid w:val="00E56A47"/>
    <w:rsid w:val="00E574F2"/>
    <w:rsid w:val="00E63A86"/>
    <w:rsid w:val="00E6442F"/>
    <w:rsid w:val="00E66659"/>
    <w:rsid w:val="00E70B03"/>
    <w:rsid w:val="00E70EDE"/>
    <w:rsid w:val="00E81D6E"/>
    <w:rsid w:val="00E82D11"/>
    <w:rsid w:val="00E8300F"/>
    <w:rsid w:val="00E83FFD"/>
    <w:rsid w:val="00E846FF"/>
    <w:rsid w:val="00E92D87"/>
    <w:rsid w:val="00E940ED"/>
    <w:rsid w:val="00E94730"/>
    <w:rsid w:val="00E94855"/>
    <w:rsid w:val="00E9582E"/>
    <w:rsid w:val="00E95E2E"/>
    <w:rsid w:val="00E95EB9"/>
    <w:rsid w:val="00E97615"/>
    <w:rsid w:val="00EA1DE3"/>
    <w:rsid w:val="00EA2351"/>
    <w:rsid w:val="00EA2B73"/>
    <w:rsid w:val="00EA6D0E"/>
    <w:rsid w:val="00EB124A"/>
    <w:rsid w:val="00EB1630"/>
    <w:rsid w:val="00EB2B72"/>
    <w:rsid w:val="00EB3601"/>
    <w:rsid w:val="00EB5118"/>
    <w:rsid w:val="00EC0BFA"/>
    <w:rsid w:val="00EC103C"/>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3BA"/>
    <w:rsid w:val="00EE56E6"/>
    <w:rsid w:val="00EE6422"/>
    <w:rsid w:val="00EE6EBE"/>
    <w:rsid w:val="00EE75D5"/>
    <w:rsid w:val="00EF0CF0"/>
    <w:rsid w:val="00EF3837"/>
    <w:rsid w:val="00EF3FC2"/>
    <w:rsid w:val="00EF5ACA"/>
    <w:rsid w:val="00EF64C2"/>
    <w:rsid w:val="00EF7C09"/>
    <w:rsid w:val="00F013CA"/>
    <w:rsid w:val="00F0164F"/>
    <w:rsid w:val="00F01B05"/>
    <w:rsid w:val="00F037E4"/>
    <w:rsid w:val="00F054DC"/>
    <w:rsid w:val="00F05555"/>
    <w:rsid w:val="00F059F8"/>
    <w:rsid w:val="00F05CA8"/>
    <w:rsid w:val="00F15900"/>
    <w:rsid w:val="00F1713A"/>
    <w:rsid w:val="00F175B6"/>
    <w:rsid w:val="00F17A72"/>
    <w:rsid w:val="00F208B1"/>
    <w:rsid w:val="00F268D9"/>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6EFB"/>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6269"/>
    <w:rsid w:val="00FB7AA4"/>
    <w:rsid w:val="00FB7BE7"/>
    <w:rsid w:val="00FC0F79"/>
    <w:rsid w:val="00FC19DC"/>
    <w:rsid w:val="00FC3AED"/>
    <w:rsid w:val="00FC51DF"/>
    <w:rsid w:val="00FC6AD6"/>
    <w:rsid w:val="00FC7546"/>
    <w:rsid w:val="00FD036D"/>
    <w:rsid w:val="00FD1158"/>
    <w:rsid w:val="00FD1658"/>
    <w:rsid w:val="00FD20BE"/>
    <w:rsid w:val="00FD49DA"/>
    <w:rsid w:val="00FE0AEA"/>
    <w:rsid w:val="00FE1AFF"/>
    <w:rsid w:val="00FE2325"/>
    <w:rsid w:val="00FE37EF"/>
    <w:rsid w:val="00FE487D"/>
    <w:rsid w:val="00FE5627"/>
    <w:rsid w:val="00FE64B9"/>
    <w:rsid w:val="00FE7770"/>
    <w:rsid w:val="00FF2180"/>
    <w:rsid w:val="00FF23AF"/>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03C255"/>
  <w15:chartTrackingRefBased/>
  <w15:docId w15:val="{685F8AD3-1FF8-4CAA-BE14-BDE52947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E4A24"/>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933198">
      <w:bodyDiv w:val="1"/>
      <w:marLeft w:val="0"/>
      <w:marRight w:val="0"/>
      <w:marTop w:val="0"/>
      <w:marBottom w:val="0"/>
      <w:divBdr>
        <w:top w:val="none" w:sz="0" w:space="0" w:color="auto"/>
        <w:left w:val="none" w:sz="0" w:space="0" w:color="auto"/>
        <w:bottom w:val="none" w:sz="0" w:space="0" w:color="auto"/>
        <w:right w:val="none" w:sz="0" w:space="0" w:color="auto"/>
      </w:divBdr>
      <w:divsChild>
        <w:div w:id="966397763">
          <w:marLeft w:val="0"/>
          <w:marRight w:val="0"/>
          <w:marTop w:val="0"/>
          <w:marBottom w:val="0"/>
          <w:divBdr>
            <w:top w:val="none" w:sz="0" w:space="0" w:color="auto"/>
            <w:left w:val="none" w:sz="0" w:space="0" w:color="auto"/>
            <w:bottom w:val="none" w:sz="0" w:space="0" w:color="auto"/>
            <w:right w:val="none" w:sz="0" w:space="0" w:color="auto"/>
          </w:divBdr>
          <w:divsChild>
            <w:div w:id="1668897593">
              <w:marLeft w:val="0"/>
              <w:marRight w:val="0"/>
              <w:marTop w:val="0"/>
              <w:marBottom w:val="0"/>
              <w:divBdr>
                <w:top w:val="none" w:sz="0" w:space="0" w:color="auto"/>
                <w:left w:val="none" w:sz="0" w:space="0" w:color="auto"/>
                <w:bottom w:val="none" w:sz="0" w:space="0" w:color="auto"/>
                <w:right w:val="none" w:sz="0" w:space="0" w:color="auto"/>
              </w:divBdr>
              <w:divsChild>
                <w:div w:id="670792728">
                  <w:marLeft w:val="0"/>
                  <w:marRight w:val="0"/>
                  <w:marTop w:val="0"/>
                  <w:marBottom w:val="0"/>
                  <w:divBdr>
                    <w:top w:val="none" w:sz="0" w:space="0" w:color="auto"/>
                    <w:left w:val="none" w:sz="0" w:space="0" w:color="auto"/>
                    <w:bottom w:val="none" w:sz="0" w:space="0" w:color="auto"/>
                    <w:right w:val="none" w:sz="0" w:space="0" w:color="auto"/>
                  </w:divBdr>
                  <w:divsChild>
                    <w:div w:id="16863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987001">
      <w:bodyDiv w:val="1"/>
      <w:marLeft w:val="0"/>
      <w:marRight w:val="0"/>
      <w:marTop w:val="900"/>
      <w:marBottom w:val="0"/>
      <w:divBdr>
        <w:top w:val="none" w:sz="0" w:space="0" w:color="auto"/>
        <w:left w:val="none" w:sz="0" w:space="0" w:color="auto"/>
        <w:bottom w:val="none" w:sz="0" w:space="0" w:color="auto"/>
        <w:right w:val="none" w:sz="0" w:space="0" w:color="auto"/>
      </w:divBdr>
      <w:divsChild>
        <w:div w:id="1654795081">
          <w:marLeft w:val="0"/>
          <w:marRight w:val="0"/>
          <w:marTop w:val="0"/>
          <w:marBottom w:val="0"/>
          <w:divBdr>
            <w:top w:val="none" w:sz="0" w:space="0" w:color="auto"/>
            <w:left w:val="none" w:sz="0" w:space="0" w:color="auto"/>
            <w:bottom w:val="none" w:sz="0" w:space="0" w:color="auto"/>
            <w:right w:val="none" w:sz="0" w:space="0" w:color="auto"/>
          </w:divBdr>
          <w:divsChild>
            <w:div w:id="47460344">
              <w:marLeft w:val="0"/>
              <w:marRight w:val="0"/>
              <w:marTop w:val="0"/>
              <w:marBottom w:val="0"/>
              <w:divBdr>
                <w:top w:val="none" w:sz="0" w:space="0" w:color="auto"/>
                <w:left w:val="none" w:sz="0" w:space="0" w:color="auto"/>
                <w:bottom w:val="none" w:sz="0" w:space="0" w:color="auto"/>
                <w:right w:val="none" w:sz="0" w:space="0" w:color="auto"/>
              </w:divBdr>
              <w:divsChild>
                <w:div w:id="1152067380">
                  <w:marLeft w:val="0"/>
                  <w:marRight w:val="0"/>
                  <w:marTop w:val="0"/>
                  <w:marBottom w:val="0"/>
                  <w:divBdr>
                    <w:top w:val="none" w:sz="0" w:space="0" w:color="auto"/>
                    <w:left w:val="none" w:sz="0" w:space="0" w:color="auto"/>
                    <w:bottom w:val="none" w:sz="0" w:space="0" w:color="auto"/>
                    <w:right w:val="none" w:sz="0" w:space="0" w:color="auto"/>
                  </w:divBdr>
                  <w:divsChild>
                    <w:div w:id="1271012442">
                      <w:marLeft w:val="2"/>
                      <w:marRight w:val="2"/>
                      <w:marTop w:val="0"/>
                      <w:marBottom w:val="0"/>
                      <w:divBdr>
                        <w:top w:val="none" w:sz="0" w:space="0" w:color="auto"/>
                        <w:left w:val="none" w:sz="0" w:space="0" w:color="auto"/>
                        <w:bottom w:val="none" w:sz="0" w:space="0" w:color="auto"/>
                        <w:right w:val="none" w:sz="0" w:space="0" w:color="auto"/>
                      </w:divBdr>
                      <w:divsChild>
                        <w:div w:id="198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025210">
      <w:bodyDiv w:val="1"/>
      <w:marLeft w:val="0"/>
      <w:marRight w:val="0"/>
      <w:marTop w:val="0"/>
      <w:marBottom w:val="0"/>
      <w:divBdr>
        <w:top w:val="none" w:sz="0" w:space="0" w:color="auto"/>
        <w:left w:val="none" w:sz="0" w:space="0" w:color="auto"/>
        <w:bottom w:val="none" w:sz="0" w:space="0" w:color="auto"/>
        <w:right w:val="none" w:sz="0" w:space="0" w:color="auto"/>
      </w:divBdr>
      <w:divsChild>
        <w:div w:id="434326201">
          <w:marLeft w:val="0"/>
          <w:marRight w:val="0"/>
          <w:marTop w:val="0"/>
          <w:marBottom w:val="0"/>
          <w:divBdr>
            <w:top w:val="none" w:sz="0" w:space="0" w:color="auto"/>
            <w:left w:val="none" w:sz="0" w:space="0" w:color="auto"/>
            <w:bottom w:val="none" w:sz="0" w:space="0" w:color="auto"/>
            <w:right w:val="none" w:sz="0" w:space="0" w:color="auto"/>
          </w:divBdr>
          <w:divsChild>
            <w:div w:id="1073772756">
              <w:marLeft w:val="0"/>
              <w:marRight w:val="0"/>
              <w:marTop w:val="0"/>
              <w:marBottom w:val="0"/>
              <w:divBdr>
                <w:top w:val="none" w:sz="0" w:space="0" w:color="auto"/>
                <w:left w:val="none" w:sz="0" w:space="0" w:color="auto"/>
                <w:bottom w:val="none" w:sz="0" w:space="0" w:color="auto"/>
                <w:right w:val="none" w:sz="0" w:space="0" w:color="auto"/>
              </w:divBdr>
              <w:divsChild>
                <w:div w:id="1906602140">
                  <w:marLeft w:val="0"/>
                  <w:marRight w:val="0"/>
                  <w:marTop w:val="0"/>
                  <w:marBottom w:val="0"/>
                  <w:divBdr>
                    <w:top w:val="none" w:sz="0" w:space="0" w:color="auto"/>
                    <w:left w:val="none" w:sz="0" w:space="0" w:color="auto"/>
                    <w:bottom w:val="none" w:sz="0" w:space="0" w:color="auto"/>
                    <w:right w:val="none" w:sz="0" w:space="0" w:color="auto"/>
                  </w:divBdr>
                  <w:divsChild>
                    <w:div w:id="13092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35343">
      <w:bodyDiv w:val="1"/>
      <w:marLeft w:val="0"/>
      <w:marRight w:val="0"/>
      <w:marTop w:val="0"/>
      <w:marBottom w:val="0"/>
      <w:divBdr>
        <w:top w:val="none" w:sz="0" w:space="0" w:color="auto"/>
        <w:left w:val="none" w:sz="0" w:space="0" w:color="auto"/>
        <w:bottom w:val="none" w:sz="0" w:space="0" w:color="auto"/>
        <w:right w:val="none" w:sz="0" w:space="0" w:color="auto"/>
      </w:divBdr>
      <w:divsChild>
        <w:div w:id="928658494">
          <w:marLeft w:val="0"/>
          <w:marRight w:val="0"/>
          <w:marTop w:val="0"/>
          <w:marBottom w:val="0"/>
          <w:divBdr>
            <w:top w:val="none" w:sz="0" w:space="0" w:color="auto"/>
            <w:left w:val="none" w:sz="0" w:space="0" w:color="auto"/>
            <w:bottom w:val="none" w:sz="0" w:space="0" w:color="auto"/>
            <w:right w:val="none" w:sz="0" w:space="0" w:color="auto"/>
          </w:divBdr>
          <w:divsChild>
            <w:div w:id="464616198">
              <w:marLeft w:val="0"/>
              <w:marRight w:val="0"/>
              <w:marTop w:val="0"/>
              <w:marBottom w:val="0"/>
              <w:divBdr>
                <w:top w:val="none" w:sz="0" w:space="0" w:color="auto"/>
                <w:left w:val="none" w:sz="0" w:space="0" w:color="auto"/>
                <w:bottom w:val="none" w:sz="0" w:space="0" w:color="auto"/>
                <w:right w:val="none" w:sz="0" w:space="0" w:color="auto"/>
              </w:divBdr>
              <w:divsChild>
                <w:div w:id="1634628039">
                  <w:marLeft w:val="0"/>
                  <w:marRight w:val="0"/>
                  <w:marTop w:val="0"/>
                  <w:marBottom w:val="0"/>
                  <w:divBdr>
                    <w:top w:val="none" w:sz="0" w:space="0" w:color="auto"/>
                    <w:left w:val="none" w:sz="0" w:space="0" w:color="auto"/>
                    <w:bottom w:val="none" w:sz="0" w:space="0" w:color="auto"/>
                    <w:right w:val="none" w:sz="0" w:space="0" w:color="auto"/>
                  </w:divBdr>
                  <w:divsChild>
                    <w:div w:id="16082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228;&#228;d&#246;spohjat\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18388-8ACA-4C7A-AA45-7115ACA5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SäädöspohjaSuomi.dot</Template>
  <TotalTime>2</TotalTime>
  <Pages>30</Pages>
  <Words>9017</Words>
  <Characters>73039</Characters>
  <Application>Microsoft Office Word</Application>
  <DocSecurity>0</DocSecurity>
  <Lines>608</Lines>
  <Paragraphs>163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81893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Martikainen Juho</dc:creator>
  <cp:keywords/>
  <cp:lastModifiedBy>Martikainen Juho</cp:lastModifiedBy>
  <cp:revision>3</cp:revision>
  <cp:lastPrinted>2013-12-04T19:50:00Z</cp:lastPrinted>
  <dcterms:created xsi:type="dcterms:W3CDTF">2018-06-07T04:32:00Z</dcterms:created>
  <dcterms:modified xsi:type="dcterms:W3CDTF">2018-06-07T10:17:00Z</dcterms:modified>
</cp:coreProperties>
</file>