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83" w:rsidRDefault="00CA4483" w:rsidP="00FD6CAC">
      <w:pPr>
        <w:pStyle w:val="MNormaali"/>
      </w:pPr>
    </w:p>
    <w:p w:rsidR="00D8522B" w:rsidRDefault="00D8522B" w:rsidP="00FD6CAC">
      <w:pPr>
        <w:pStyle w:val="MNormaali"/>
      </w:pPr>
    </w:p>
    <w:p w:rsidR="00D8522B" w:rsidRDefault="0072348B" w:rsidP="0072348B">
      <w:pPr>
        <w:pStyle w:val="MNormaali"/>
        <w:tabs>
          <w:tab w:val="left" w:pos="2708"/>
        </w:tabs>
      </w:pPr>
      <w:r>
        <w:tab/>
      </w:r>
    </w:p>
    <w:p w:rsidR="00D8522B" w:rsidRDefault="0072348B" w:rsidP="00D8522B">
      <w:pPr>
        <w:pStyle w:val="MPaaotsikko"/>
      </w:pPr>
      <w:r>
        <w:t xml:space="preserve">VALTIONEUVOSTON </w:t>
      </w:r>
      <w:proofErr w:type="gramStart"/>
      <w:r>
        <w:t>ASETUS</w:t>
      </w:r>
      <w:r w:rsidR="007E0061">
        <w:t xml:space="preserve"> </w:t>
      </w:r>
      <w:r w:rsidR="00A84919">
        <w:t xml:space="preserve"> </w:t>
      </w:r>
      <w:r w:rsidR="007E0061">
        <w:t>ESITUTKINNASTA</w:t>
      </w:r>
      <w:proofErr w:type="gramEnd"/>
      <w:r w:rsidR="007E0061">
        <w:t xml:space="preserve">, PAKKOKEINOISTA JA SALAISESTA TIEDONHANKINNASTA </w:t>
      </w:r>
      <w:r w:rsidR="00A84919">
        <w:t>ANNETUN VALTIONEUVOSTON ASE</w:t>
      </w:r>
      <w:r w:rsidR="007E0061">
        <w:t>TUKSEN</w:t>
      </w:r>
      <w:r w:rsidR="00576BFD">
        <w:t xml:space="preserve"> (122/2014)</w:t>
      </w:r>
      <w:r w:rsidR="007E0061">
        <w:t xml:space="preserve"> </w:t>
      </w:r>
      <w:r>
        <w:t>MUUTTAMISESTA</w:t>
      </w:r>
    </w:p>
    <w:p w:rsidR="00D8522B" w:rsidRDefault="00D8522B" w:rsidP="00D8522B">
      <w:pPr>
        <w:pStyle w:val="MNormaali"/>
        <w:rPr>
          <w:b/>
        </w:rPr>
      </w:pPr>
    </w:p>
    <w:p w:rsidR="00A84919" w:rsidRDefault="00A84919" w:rsidP="00D8522B">
      <w:pPr>
        <w:pStyle w:val="MNormaali"/>
        <w:rPr>
          <w:b/>
        </w:rPr>
      </w:pPr>
    </w:p>
    <w:p w:rsidR="00A84919" w:rsidRPr="00A84919" w:rsidRDefault="003C2451" w:rsidP="003C2451">
      <w:pPr>
        <w:pStyle w:val="MNumeroitu1Otsikkotaso"/>
      </w:pPr>
      <w:r>
        <w:t>Yleisperustelut</w:t>
      </w:r>
    </w:p>
    <w:p w:rsidR="006B12CD" w:rsidRDefault="00547D5C" w:rsidP="006B12CD">
      <w:pPr>
        <w:pStyle w:val="MKappalejako"/>
      </w:pPr>
      <w:r>
        <w:t xml:space="preserve">Pakkokeinolakiin (806/2011) on </w:t>
      </w:r>
      <w:r w:rsidR="00A84919" w:rsidRPr="00A84919">
        <w:t>tehty muutoksia</w:t>
      </w:r>
      <w:r w:rsidR="001C372C">
        <w:t xml:space="preserve"> (101/2018)</w:t>
      </w:r>
      <w:r w:rsidR="00A84919" w:rsidRPr="00A84919">
        <w:t xml:space="preserve">, </w:t>
      </w:r>
      <w:r w:rsidR="006B12CD">
        <w:t>jotka tulevat</w:t>
      </w:r>
      <w:r w:rsidR="00A84919" w:rsidRPr="00A84919">
        <w:t xml:space="preserve"> v</w:t>
      </w:r>
      <w:r w:rsidR="00172A6A">
        <w:t>oimaan 1 päivänä tammikuuta 2019</w:t>
      </w:r>
      <w:r w:rsidR="00A84919" w:rsidRPr="00A84919">
        <w:t xml:space="preserve">. </w:t>
      </w:r>
      <w:r w:rsidR="001C372C">
        <w:t>Muutokset</w:t>
      </w:r>
      <w:r w:rsidR="00A84919" w:rsidRPr="00A84919">
        <w:t xml:space="preserve"> perustuva</w:t>
      </w:r>
      <w:r>
        <w:t xml:space="preserve">t hallituksen esitykseen tutkintavankeuden vaihtoehtoja ja järjestämistä koskevaksi lainsäädännöksi (HE 252/2016 vp). Pakkokeinolain säännöksiä tutkintavankeuden vaihtoehdoista </w:t>
      </w:r>
      <w:r w:rsidR="001C372C">
        <w:t>on täydennetty</w:t>
      </w:r>
      <w:r>
        <w:t xml:space="preserve"> lisäämällä lakiin säännökset tehostetusta matkustuskiellosta </w:t>
      </w:r>
      <w:r w:rsidR="001C372C">
        <w:t xml:space="preserve">(5 luvun 1 a §) </w:t>
      </w:r>
      <w:r>
        <w:t>ja tutkinta-arestista</w:t>
      </w:r>
      <w:r w:rsidR="001C372C">
        <w:t xml:space="preserve"> (2 luvun 12 a §)</w:t>
      </w:r>
      <w:r>
        <w:t>. Tuomioistuin voi määrätä rikoksesta epäillyn vangitsemisen tai vangittuna pitämisen sijasta teknisin välinein valvottuun tehostettuun matkustuskieltoon, jos matkustuskielto olisi riittämätön pakkokeino ja muut pakkokeinolaissa sä</w:t>
      </w:r>
      <w:r w:rsidR="004272CE">
        <w:t>ädetyt edellytykset täyttyvät</w:t>
      </w:r>
      <w:r>
        <w:t xml:space="preserve">. Tehostettu matkustuskielto voidaan määrätä ennen vastaajan tuomitsemista rangaistukseen. Sen </w:t>
      </w:r>
      <w:proofErr w:type="gramStart"/>
      <w:r>
        <w:t>jälkeen</w:t>
      </w:r>
      <w:proofErr w:type="gramEnd"/>
      <w:r>
        <w:t xml:space="preserve"> kun vastaaja on tuomittu ehdottomaan vankeusrangaistukseen, tuomioistuin voi vangitsemisen tai vangittuna pitämisen sijasta määrätä tuomitun henkilön teknisin välinein valvottuun tutkinta-arestiin, jos pakkokeinolaissa säädetyt edellytykset täyttyvät </w:t>
      </w:r>
      <w:r w:rsidR="004272CE">
        <w:t xml:space="preserve">ja tuomittu rangaistus on vähemmän kuin kaksi vuotta vankeutta. </w:t>
      </w:r>
    </w:p>
    <w:p w:rsidR="001C372C" w:rsidRPr="001C372C" w:rsidRDefault="001C372C" w:rsidP="001C372C">
      <w:pPr>
        <w:pStyle w:val="MKappalejako"/>
      </w:pPr>
      <w:r w:rsidRPr="001C372C">
        <w:t>Edellytyksenä tehostetulle matkustuskiell</w:t>
      </w:r>
      <w:r>
        <w:t>olle ja tutkinta-arestille on</w:t>
      </w:r>
      <w:r w:rsidRPr="001C372C">
        <w:t xml:space="preserve"> muun muassa, että rikoksesta</w:t>
      </w:r>
      <w:r>
        <w:t xml:space="preserve"> epäilty tai tuomittu sitoutuu</w:t>
      </w:r>
      <w:r w:rsidRPr="001C372C">
        <w:t xml:space="preserve"> noudattamaan hänelle asetettuja velvollisuuksia ja että</w:t>
      </w:r>
      <w:r>
        <w:t xml:space="preserve"> niiden noudattamista voidaan</w:t>
      </w:r>
      <w:r w:rsidRPr="001C372C">
        <w:t xml:space="preserve"> pitää todennäköisenä rikoksesta epäillyn tai tuomitun henkilökohtaisten olosuhteiden ja muiden vastaavien seikkojen perustee</w:t>
      </w:r>
      <w:r w:rsidR="00E860AF">
        <w:t>lla. Tutkinta-arestiin liittyy</w:t>
      </w:r>
      <w:r w:rsidRPr="001C372C">
        <w:t xml:space="preserve"> aina velvollisuus pysyä asunnossa tai muussa asumiseen soveltuvassa paikassa tuomioistuimen ratkaisusta ilmenevinä aikoina. Tehostetussa matkustuskiellossa tällais</w:t>
      </w:r>
      <w:r w:rsidR="00E860AF">
        <w:t>en velvoitteen määrääminen on</w:t>
      </w:r>
      <w:r w:rsidRPr="001C372C">
        <w:t xml:space="preserve"> tuomioistuimen harkinnassa.</w:t>
      </w:r>
    </w:p>
    <w:p w:rsidR="00A84919" w:rsidRDefault="00791861" w:rsidP="00791861">
      <w:pPr>
        <w:pStyle w:val="MNormaali"/>
        <w:ind w:left="1418" w:firstLine="7"/>
      </w:pPr>
      <w:r>
        <w:t xml:space="preserve">Tutkinta-arestin valvonnasta vastaa Rikosseuraamuslaitos. Myös molempien pakkokeinojen teknisestä valvonnasta vastaa Rikosseuraamuslaitos. Jos tehostettuun matkustuskieltoon tai tutkinta-arestiin määrätty henkilö rikkoo hänelle asetettuja velvollisuuksia, hänet voidaan pidättää ja vangita. </w:t>
      </w:r>
    </w:p>
    <w:p w:rsidR="00CC6B28" w:rsidRDefault="00CC6B28" w:rsidP="00791861">
      <w:pPr>
        <w:pStyle w:val="MNormaali"/>
        <w:ind w:left="1418" w:firstLine="7"/>
      </w:pPr>
    </w:p>
    <w:p w:rsidR="00CC6B28" w:rsidRDefault="00CC6B28" w:rsidP="00791861">
      <w:pPr>
        <w:pStyle w:val="MNormaali"/>
        <w:ind w:left="1418" w:firstLine="7"/>
      </w:pPr>
      <w:r>
        <w:t xml:space="preserve">Esitys koskee tutkintavankeuden vaihtoehtoja koskevia valtioneuvoston asetuksella säädettäviä säännöksiä. </w:t>
      </w:r>
    </w:p>
    <w:p w:rsidR="00791861" w:rsidRPr="00A84919" w:rsidRDefault="00791861" w:rsidP="00A84919">
      <w:pPr>
        <w:pStyle w:val="MNormaali"/>
      </w:pPr>
    </w:p>
    <w:p w:rsidR="003C2451" w:rsidRPr="00A84919" w:rsidRDefault="004554B9" w:rsidP="00A84919">
      <w:pPr>
        <w:pStyle w:val="MNumeroitu1Otsikkotaso"/>
      </w:pPr>
      <w:r>
        <w:t>Asetuksenantovaltuus</w:t>
      </w:r>
    </w:p>
    <w:p w:rsidR="00A84919" w:rsidRDefault="004554B9" w:rsidP="00D36319">
      <w:pPr>
        <w:pStyle w:val="MKappalejako"/>
      </w:pPr>
      <w:r>
        <w:t xml:space="preserve">Asetuksenantovaltuus perustuu pakkokeinolain 11 luvun 4 </w:t>
      </w:r>
      <w:proofErr w:type="gramStart"/>
      <w:r w:rsidR="006B12CD">
        <w:t>§:</w:t>
      </w:r>
      <w:proofErr w:type="spellStart"/>
      <w:r w:rsidR="006B12CD">
        <w:t>ään</w:t>
      </w:r>
      <w:proofErr w:type="spellEnd"/>
      <w:proofErr w:type="gramEnd"/>
      <w:r w:rsidR="006B12CD">
        <w:t>.</w:t>
      </w:r>
    </w:p>
    <w:p w:rsidR="003C2451" w:rsidRDefault="003C2451" w:rsidP="00A84919">
      <w:pPr>
        <w:pStyle w:val="MNormaali"/>
      </w:pPr>
    </w:p>
    <w:p w:rsidR="003C2451" w:rsidRPr="00A84919" w:rsidRDefault="003C2451" w:rsidP="003C2451">
      <w:pPr>
        <w:pStyle w:val="MNumeroitu1Otsikkotaso"/>
      </w:pPr>
      <w:r>
        <w:lastRenderedPageBreak/>
        <w:t>Yksityiskohtaiset perustelut</w:t>
      </w:r>
    </w:p>
    <w:p w:rsidR="003C2451" w:rsidRPr="003C2451" w:rsidRDefault="00DD1A6C" w:rsidP="0033296B">
      <w:pPr>
        <w:pStyle w:val="MNumeroitu2Otsikkotaso"/>
      </w:pPr>
      <w:r>
        <w:t>Valtioneuvoston asetus esitutkinnasta, pakkokeinoista ja salaisesta tiedonhankinnasta</w:t>
      </w:r>
    </w:p>
    <w:p w:rsidR="00974CCF" w:rsidRDefault="00E860AF" w:rsidP="0033296B">
      <w:pPr>
        <w:pStyle w:val="MKappalejako"/>
        <w:rPr>
          <w:b/>
        </w:rPr>
      </w:pPr>
      <w:r>
        <w:rPr>
          <w:b/>
        </w:rPr>
        <w:t>2 luku</w:t>
      </w:r>
    </w:p>
    <w:p w:rsidR="00974CCF" w:rsidRDefault="00974CCF" w:rsidP="00974CCF">
      <w:pPr>
        <w:spacing w:before="100" w:beforeAutospacing="1" w:after="100" w:afterAutospacing="1"/>
        <w:ind w:firstLine="1304"/>
        <w:rPr>
          <w:rFonts w:eastAsiaTheme="minorHAnsi"/>
          <w:i/>
          <w:lang w:eastAsia="en-US"/>
        </w:rPr>
      </w:pPr>
      <w:r>
        <w:rPr>
          <w:b/>
        </w:rPr>
        <w:t xml:space="preserve">  2 a §. </w:t>
      </w:r>
      <w:r w:rsidRPr="00974CCF">
        <w:rPr>
          <w:rFonts w:eastAsiaTheme="minorHAnsi"/>
          <w:i/>
          <w:lang w:eastAsia="en-US"/>
        </w:rPr>
        <w:t>Poissaolevana vangitun henkilön kiinniottamisesta ilmoittaminen</w:t>
      </w:r>
    </w:p>
    <w:p w:rsidR="00974CCF" w:rsidRPr="009426F7" w:rsidRDefault="00E860AF" w:rsidP="009426F7">
      <w:pPr>
        <w:spacing w:before="100" w:beforeAutospacing="1" w:after="100" w:afterAutospacing="1"/>
        <w:ind w:left="1418"/>
        <w:rPr>
          <w:rFonts w:eastAsiaTheme="minorHAnsi"/>
          <w:color w:val="FF0000"/>
          <w:u w:val="single"/>
          <w:lang w:eastAsia="en-US"/>
        </w:rPr>
      </w:pPr>
      <w:r>
        <w:rPr>
          <w:rFonts w:eastAsiaTheme="minorHAnsi"/>
          <w:lang w:eastAsia="en-US"/>
        </w:rPr>
        <w:t xml:space="preserve">Pykälässä säädettäisiin siitä, että ilmoituksen poissaolevana vangitun henkilön kiinniottamisesta tuomioistuimelle tekisi kiinniottamisesta päättänyt poliisi. </w:t>
      </w:r>
      <w:r w:rsidR="00974CCF">
        <w:rPr>
          <w:rFonts w:eastAsiaTheme="minorHAnsi"/>
          <w:lang w:eastAsia="en-US"/>
        </w:rPr>
        <w:t xml:space="preserve">Eduskunnan apulaisoikeusasiamies on päätöksessään (EOAK/1640/2016) esittänyt näkemyksensä siitä, että lainsäädäntöä viranomaisten velvollisuuksista poissaolevan henkilön vangitsemisesta ilmoittamisessa tulisi täsmentää. </w:t>
      </w:r>
      <w:r>
        <w:rPr>
          <w:rFonts w:eastAsiaTheme="minorHAnsi"/>
          <w:lang w:eastAsia="en-US"/>
        </w:rPr>
        <w:t>Asiasta ei ole tällä hetkellä nimenomaisesti säädetty. Voidaan pitää perusteltuna</w:t>
      </w:r>
      <w:r w:rsidR="00974CCF">
        <w:rPr>
          <w:rFonts w:eastAsiaTheme="minorHAnsi"/>
          <w:lang w:eastAsia="en-US"/>
        </w:rPr>
        <w:t>, että kiin</w:t>
      </w:r>
      <w:r w:rsidR="000C3E2D">
        <w:rPr>
          <w:rFonts w:eastAsiaTheme="minorHAnsi"/>
          <w:lang w:eastAsia="en-US"/>
        </w:rPr>
        <w:t>nioton suorittava poliisi</w:t>
      </w:r>
      <w:r w:rsidR="00974CCF">
        <w:rPr>
          <w:rFonts w:eastAsiaTheme="minorHAnsi"/>
          <w:lang w:eastAsia="en-US"/>
        </w:rPr>
        <w:t xml:space="preserve"> ilmoittaa henkilön kiinniotosta tuomioistuimelle. </w:t>
      </w:r>
    </w:p>
    <w:p w:rsidR="000C3E2D" w:rsidRDefault="00974CCF" w:rsidP="0033296B">
      <w:pPr>
        <w:pStyle w:val="MKappalejako"/>
        <w:rPr>
          <w:i/>
        </w:rPr>
      </w:pPr>
      <w:r>
        <w:rPr>
          <w:b/>
        </w:rPr>
        <w:t>2 b</w:t>
      </w:r>
      <w:r w:rsidR="003C2451" w:rsidRPr="001E5979">
        <w:rPr>
          <w:b/>
        </w:rPr>
        <w:t xml:space="preserve"> §.</w:t>
      </w:r>
      <w:r w:rsidR="003C2451" w:rsidRPr="003C2451">
        <w:t xml:space="preserve">  </w:t>
      </w:r>
      <w:r w:rsidR="008C1D04" w:rsidRPr="008C1D04">
        <w:rPr>
          <w:i/>
        </w:rPr>
        <w:t>Matkustuskiellon, tehostetun matkustuskiel</w:t>
      </w:r>
      <w:r w:rsidR="004168BD">
        <w:rPr>
          <w:i/>
        </w:rPr>
        <w:t>lon ja</w:t>
      </w:r>
      <w:r w:rsidR="008C1D04" w:rsidRPr="008C1D04">
        <w:rPr>
          <w:i/>
        </w:rPr>
        <w:t xml:space="preserve"> tutkinta-arestin </w:t>
      </w:r>
      <w:r w:rsidR="004168BD">
        <w:rPr>
          <w:i/>
        </w:rPr>
        <w:t xml:space="preserve">käytön </w:t>
      </w:r>
      <w:r w:rsidR="008C1D04" w:rsidRPr="008C1D04">
        <w:rPr>
          <w:i/>
        </w:rPr>
        <w:t>kirjaaminen</w:t>
      </w:r>
      <w:r w:rsidR="0033296B" w:rsidRPr="008C1D04">
        <w:rPr>
          <w:i/>
        </w:rPr>
        <w:t xml:space="preserve">. </w:t>
      </w:r>
    </w:p>
    <w:p w:rsidR="003C2451" w:rsidRPr="003C2451" w:rsidRDefault="000E45A9" w:rsidP="0033296B">
      <w:pPr>
        <w:pStyle w:val="MKappalejako"/>
      </w:pPr>
      <w:r>
        <w:t xml:space="preserve">Pykälässä säädettäisiin </w:t>
      </w:r>
      <w:r w:rsidR="00E860AF">
        <w:t xml:space="preserve">matkustuskiellon lisäksi myös </w:t>
      </w:r>
      <w:r>
        <w:t>uusien pakkokeinojen</w:t>
      </w:r>
      <w:r w:rsidR="00E860AF">
        <w:t xml:space="preserve">, tehostetun matkustuskiellon ja tutkinta-arestin, </w:t>
      </w:r>
      <w:r>
        <w:t xml:space="preserve">käytön kirjaamisesta siltä osin kuin näiden käytön kirjaaminen ei ole </w:t>
      </w:r>
      <w:r w:rsidR="001622D5">
        <w:t xml:space="preserve">muutoin </w:t>
      </w:r>
      <w:r w:rsidR="00E860AF">
        <w:t xml:space="preserve">2 luvun 3 §:ssä </w:t>
      </w:r>
      <w:r w:rsidR="001622D5">
        <w:t>säädetty</w:t>
      </w:r>
      <w:r>
        <w:t xml:space="preserve">. </w:t>
      </w:r>
      <w:r w:rsidR="00E13911">
        <w:t xml:space="preserve">Pykälään lisättäisiin </w:t>
      </w:r>
      <w:r w:rsidR="00E860AF">
        <w:t xml:space="preserve">samalla </w:t>
      </w:r>
      <w:r w:rsidR="00E13911">
        <w:t xml:space="preserve">myös matkustuskieltoa koskeva matkustusasiakirjojen poliisille luovuttamisen ja takaisin palauttamisen kirjaamista koskeva säännös. </w:t>
      </w:r>
    </w:p>
    <w:p w:rsidR="000C3E2D" w:rsidRDefault="008C1D04" w:rsidP="008C1D04">
      <w:pPr>
        <w:pStyle w:val="MKappalejako"/>
      </w:pPr>
      <w:r>
        <w:rPr>
          <w:b/>
        </w:rPr>
        <w:t>3</w:t>
      </w:r>
      <w:r w:rsidR="003C2451" w:rsidRPr="001E5979">
        <w:rPr>
          <w:b/>
        </w:rPr>
        <w:t xml:space="preserve"> §</w:t>
      </w:r>
      <w:r w:rsidR="004168BD">
        <w:rPr>
          <w:b/>
        </w:rPr>
        <w:t xml:space="preserve"> 2 momentti</w:t>
      </w:r>
      <w:r w:rsidR="003C2451" w:rsidRPr="001E5979">
        <w:rPr>
          <w:b/>
        </w:rPr>
        <w:t>.</w:t>
      </w:r>
      <w:r w:rsidR="003C2451" w:rsidRPr="003C2451">
        <w:t xml:space="preserve"> </w:t>
      </w:r>
    </w:p>
    <w:p w:rsidR="008C1D04" w:rsidRDefault="008C1D04" w:rsidP="008C1D04">
      <w:pPr>
        <w:pStyle w:val="MKappalejako"/>
      </w:pPr>
      <w:r>
        <w:rPr>
          <w:i/>
        </w:rPr>
        <w:t>Ilmoitus matkustuskiellosta ja tehostetusta matkustuskiellosta</w:t>
      </w:r>
      <w:r w:rsidR="0033296B" w:rsidRPr="001E5979">
        <w:rPr>
          <w:i/>
        </w:rPr>
        <w:t>.</w:t>
      </w:r>
      <w:r w:rsidR="0033296B">
        <w:t xml:space="preserve"> </w:t>
      </w:r>
      <w:r w:rsidRPr="003C2451">
        <w:t>Säänn</w:t>
      </w:r>
      <w:r>
        <w:t>öks</w:t>
      </w:r>
      <w:r w:rsidR="00E13911">
        <w:t xml:space="preserve">en 2 momentissa säädettäisiin </w:t>
      </w:r>
      <w:r w:rsidR="006903DF">
        <w:t xml:space="preserve">pakkokeinolaissa säädetyn </w:t>
      </w:r>
      <w:r w:rsidR="00712986">
        <w:t>(</w:t>
      </w:r>
      <w:r w:rsidR="000E6581">
        <w:t xml:space="preserve">5 luvun 5 § ja 6 §) </w:t>
      </w:r>
      <w:r w:rsidR="006903DF">
        <w:t xml:space="preserve">lisäksi viranomaisten </w:t>
      </w:r>
      <w:r w:rsidR="00E13911">
        <w:t>teho</w:t>
      </w:r>
      <w:r w:rsidR="006903DF">
        <w:t>stettua matkustuskieltoa koskevien toimenpiteiden ilmoittamisesta</w:t>
      </w:r>
      <w:r w:rsidR="00E13911">
        <w:t xml:space="preserve"> </w:t>
      </w:r>
      <w:r w:rsidR="006903DF">
        <w:t>ja tietojärjestelmään tallentamisesta</w:t>
      </w:r>
      <w:r w:rsidR="00FC25FB">
        <w:t>. Matkustuskiellon osalta viranomaisten toimenpiteiden ilmoittamisesta ja tietojärjestelmään tallentamisesta on säädetty</w:t>
      </w:r>
      <w:r w:rsidR="006903DF">
        <w:t xml:space="preserve"> vastaavasti </w:t>
      </w:r>
      <w:r w:rsidR="00AC43D3">
        <w:t xml:space="preserve">pykälän </w:t>
      </w:r>
      <w:r w:rsidR="006903DF">
        <w:t xml:space="preserve">1 momentissa. </w:t>
      </w:r>
    </w:p>
    <w:p w:rsidR="008C1D04" w:rsidRPr="008C1D04" w:rsidRDefault="008C1D04" w:rsidP="0033296B">
      <w:pPr>
        <w:pStyle w:val="MKappalejako"/>
        <w:rPr>
          <w:i/>
        </w:rPr>
      </w:pPr>
      <w:r>
        <w:rPr>
          <w:b/>
        </w:rPr>
        <w:t>5</w:t>
      </w:r>
      <w:r w:rsidR="003C2451" w:rsidRPr="001E5979">
        <w:rPr>
          <w:b/>
        </w:rPr>
        <w:t xml:space="preserve"> §.</w:t>
      </w:r>
      <w:r w:rsidR="003C2451" w:rsidRPr="003C2451">
        <w:t xml:space="preserve"> </w:t>
      </w:r>
      <w:r w:rsidRPr="008C1D04">
        <w:rPr>
          <w:i/>
        </w:rPr>
        <w:t xml:space="preserve">Tutkinta-arestiin määrätyn velvollisuuksien rikkomisen selvittäminen ja </w:t>
      </w:r>
      <w:r w:rsidR="004168BD">
        <w:rPr>
          <w:i/>
        </w:rPr>
        <w:t xml:space="preserve">sen </w:t>
      </w:r>
      <w:r w:rsidRPr="008C1D04">
        <w:rPr>
          <w:i/>
        </w:rPr>
        <w:t>kirjaaminen</w:t>
      </w:r>
    </w:p>
    <w:p w:rsidR="00AC43D3" w:rsidRDefault="00ED00B0" w:rsidP="001622D5">
      <w:pPr>
        <w:pStyle w:val="MKappalejako"/>
      </w:pPr>
      <w:r>
        <w:t>Pykälässä säädettäisiin menettelystä epäiltäessä tutkinta-arestiin määrätyn rikkoneen velvollisuuksiaan. Rikosseuraamuslaitoksen yhdyskunta</w:t>
      </w:r>
      <w:r w:rsidR="001622D5">
        <w:t>seuraamus</w:t>
      </w:r>
      <w:r w:rsidR="00AC43D3">
        <w:t>toimisto vastaa</w:t>
      </w:r>
      <w:r>
        <w:t xml:space="preserve"> tutkinta-ar</w:t>
      </w:r>
      <w:r w:rsidR="00AC43D3">
        <w:t xml:space="preserve">estin toimeenpanosta. Jos </w:t>
      </w:r>
      <w:r>
        <w:t xml:space="preserve">tutkinta-arestiin määrätyn epäillään rikkoneen velvollisuuksiaan tulisi asiasta tehdä ilmoitus </w:t>
      </w:r>
      <w:r w:rsidR="00821247">
        <w:t xml:space="preserve">Rikosseuraamuslaitoksen </w:t>
      </w:r>
      <w:r>
        <w:t xml:space="preserve">yhdyskuntaseuraamustoimiston johtajalle. </w:t>
      </w:r>
    </w:p>
    <w:p w:rsidR="001622D5" w:rsidRDefault="00AC43D3" w:rsidP="001622D5">
      <w:pPr>
        <w:pStyle w:val="MKappalejako"/>
      </w:pPr>
      <w:r>
        <w:t>Tämän lisäksi p</w:t>
      </w:r>
      <w:r w:rsidR="00ED00B0">
        <w:t>akkokeinolakiin</w:t>
      </w:r>
      <w:r w:rsidR="00821247">
        <w:t xml:space="preserve"> </w:t>
      </w:r>
      <w:r>
        <w:t>on tarkoitus esittää</w:t>
      </w:r>
      <w:r w:rsidR="00821247">
        <w:t xml:space="preserve"> lisättäväksi säännös, jonka mukaan lievän rikkomuksen johdosta an</w:t>
      </w:r>
      <w:r w:rsidR="007730E2">
        <w:t>nettavasta varoituksesta päättäisi</w:t>
      </w:r>
      <w:r w:rsidR="00821247">
        <w:t xml:space="preserve"> Rikosseuraamuslaitoksen yhdyskuntaseuraamustoimiston johtaja. </w:t>
      </w:r>
    </w:p>
    <w:p w:rsidR="00712986" w:rsidRDefault="00712986" w:rsidP="001622D5">
      <w:pPr>
        <w:pStyle w:val="MKappalejako"/>
      </w:pPr>
    </w:p>
    <w:p w:rsidR="00712986" w:rsidRPr="001622D5" w:rsidRDefault="00712986" w:rsidP="001622D5">
      <w:pPr>
        <w:pStyle w:val="MKappalejako"/>
      </w:pPr>
    </w:p>
    <w:p w:rsidR="00726DC3" w:rsidRDefault="008C1D04" w:rsidP="008C1D04">
      <w:pPr>
        <w:pStyle w:val="MKappalejako"/>
      </w:pPr>
      <w:r>
        <w:rPr>
          <w:b/>
        </w:rPr>
        <w:lastRenderedPageBreak/>
        <w:t>6</w:t>
      </w:r>
      <w:r w:rsidR="003C2451" w:rsidRPr="008C1D04">
        <w:rPr>
          <w:b/>
        </w:rPr>
        <w:t xml:space="preserve"> §.</w:t>
      </w:r>
      <w:r w:rsidR="003C2451" w:rsidRPr="003C2451">
        <w:t xml:space="preserve"> </w:t>
      </w:r>
      <w:r>
        <w:rPr>
          <w:i/>
        </w:rPr>
        <w:t>Syyttäjälle tehtävän ilmoituksen sisältö</w:t>
      </w:r>
      <w:r w:rsidR="0033296B">
        <w:t xml:space="preserve"> </w:t>
      </w:r>
    </w:p>
    <w:p w:rsidR="003C2451" w:rsidRPr="003C2451" w:rsidRDefault="0081322A" w:rsidP="0081322A">
      <w:pPr>
        <w:pStyle w:val="MKappalejako"/>
      </w:pPr>
      <w:r>
        <w:t>Rikosseuraamuslaitoksen on ilmoitettava poliisille ja syyttäjälle viipymättä, jos tutkinta-arestiin määrätty jatkaa rikollista toimintaa, pakenee tai ryhtyy valmistelemaan pakoa</w:t>
      </w:r>
      <w:r w:rsidR="00712986">
        <w:t xml:space="preserve"> (pakkokeinolain 2 luvun 12 i §)</w:t>
      </w:r>
      <w:r>
        <w:t>. Pykälässä säädettäisiin Rikosseuraamuslaitoksen syyttäjälle tehtävän ilmoituksen sisällöstä</w:t>
      </w:r>
      <w:r w:rsidR="005E7A27">
        <w:t xml:space="preserve"> silloin</w:t>
      </w:r>
      <w:r>
        <w:t>, jos Rikosseuraamuslaitos tekemäns</w:t>
      </w:r>
      <w:r w:rsidR="00712986">
        <w:t>ä selvityksen perusteella katsoo</w:t>
      </w:r>
      <w:r>
        <w:t>, että tutkinta-arestiin määrätty on kirjallisesta varoituksesta huolimatta tai muuten törkeästi rikkonut hänelle asetettuja velvollisuuksia.</w:t>
      </w:r>
    </w:p>
    <w:p w:rsidR="003C2451" w:rsidRPr="003C2451" w:rsidRDefault="003C2451" w:rsidP="003C2451">
      <w:pPr>
        <w:pStyle w:val="MNormaali"/>
        <w:rPr>
          <w:b/>
        </w:rPr>
      </w:pPr>
    </w:p>
    <w:p w:rsidR="00D8522B" w:rsidRDefault="00D8522B" w:rsidP="003C2451">
      <w:pPr>
        <w:pStyle w:val="MNumeroitu1Otsikkotaso"/>
      </w:pPr>
      <w:r w:rsidRPr="00D8522B">
        <w:t>Esityksen vaikutukset</w:t>
      </w:r>
    </w:p>
    <w:p w:rsidR="003B5F7B" w:rsidRDefault="007730E2" w:rsidP="00CC6B28">
      <w:pPr>
        <w:pStyle w:val="MNormaali"/>
        <w:ind w:left="1424"/>
      </w:pPr>
      <w:r>
        <w:t>Esitys sääntelisi</w:t>
      </w:r>
      <w:r w:rsidR="006C0214">
        <w:t xml:space="preserve"> </w:t>
      </w:r>
      <w:r w:rsidR="003B5F7B">
        <w:t xml:space="preserve">viranomaisten välisen </w:t>
      </w:r>
      <w:r w:rsidR="006C0214">
        <w:t>toimenpiteistä ilmoittamisen</w:t>
      </w:r>
      <w:r w:rsidR="003B5F7B">
        <w:t xml:space="preserve"> tutkintavankeuden vaihtoehtoina käytettävien pakkokeinojen toimeenpanossa sekä pakkokeinojen käytön kirjaamisen asianmukaisesti. </w:t>
      </w:r>
      <w:r w:rsidR="00576BFD">
        <w:t>Esitys täsmentäisi</w:t>
      </w:r>
      <w:r w:rsidR="006C0214">
        <w:t xml:space="preserve"> myös poissaolevana v</w:t>
      </w:r>
      <w:r w:rsidR="000C3E2D">
        <w:t xml:space="preserve">angitun henkilön kiinniottamisesta </w:t>
      </w:r>
      <w:r w:rsidR="006C0214">
        <w:t>tuomioistuimelle</w:t>
      </w:r>
      <w:r w:rsidR="000C3E2D">
        <w:t xml:space="preserve"> ilmoittamisen</w:t>
      </w:r>
      <w:r w:rsidR="006C0214">
        <w:t xml:space="preserve">. </w:t>
      </w:r>
    </w:p>
    <w:p w:rsidR="003B5F7B" w:rsidRDefault="003B5F7B" w:rsidP="003B5F7B">
      <w:pPr>
        <w:pStyle w:val="MNormaali"/>
        <w:ind w:left="1304"/>
      </w:pPr>
    </w:p>
    <w:p w:rsidR="00802771" w:rsidRDefault="007730E2" w:rsidP="00CC6B28">
      <w:pPr>
        <w:pStyle w:val="MNormaali"/>
        <w:ind w:left="1424"/>
      </w:pPr>
      <w:r>
        <w:t>Esityksellä ei olisi</w:t>
      </w:r>
      <w:r w:rsidR="00802771">
        <w:t xml:space="preserve"> taloudellisia vaikutuksia. </w:t>
      </w:r>
      <w:r w:rsidR="003B5F7B">
        <w:t xml:space="preserve">Lainsäädäntömuutokset toteutetaan valtiontalouden kehyspäätöksissä ja valtion talousarviossa osoitettujen määrärahojen puitteissa. </w:t>
      </w:r>
    </w:p>
    <w:p w:rsidR="009426F7" w:rsidRDefault="009426F7" w:rsidP="00576BFD">
      <w:pPr>
        <w:pStyle w:val="MNormaali"/>
      </w:pPr>
    </w:p>
    <w:p w:rsidR="009426F7" w:rsidRPr="00802771" w:rsidRDefault="009426F7" w:rsidP="001B0F3D">
      <w:pPr>
        <w:pStyle w:val="MNormaali"/>
      </w:pPr>
    </w:p>
    <w:p w:rsidR="00D8522B" w:rsidRDefault="00D8522B" w:rsidP="006B12CD">
      <w:pPr>
        <w:pStyle w:val="MNumeroitu1Otsikkotaso"/>
      </w:pPr>
      <w:r w:rsidRPr="00D8522B">
        <w:t>Asian valmistelu</w:t>
      </w:r>
    </w:p>
    <w:p w:rsidR="00EC0E80" w:rsidRDefault="00576BFD" w:rsidP="00EC0E80">
      <w:pPr>
        <w:pStyle w:val="NormaaliWWW"/>
        <w:ind w:left="1304"/>
      </w:pPr>
      <w:r>
        <w:t>Esitys</w:t>
      </w:r>
      <w:bookmarkStart w:id="0" w:name="_GoBack"/>
      <w:bookmarkEnd w:id="0"/>
      <w:r w:rsidR="007730E2">
        <w:t xml:space="preserve"> </w:t>
      </w:r>
      <w:r w:rsidR="003C2451" w:rsidRPr="003C2451">
        <w:t xml:space="preserve">on valmisteltu </w:t>
      </w:r>
      <w:r w:rsidR="007730E2">
        <w:t xml:space="preserve">oikeusministeriössä </w:t>
      </w:r>
      <w:r w:rsidR="003C2451" w:rsidRPr="003C2451">
        <w:t xml:space="preserve">yhteistyössä Rikosseuraamuslaitoksen </w:t>
      </w:r>
      <w:r w:rsidR="000E45A9">
        <w:t>ja P</w:t>
      </w:r>
      <w:r w:rsidR="00172A6A">
        <w:t>oliisihallituksen tutkintavankeuden vaihtoehtoja koskevan uudistuksen voimaantuloa valmistelemaan asetetun työryhmän</w:t>
      </w:r>
      <w:r w:rsidR="003C2451" w:rsidRPr="003C2451">
        <w:t xml:space="preserve"> kanssa. Asetusluonnoksista pyydetti</w:t>
      </w:r>
      <w:r w:rsidR="00EC0E80">
        <w:t xml:space="preserve">in lausunto </w:t>
      </w:r>
      <w:r w:rsidR="001622D5">
        <w:t>s</w:t>
      </w:r>
      <w:r w:rsidR="007730E2">
        <w:t>isäministeriöltä</w:t>
      </w:r>
      <w:r w:rsidR="00EC0E80">
        <w:t xml:space="preserve">, Poliisihallitukselta,  Rikosseuraamuslaitokselta, Valtakunnansyyttäjänvirastolta, Helsingin hovioikeudelta, Itä-Suomen hovioikeudelta, Helsingin käräjäoikeudelta, Keski-Suomen käräjäoikeudelta, Lapin käräjäoikeudelta, Itä-Suomen syyttäjänvirastolta, Länsi-Uudenmaan syyttäjänvirastolta, Helsingin poliisilaitokselta, Lapin poliisilaitokselta, </w:t>
      </w:r>
      <w:proofErr w:type="spellStart"/>
      <w:r w:rsidR="00EC0E80">
        <w:t>Lounais</w:t>
      </w:r>
      <w:proofErr w:type="spellEnd"/>
      <w:r w:rsidR="00EC0E80">
        <w:t xml:space="preserve">-Suomen poliisilaitokselta, Oulun poliisilaitokselta, </w:t>
      </w:r>
      <w:proofErr w:type="spellStart"/>
      <w:r w:rsidR="00EC0E80">
        <w:t>Sisä</w:t>
      </w:r>
      <w:proofErr w:type="spellEnd"/>
      <w:r w:rsidR="00EC0E80">
        <w:t xml:space="preserve">-Suomen poliisilaitokselta, Suomen Asianajajaliitolta, Suomen Lakimiesliitolta, Suomen syyttäjäyhdistykseltä sekä Vankilavirkailijain liitto VVL ry:ltä. </w:t>
      </w:r>
    </w:p>
    <w:p w:rsidR="003C2451" w:rsidRDefault="003C2451" w:rsidP="003C2451">
      <w:pPr>
        <w:pStyle w:val="MKappalejako"/>
      </w:pPr>
    </w:p>
    <w:p w:rsidR="003C2451" w:rsidRDefault="000E45A9" w:rsidP="00EC0E80">
      <w:pPr>
        <w:pStyle w:val="MKappalejako"/>
        <w:ind w:left="0"/>
      </w:pPr>
      <w:r>
        <w:t xml:space="preserve">                     </w:t>
      </w:r>
      <w:r w:rsidR="00802771">
        <w:t>Lausunnon antoivat XX</w:t>
      </w:r>
      <w:r w:rsidR="003C2451">
        <w:t xml:space="preserve">. </w:t>
      </w:r>
      <w:r w:rsidR="007730E2">
        <w:t>Lausunnot on otettu huomioon….</w:t>
      </w:r>
    </w:p>
    <w:p w:rsidR="00D8522B" w:rsidRPr="00D8522B" w:rsidRDefault="00D8522B" w:rsidP="003C2451">
      <w:pPr>
        <w:pStyle w:val="MNumeroitu1Otsikkotaso"/>
      </w:pPr>
      <w:r w:rsidRPr="00D8522B">
        <w:t>Voimaantulo</w:t>
      </w:r>
    </w:p>
    <w:p w:rsidR="00F31053" w:rsidRDefault="003C2451" w:rsidP="000E45A9">
      <w:pPr>
        <w:pStyle w:val="MKappalejako"/>
        <w:ind w:left="1304"/>
      </w:pPr>
      <w:r>
        <w:t>Aset</w:t>
      </w:r>
      <w:r w:rsidR="007730E2">
        <w:t xml:space="preserve">us on tarkoitettu tulemaan </w:t>
      </w:r>
      <w:r w:rsidR="00172A6A">
        <w:t>voimaan 1.1.2019,</w:t>
      </w:r>
      <w:r>
        <w:t xml:space="preserve"> samaan aikaan</w:t>
      </w:r>
      <w:r w:rsidR="00172A6A">
        <w:t xml:space="preserve"> tutkintavankeuden vaihtoehtoja </w:t>
      </w:r>
      <w:r>
        <w:t>koskevien lainmuutosten kanssa.</w:t>
      </w:r>
    </w:p>
    <w:p w:rsidR="00652281" w:rsidRDefault="00652281" w:rsidP="00A3458B">
      <w:pPr>
        <w:pStyle w:val="MKappalejako"/>
      </w:pPr>
    </w:p>
    <w:p w:rsidR="00652281" w:rsidRDefault="00652281" w:rsidP="00652281">
      <w:pPr>
        <w:pStyle w:val="NormaaliWWW"/>
      </w:pPr>
    </w:p>
    <w:p w:rsidR="00652281" w:rsidRDefault="00652281" w:rsidP="00652281">
      <w:pPr>
        <w:pStyle w:val="NormaaliWWW"/>
      </w:pPr>
      <w:r>
        <w:t xml:space="preserve"> </w:t>
      </w:r>
    </w:p>
    <w:p w:rsidR="00652281" w:rsidRDefault="00652281" w:rsidP="00652281">
      <w:pPr>
        <w:pStyle w:val="NormaaliWWW"/>
      </w:pPr>
      <w:r>
        <w:lastRenderedPageBreak/>
        <w:t xml:space="preserve"> </w:t>
      </w:r>
    </w:p>
    <w:p w:rsidR="00652281" w:rsidRDefault="00652281" w:rsidP="00652281">
      <w:pPr>
        <w:pStyle w:val="NormaaliWWW"/>
      </w:pPr>
    </w:p>
    <w:p w:rsidR="00652281" w:rsidRDefault="00652281" w:rsidP="00652281">
      <w:pPr>
        <w:pStyle w:val="NormaaliWWW"/>
      </w:pPr>
    </w:p>
    <w:p w:rsidR="00652281" w:rsidRPr="00487091" w:rsidRDefault="00652281" w:rsidP="00A3458B">
      <w:pPr>
        <w:pStyle w:val="MKappalejako"/>
      </w:pPr>
    </w:p>
    <w:sectPr w:rsidR="00652281" w:rsidRPr="00487091" w:rsidSect="009F1E51">
      <w:headerReference w:type="even" r:id="rId7"/>
      <w:headerReference w:type="default" r:id="rId8"/>
      <w:headerReference w:type="first" r:id="rId9"/>
      <w:pgSz w:w="11906" w:h="16838" w:code="9"/>
      <w:pgMar w:top="1701" w:right="1134" w:bottom="1418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85" w:rsidRDefault="002E4285">
      <w:r>
        <w:separator/>
      </w:r>
    </w:p>
    <w:p w:rsidR="002E4285" w:rsidRDefault="002E4285"/>
  </w:endnote>
  <w:endnote w:type="continuationSeparator" w:id="0">
    <w:p w:rsidR="002E4285" w:rsidRDefault="002E4285">
      <w:r>
        <w:continuationSeparator/>
      </w:r>
    </w:p>
    <w:p w:rsidR="002E4285" w:rsidRDefault="002E4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85" w:rsidRDefault="002E4285">
      <w:r>
        <w:separator/>
      </w:r>
    </w:p>
    <w:p w:rsidR="002E4285" w:rsidRDefault="002E4285"/>
  </w:footnote>
  <w:footnote w:type="continuationSeparator" w:id="0">
    <w:p w:rsidR="002E4285" w:rsidRDefault="002E4285">
      <w:r>
        <w:continuationSeparator/>
      </w:r>
    </w:p>
    <w:p w:rsidR="002E4285" w:rsidRDefault="002E4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CCC" w:rsidRDefault="00D02CCC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02CCC" w:rsidRDefault="00D02CCC" w:rsidP="00C16765">
    <w:pPr>
      <w:pStyle w:val="Yltunniste"/>
      <w:ind w:right="360"/>
    </w:pPr>
  </w:p>
  <w:p w:rsidR="00D02CCC" w:rsidRDefault="00D0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CCC" w:rsidRDefault="00D02CCC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576BFD">
      <w:rPr>
        <w:rStyle w:val="Sivunumero"/>
        <w:noProof/>
      </w:rPr>
      <w:t>2</w:t>
    </w:r>
    <w:r>
      <w:rPr>
        <w:rStyle w:val="Sivunumero"/>
      </w:rPr>
      <w:fldChar w:fldCharType="end"/>
    </w:r>
  </w:p>
  <w:p w:rsidR="00D02CCC" w:rsidRDefault="00D02CCC" w:rsidP="00C16765">
    <w:pPr>
      <w:pStyle w:val="Yltunniste"/>
      <w:ind w:right="360"/>
    </w:pPr>
  </w:p>
  <w:p w:rsidR="00D02CCC" w:rsidRDefault="00D0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5148"/>
      <w:gridCol w:w="2160"/>
      <w:gridCol w:w="2517"/>
    </w:tblGrid>
    <w:tr w:rsidR="00D02CCC" w:rsidTr="00CD361B">
      <w:tc>
        <w:tcPr>
          <w:tcW w:w="5148" w:type="dxa"/>
        </w:tcPr>
        <w:p w:rsidR="00D02CCC" w:rsidRDefault="00D02CCC" w:rsidP="00E55B2F">
          <w:pPr>
            <w:pStyle w:val="MMinisterio"/>
          </w:pPr>
          <w:r>
            <w:t>Oikeusministeriö</w:t>
          </w:r>
        </w:p>
      </w:tc>
      <w:tc>
        <w:tcPr>
          <w:tcW w:w="2160" w:type="dxa"/>
        </w:tcPr>
        <w:p w:rsidR="00EC545A" w:rsidRDefault="00D02CCC" w:rsidP="00CE1E6A">
          <w:pPr>
            <w:pStyle w:val="MAsiakirjatyyppi"/>
          </w:pPr>
          <w:r>
            <w:t>Muistio</w:t>
          </w:r>
          <w:r w:rsidR="00EC545A">
            <w:t xml:space="preserve"> / Luonnos</w:t>
          </w:r>
        </w:p>
      </w:tc>
      <w:tc>
        <w:tcPr>
          <w:tcW w:w="2517" w:type="dxa"/>
        </w:tcPr>
        <w:p w:rsidR="00D02CCC" w:rsidRDefault="00D02CCC" w:rsidP="00CE1E6A">
          <w:pPr>
            <w:pStyle w:val="MLiite"/>
          </w:pPr>
        </w:p>
      </w:tc>
    </w:tr>
    <w:tr w:rsidR="00D02CCC" w:rsidTr="00CD361B">
      <w:tc>
        <w:tcPr>
          <w:tcW w:w="5148" w:type="dxa"/>
        </w:tcPr>
        <w:p w:rsidR="00D02CCC" w:rsidRDefault="00307193" w:rsidP="00C35CC2">
          <w:pPr>
            <w:pStyle w:val="MVirkanimike"/>
          </w:pPr>
          <w:r>
            <w:t>Erityisasiantuntija</w:t>
          </w:r>
        </w:p>
      </w:tc>
      <w:tc>
        <w:tcPr>
          <w:tcW w:w="2160" w:type="dxa"/>
        </w:tcPr>
        <w:p w:rsidR="00D02CCC" w:rsidRDefault="00576BFD" w:rsidP="00CE1E6A">
          <w:pPr>
            <w:pStyle w:val="Mpaivamaara"/>
          </w:pPr>
          <w:r>
            <w:t>13</w:t>
          </w:r>
          <w:r w:rsidR="0072348B">
            <w:t>.6</w:t>
          </w:r>
          <w:r w:rsidR="00307193">
            <w:t>.2018</w:t>
          </w:r>
        </w:p>
      </w:tc>
      <w:tc>
        <w:tcPr>
          <w:tcW w:w="2517" w:type="dxa"/>
        </w:tcPr>
        <w:p w:rsidR="00D02CCC" w:rsidRDefault="00D02CCC" w:rsidP="00CE1E6A">
          <w:pPr>
            <w:pStyle w:val="MDnro"/>
          </w:pPr>
        </w:p>
      </w:tc>
    </w:tr>
    <w:tr w:rsidR="00D02CCC" w:rsidTr="00CD361B">
      <w:tc>
        <w:tcPr>
          <w:tcW w:w="5148" w:type="dxa"/>
        </w:tcPr>
        <w:p w:rsidR="00D02CCC" w:rsidRPr="009B1A3E" w:rsidRDefault="00307193" w:rsidP="00C35CC2">
          <w:pPr>
            <w:pStyle w:val="MNimi"/>
          </w:pPr>
          <w:r>
            <w:t>Anne Kohvakka</w:t>
          </w:r>
        </w:p>
      </w:tc>
      <w:tc>
        <w:tcPr>
          <w:tcW w:w="2160" w:type="dxa"/>
        </w:tcPr>
        <w:p w:rsidR="00D02CCC" w:rsidRDefault="00D02CCC" w:rsidP="00CE1E6A">
          <w:pPr>
            <w:pStyle w:val="MAsiakirjanTila"/>
          </w:pPr>
        </w:p>
      </w:tc>
      <w:tc>
        <w:tcPr>
          <w:tcW w:w="2517" w:type="dxa"/>
        </w:tcPr>
        <w:p w:rsidR="00D02CCC" w:rsidRDefault="00D02CCC" w:rsidP="00CE1E6A">
          <w:pPr>
            <w:pStyle w:val="MAsiakirjanTila"/>
          </w:pPr>
        </w:p>
      </w:tc>
    </w:tr>
  </w:tbl>
  <w:p w:rsidR="00D02CCC" w:rsidRDefault="00D02CCC" w:rsidP="003A27A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74A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" w15:restartNumberingAfterBreak="0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3" w15:restartNumberingAfterBreak="0">
    <w:nsid w:val="2E6B7EEC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4" w15:restartNumberingAfterBreak="0">
    <w:nsid w:val="498E1189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5" w15:restartNumberingAfterBreak="0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6" w15:restartNumberingAfterBreak="0">
    <w:nsid w:val="5A315C15"/>
    <w:multiLevelType w:val="hybridMultilevel"/>
    <w:tmpl w:val="8706710E"/>
    <w:lvl w:ilvl="0" w:tplc="7866833E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8" w15:restartNumberingAfterBreak="0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2B"/>
    <w:rsid w:val="00004E1D"/>
    <w:rsid w:val="00017D49"/>
    <w:rsid w:val="00030DDB"/>
    <w:rsid w:val="00043104"/>
    <w:rsid w:val="00043EE3"/>
    <w:rsid w:val="000440CB"/>
    <w:rsid w:val="0006006D"/>
    <w:rsid w:val="00076E87"/>
    <w:rsid w:val="000852EB"/>
    <w:rsid w:val="00096B92"/>
    <w:rsid w:val="000A3943"/>
    <w:rsid w:val="000B5F9F"/>
    <w:rsid w:val="000B6C47"/>
    <w:rsid w:val="000B6EF6"/>
    <w:rsid w:val="000C3E2D"/>
    <w:rsid w:val="000D62D8"/>
    <w:rsid w:val="000E197A"/>
    <w:rsid w:val="000E3810"/>
    <w:rsid w:val="000E45A9"/>
    <w:rsid w:val="000E6581"/>
    <w:rsid w:val="000E6D17"/>
    <w:rsid w:val="00114762"/>
    <w:rsid w:val="001412F3"/>
    <w:rsid w:val="001517E7"/>
    <w:rsid w:val="001615BD"/>
    <w:rsid w:val="001622D5"/>
    <w:rsid w:val="0016247A"/>
    <w:rsid w:val="001662DC"/>
    <w:rsid w:val="00172A6A"/>
    <w:rsid w:val="001769BB"/>
    <w:rsid w:val="00186413"/>
    <w:rsid w:val="001945AF"/>
    <w:rsid w:val="001A262F"/>
    <w:rsid w:val="001B0F3D"/>
    <w:rsid w:val="001B3BEF"/>
    <w:rsid w:val="001B7D50"/>
    <w:rsid w:val="001C372C"/>
    <w:rsid w:val="001E5979"/>
    <w:rsid w:val="00200E3C"/>
    <w:rsid w:val="002039A5"/>
    <w:rsid w:val="002067E4"/>
    <w:rsid w:val="00227595"/>
    <w:rsid w:val="00231552"/>
    <w:rsid w:val="00231A95"/>
    <w:rsid w:val="002358C0"/>
    <w:rsid w:val="002445D1"/>
    <w:rsid w:val="00255489"/>
    <w:rsid w:val="00261746"/>
    <w:rsid w:val="0026244A"/>
    <w:rsid w:val="00267F4E"/>
    <w:rsid w:val="00270D6C"/>
    <w:rsid w:val="00271573"/>
    <w:rsid w:val="00274080"/>
    <w:rsid w:val="002959A2"/>
    <w:rsid w:val="002A6D64"/>
    <w:rsid w:val="002C66CA"/>
    <w:rsid w:val="002D2221"/>
    <w:rsid w:val="002E4285"/>
    <w:rsid w:val="002F1111"/>
    <w:rsid w:val="002F5ADA"/>
    <w:rsid w:val="00305FB3"/>
    <w:rsid w:val="00307193"/>
    <w:rsid w:val="0032257C"/>
    <w:rsid w:val="0033296B"/>
    <w:rsid w:val="00333024"/>
    <w:rsid w:val="003373ED"/>
    <w:rsid w:val="00347B82"/>
    <w:rsid w:val="00352FEA"/>
    <w:rsid w:val="00363829"/>
    <w:rsid w:val="00365336"/>
    <w:rsid w:val="0037683C"/>
    <w:rsid w:val="00381DF8"/>
    <w:rsid w:val="00395A74"/>
    <w:rsid w:val="00397305"/>
    <w:rsid w:val="003A27A7"/>
    <w:rsid w:val="003A7179"/>
    <w:rsid w:val="003B5F7B"/>
    <w:rsid w:val="003C2451"/>
    <w:rsid w:val="003F5CF3"/>
    <w:rsid w:val="00405236"/>
    <w:rsid w:val="00414699"/>
    <w:rsid w:val="004168BD"/>
    <w:rsid w:val="004207EA"/>
    <w:rsid w:val="00422707"/>
    <w:rsid w:val="0042375E"/>
    <w:rsid w:val="004272CE"/>
    <w:rsid w:val="0043412F"/>
    <w:rsid w:val="00436212"/>
    <w:rsid w:val="004405AE"/>
    <w:rsid w:val="004554B9"/>
    <w:rsid w:val="00464D49"/>
    <w:rsid w:val="004810C9"/>
    <w:rsid w:val="00481716"/>
    <w:rsid w:val="00481A80"/>
    <w:rsid w:val="00483F45"/>
    <w:rsid w:val="00487091"/>
    <w:rsid w:val="004912D1"/>
    <w:rsid w:val="004C539B"/>
    <w:rsid w:val="004D147B"/>
    <w:rsid w:val="004E1E7B"/>
    <w:rsid w:val="004E6542"/>
    <w:rsid w:val="004F50CD"/>
    <w:rsid w:val="00506F26"/>
    <w:rsid w:val="00514D78"/>
    <w:rsid w:val="005160A2"/>
    <w:rsid w:val="005214BD"/>
    <w:rsid w:val="005422C5"/>
    <w:rsid w:val="00547D5C"/>
    <w:rsid w:val="005569D8"/>
    <w:rsid w:val="00560246"/>
    <w:rsid w:val="005611D3"/>
    <w:rsid w:val="00570293"/>
    <w:rsid w:val="00572E5C"/>
    <w:rsid w:val="00576BFD"/>
    <w:rsid w:val="00582A53"/>
    <w:rsid w:val="00585E3C"/>
    <w:rsid w:val="005A0FD9"/>
    <w:rsid w:val="005A3240"/>
    <w:rsid w:val="005A49AA"/>
    <w:rsid w:val="005C2AA3"/>
    <w:rsid w:val="005C7B21"/>
    <w:rsid w:val="005D5916"/>
    <w:rsid w:val="005E7A27"/>
    <w:rsid w:val="00624DC2"/>
    <w:rsid w:val="006253C1"/>
    <w:rsid w:val="00625A68"/>
    <w:rsid w:val="00641AE2"/>
    <w:rsid w:val="00642AD4"/>
    <w:rsid w:val="00652281"/>
    <w:rsid w:val="00677DBD"/>
    <w:rsid w:val="006903DF"/>
    <w:rsid w:val="006943CB"/>
    <w:rsid w:val="006A1C44"/>
    <w:rsid w:val="006B12CD"/>
    <w:rsid w:val="006C0214"/>
    <w:rsid w:val="006C154F"/>
    <w:rsid w:val="006C7FDB"/>
    <w:rsid w:val="006E28C8"/>
    <w:rsid w:val="006E4485"/>
    <w:rsid w:val="0071076F"/>
    <w:rsid w:val="00712986"/>
    <w:rsid w:val="0071346F"/>
    <w:rsid w:val="00720E96"/>
    <w:rsid w:val="0072348B"/>
    <w:rsid w:val="00723CB9"/>
    <w:rsid w:val="00726A12"/>
    <w:rsid w:val="00726DC3"/>
    <w:rsid w:val="007301DD"/>
    <w:rsid w:val="00741565"/>
    <w:rsid w:val="00750850"/>
    <w:rsid w:val="0075649A"/>
    <w:rsid w:val="007637F5"/>
    <w:rsid w:val="00770FC1"/>
    <w:rsid w:val="007730E2"/>
    <w:rsid w:val="00775D62"/>
    <w:rsid w:val="0078182B"/>
    <w:rsid w:val="00791861"/>
    <w:rsid w:val="00791DF1"/>
    <w:rsid w:val="007A14E9"/>
    <w:rsid w:val="007A2B6B"/>
    <w:rsid w:val="007B5EB1"/>
    <w:rsid w:val="007C58E9"/>
    <w:rsid w:val="007E0061"/>
    <w:rsid w:val="007E6C44"/>
    <w:rsid w:val="007F5111"/>
    <w:rsid w:val="00802771"/>
    <w:rsid w:val="0080374A"/>
    <w:rsid w:val="0081322A"/>
    <w:rsid w:val="00815FA3"/>
    <w:rsid w:val="00821247"/>
    <w:rsid w:val="00836E45"/>
    <w:rsid w:val="008372BC"/>
    <w:rsid w:val="00837A36"/>
    <w:rsid w:val="00840F2D"/>
    <w:rsid w:val="008523BF"/>
    <w:rsid w:val="00853B1E"/>
    <w:rsid w:val="00860B1E"/>
    <w:rsid w:val="0086435B"/>
    <w:rsid w:val="00873B43"/>
    <w:rsid w:val="00880BB5"/>
    <w:rsid w:val="00880CAB"/>
    <w:rsid w:val="008943D4"/>
    <w:rsid w:val="008B06AE"/>
    <w:rsid w:val="008B29AE"/>
    <w:rsid w:val="008C1D04"/>
    <w:rsid w:val="008D43A6"/>
    <w:rsid w:val="008E0698"/>
    <w:rsid w:val="008E56C5"/>
    <w:rsid w:val="008F3569"/>
    <w:rsid w:val="008F4D4F"/>
    <w:rsid w:val="008F6A61"/>
    <w:rsid w:val="0090018C"/>
    <w:rsid w:val="0090110C"/>
    <w:rsid w:val="009025E1"/>
    <w:rsid w:val="00934EB7"/>
    <w:rsid w:val="00935EAD"/>
    <w:rsid w:val="00940958"/>
    <w:rsid w:val="009415A0"/>
    <w:rsid w:val="009426F7"/>
    <w:rsid w:val="009468F5"/>
    <w:rsid w:val="009475B0"/>
    <w:rsid w:val="00954D2E"/>
    <w:rsid w:val="0096080D"/>
    <w:rsid w:val="009609C9"/>
    <w:rsid w:val="00960F2C"/>
    <w:rsid w:val="009616C7"/>
    <w:rsid w:val="00974CCF"/>
    <w:rsid w:val="00975C85"/>
    <w:rsid w:val="009775DC"/>
    <w:rsid w:val="009913E0"/>
    <w:rsid w:val="00994D8D"/>
    <w:rsid w:val="009974C8"/>
    <w:rsid w:val="009A074B"/>
    <w:rsid w:val="009A0B8F"/>
    <w:rsid w:val="009B1A3E"/>
    <w:rsid w:val="009C6F3C"/>
    <w:rsid w:val="009D2474"/>
    <w:rsid w:val="009D6642"/>
    <w:rsid w:val="009E1140"/>
    <w:rsid w:val="009F1E51"/>
    <w:rsid w:val="00A06E73"/>
    <w:rsid w:val="00A10094"/>
    <w:rsid w:val="00A17A33"/>
    <w:rsid w:val="00A17F62"/>
    <w:rsid w:val="00A204CF"/>
    <w:rsid w:val="00A314CD"/>
    <w:rsid w:val="00A31814"/>
    <w:rsid w:val="00A33AB3"/>
    <w:rsid w:val="00A3458B"/>
    <w:rsid w:val="00A46A4A"/>
    <w:rsid w:val="00A50708"/>
    <w:rsid w:val="00A532EA"/>
    <w:rsid w:val="00A53FE8"/>
    <w:rsid w:val="00A678D8"/>
    <w:rsid w:val="00A716A0"/>
    <w:rsid w:val="00A771E5"/>
    <w:rsid w:val="00A84919"/>
    <w:rsid w:val="00AA0E9E"/>
    <w:rsid w:val="00AA1449"/>
    <w:rsid w:val="00AA56F1"/>
    <w:rsid w:val="00AC2E54"/>
    <w:rsid w:val="00AC43D3"/>
    <w:rsid w:val="00AD2CD0"/>
    <w:rsid w:val="00AE3757"/>
    <w:rsid w:val="00B05488"/>
    <w:rsid w:val="00B208D6"/>
    <w:rsid w:val="00B35902"/>
    <w:rsid w:val="00B36687"/>
    <w:rsid w:val="00B37DE8"/>
    <w:rsid w:val="00B5498A"/>
    <w:rsid w:val="00B63AEA"/>
    <w:rsid w:val="00B63E85"/>
    <w:rsid w:val="00B8071C"/>
    <w:rsid w:val="00B87CC5"/>
    <w:rsid w:val="00B93AA9"/>
    <w:rsid w:val="00BA174F"/>
    <w:rsid w:val="00BA178C"/>
    <w:rsid w:val="00BA3A60"/>
    <w:rsid w:val="00BB0517"/>
    <w:rsid w:val="00BB1E08"/>
    <w:rsid w:val="00BC3A6A"/>
    <w:rsid w:val="00BC7A05"/>
    <w:rsid w:val="00C06368"/>
    <w:rsid w:val="00C07E72"/>
    <w:rsid w:val="00C16765"/>
    <w:rsid w:val="00C22FD7"/>
    <w:rsid w:val="00C232FA"/>
    <w:rsid w:val="00C31324"/>
    <w:rsid w:val="00C35CC2"/>
    <w:rsid w:val="00C45237"/>
    <w:rsid w:val="00C64708"/>
    <w:rsid w:val="00C75581"/>
    <w:rsid w:val="00C76460"/>
    <w:rsid w:val="00C85E50"/>
    <w:rsid w:val="00C96B17"/>
    <w:rsid w:val="00CA4483"/>
    <w:rsid w:val="00CC3BF4"/>
    <w:rsid w:val="00CC4B2F"/>
    <w:rsid w:val="00CC5271"/>
    <w:rsid w:val="00CC6B28"/>
    <w:rsid w:val="00CD23B7"/>
    <w:rsid w:val="00CD27AC"/>
    <w:rsid w:val="00CD361B"/>
    <w:rsid w:val="00CE1E6A"/>
    <w:rsid w:val="00CF3170"/>
    <w:rsid w:val="00D0155C"/>
    <w:rsid w:val="00D02CCC"/>
    <w:rsid w:val="00D06FE4"/>
    <w:rsid w:val="00D072F7"/>
    <w:rsid w:val="00D07870"/>
    <w:rsid w:val="00D07C10"/>
    <w:rsid w:val="00D15962"/>
    <w:rsid w:val="00D16D4A"/>
    <w:rsid w:val="00D30271"/>
    <w:rsid w:val="00D314A9"/>
    <w:rsid w:val="00D31C1B"/>
    <w:rsid w:val="00D34DAA"/>
    <w:rsid w:val="00D36319"/>
    <w:rsid w:val="00D460C5"/>
    <w:rsid w:val="00D674D3"/>
    <w:rsid w:val="00D70EBB"/>
    <w:rsid w:val="00D72181"/>
    <w:rsid w:val="00D72A91"/>
    <w:rsid w:val="00D8522B"/>
    <w:rsid w:val="00D919D0"/>
    <w:rsid w:val="00D942FA"/>
    <w:rsid w:val="00DA17B5"/>
    <w:rsid w:val="00DB1447"/>
    <w:rsid w:val="00DC024D"/>
    <w:rsid w:val="00DC707B"/>
    <w:rsid w:val="00DD1A6C"/>
    <w:rsid w:val="00DD5818"/>
    <w:rsid w:val="00DE5FCC"/>
    <w:rsid w:val="00DE6718"/>
    <w:rsid w:val="00E06D16"/>
    <w:rsid w:val="00E13911"/>
    <w:rsid w:val="00E25F15"/>
    <w:rsid w:val="00E27A77"/>
    <w:rsid w:val="00E27C61"/>
    <w:rsid w:val="00E3146E"/>
    <w:rsid w:val="00E3147B"/>
    <w:rsid w:val="00E4689F"/>
    <w:rsid w:val="00E506BB"/>
    <w:rsid w:val="00E55B2F"/>
    <w:rsid w:val="00E5609F"/>
    <w:rsid w:val="00E56238"/>
    <w:rsid w:val="00E67725"/>
    <w:rsid w:val="00E74DAD"/>
    <w:rsid w:val="00E7544B"/>
    <w:rsid w:val="00E82D07"/>
    <w:rsid w:val="00E85EA9"/>
    <w:rsid w:val="00E860AF"/>
    <w:rsid w:val="00E93F28"/>
    <w:rsid w:val="00E9592B"/>
    <w:rsid w:val="00E970A1"/>
    <w:rsid w:val="00EA03B1"/>
    <w:rsid w:val="00EA1F05"/>
    <w:rsid w:val="00EA3578"/>
    <w:rsid w:val="00EA7501"/>
    <w:rsid w:val="00EC0E80"/>
    <w:rsid w:val="00EC2980"/>
    <w:rsid w:val="00EC545A"/>
    <w:rsid w:val="00EC55B1"/>
    <w:rsid w:val="00EC660C"/>
    <w:rsid w:val="00ED00B0"/>
    <w:rsid w:val="00ED3916"/>
    <w:rsid w:val="00EE4ED8"/>
    <w:rsid w:val="00EE6FB0"/>
    <w:rsid w:val="00EF2AB3"/>
    <w:rsid w:val="00EF61CE"/>
    <w:rsid w:val="00F12EC6"/>
    <w:rsid w:val="00F15E1D"/>
    <w:rsid w:val="00F27D0D"/>
    <w:rsid w:val="00F31053"/>
    <w:rsid w:val="00F36109"/>
    <w:rsid w:val="00F54F89"/>
    <w:rsid w:val="00F64AFD"/>
    <w:rsid w:val="00F7008C"/>
    <w:rsid w:val="00F747BF"/>
    <w:rsid w:val="00F93556"/>
    <w:rsid w:val="00F957C9"/>
    <w:rsid w:val="00FB397B"/>
    <w:rsid w:val="00FC25FB"/>
    <w:rsid w:val="00FC44C6"/>
    <w:rsid w:val="00FD6CAC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548A7"/>
  <w15:docId w15:val="{E8BF66BC-CEB7-4FAB-9637-EB56A17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6522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753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VM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Martikainen Juho</dc:creator>
  <cp:lastModifiedBy>Kohvakka Anne</cp:lastModifiedBy>
  <cp:revision>32</cp:revision>
  <cp:lastPrinted>1900-12-31T22:00:00Z</cp:lastPrinted>
  <dcterms:created xsi:type="dcterms:W3CDTF">2018-04-26T10:57:00Z</dcterms:created>
  <dcterms:modified xsi:type="dcterms:W3CDTF">2018-06-12T10:13:00Z</dcterms:modified>
</cp:coreProperties>
</file>