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CB" w:rsidRPr="008930A7" w:rsidRDefault="008201CB" w:rsidP="008930A7">
      <w:pPr>
        <w:pStyle w:val="LLNormaali"/>
        <w:rPr>
          <w:b/>
        </w:rPr>
      </w:pPr>
      <w:r w:rsidRPr="008930A7">
        <w:rPr>
          <w:b/>
        </w:rPr>
        <w:t>LUONNOS 31.8.2018</w:t>
      </w:r>
    </w:p>
    <w:p w:rsidR="00D4146A" w:rsidRDefault="00D4146A" w:rsidP="008930A7">
      <w:pPr>
        <w:pStyle w:val="LLNormaali"/>
      </w:pPr>
    </w:p>
    <w:p w:rsidR="008201CB" w:rsidRDefault="008201CB" w:rsidP="005125DA">
      <w:pPr>
        <w:pStyle w:val="LLEsityksennimi"/>
      </w:pPr>
      <w:r>
        <w:t>hallituksen esitykseksi eduskunnalle laiksi ajokorttilain 32 ja 61 §:n muuttamisesta</w:t>
      </w:r>
    </w:p>
    <w:p w:rsidR="008201CB" w:rsidRDefault="005125DA" w:rsidP="005125DA">
      <w:pPr>
        <w:pStyle w:val="LLPasiallinensislt"/>
      </w:pPr>
      <w:bookmarkStart w:id="0" w:name="_Toc523732792"/>
      <w:r>
        <w:t>Esityksen pääasiallinen sisältö</w:t>
      </w:r>
      <w:bookmarkEnd w:id="0"/>
    </w:p>
    <w:p w:rsidR="008201CB" w:rsidRDefault="008201CB" w:rsidP="005125DA">
      <w:pPr>
        <w:pStyle w:val="LLPerustelujenkappalejako"/>
      </w:pPr>
      <w:r>
        <w:t>Esityksessä ehdotetaan ajokorttilakia muutettavaksi niin, että ajo-oikeus voitaisiin liikennevalvonnassa osoittaa myös sähköisesti. Ajokortin haltija voisi ladata tiedot Liikenteen turvallisuusviraston ajokorttisovelluksesta. Sähköisellä sovelluksella ei voisi korva</w:t>
      </w:r>
      <w:r w:rsidR="008930A7">
        <w:t>ta varsinaista ajokorttia.</w:t>
      </w:r>
    </w:p>
    <w:p w:rsidR="008201CB" w:rsidRDefault="008201CB" w:rsidP="005125DA">
      <w:pPr>
        <w:pStyle w:val="LLPerustelujenkappalejako"/>
      </w:pPr>
      <w:r>
        <w:t xml:space="preserve">Lisäksi ehdotetaan, että Färsaarilla ja Grönlannissa myönnetyt ajokortit hyväksyttäisiin täällä ajamiseen samoin edellytyksin kuin ne ajokortit, jotka on myönnetty muussa Suomen tunnustamassa valtiossa kuin Euroopan unionin jäsenvaltiossa tai Euroopan talousalueeseen kuuluvassa valtiossa taikka valtiossa, joka on osapuolena Genevessä vuonna 1949 tai Wienissä vuonna 1968 tehdyssä kansainvälisessä tieliikennesopimuksessa. Ajokortin kelpoisuudesta riippuen sillä voisi yhden vuoden ajan maahantulosta kuljettaa moottoripyörää ja </w:t>
      </w:r>
      <w:r w:rsidR="0067449F">
        <w:t>B-luokkaan kuuluvia ajoneuvoja.</w:t>
      </w:r>
    </w:p>
    <w:p w:rsidR="008201CB" w:rsidRDefault="008201CB" w:rsidP="005125DA">
      <w:pPr>
        <w:pStyle w:val="LLPerustelujenkappalejako"/>
      </w:pPr>
      <w:r>
        <w:t>Ehdotetut muutokset koskisivat vain Manner-Suomea.</w:t>
      </w:r>
    </w:p>
    <w:p w:rsidR="008201CB" w:rsidRDefault="008201CB" w:rsidP="005125DA">
      <w:pPr>
        <w:pStyle w:val="LLPerustelujenkappalejako"/>
      </w:pPr>
      <w:r>
        <w:t xml:space="preserve">Lain on tarkoitus tulla voimaan päivänä kuuta </w:t>
      </w:r>
      <w:proofErr w:type="gramStart"/>
      <w:r>
        <w:t>20  .</w:t>
      </w:r>
      <w:proofErr w:type="gramEnd"/>
    </w:p>
    <w:p w:rsidR="008201CB" w:rsidRDefault="005125DA" w:rsidP="005125DA">
      <w:pPr>
        <w:pStyle w:val="LLNormaali"/>
        <w:jc w:val="center"/>
      </w:pPr>
      <w:r>
        <w:t>—————</w:t>
      </w:r>
    </w:p>
    <w:p w:rsidR="005125DA" w:rsidRDefault="005125DA" w:rsidP="005125DA">
      <w:pPr>
        <w:pStyle w:val="LLNormaali"/>
      </w:pPr>
    </w:p>
    <w:p w:rsidR="005125DA" w:rsidRDefault="005125DA" w:rsidP="0067449F">
      <w:pPr>
        <w:pStyle w:val="LLNormaali"/>
      </w:pPr>
      <w:r>
        <w:br w:type="page"/>
      </w:r>
    </w:p>
    <w:p w:rsidR="005125DA" w:rsidRDefault="005125DA" w:rsidP="005125DA">
      <w:pPr>
        <w:pStyle w:val="LLNormaali"/>
      </w:pPr>
    </w:p>
    <w:p w:rsidR="008201CB" w:rsidRDefault="008201CB" w:rsidP="008201CB">
      <w:pPr>
        <w:autoSpaceDE w:val="0"/>
        <w:autoSpaceDN w:val="0"/>
        <w:adjustRightInd w:val="0"/>
        <w:rPr>
          <w:b/>
          <w:bCs/>
          <w:sz w:val="22"/>
          <w:szCs w:val="22"/>
          <w:lang w:eastAsia="fi-FI"/>
        </w:rPr>
      </w:pPr>
    </w:p>
    <w:p w:rsidR="008201CB" w:rsidRDefault="008201CB" w:rsidP="008201CB">
      <w:pPr>
        <w:autoSpaceDE w:val="0"/>
        <w:autoSpaceDN w:val="0"/>
        <w:adjustRightInd w:val="0"/>
        <w:rPr>
          <w:b/>
          <w:bCs/>
          <w:sz w:val="22"/>
          <w:szCs w:val="22"/>
          <w:lang w:eastAsia="fi-FI"/>
        </w:rPr>
      </w:pPr>
      <w:r>
        <w:rPr>
          <w:b/>
          <w:bCs/>
          <w:sz w:val="22"/>
          <w:szCs w:val="22"/>
          <w:lang w:eastAsia="fi-FI"/>
        </w:rPr>
        <w:t>SISÄLTÖ</w:t>
      </w:r>
    </w:p>
    <w:p w:rsidR="00183805" w:rsidRDefault="00183805" w:rsidP="00183805">
      <w:pPr>
        <w:pStyle w:val="LLNormaali"/>
      </w:pPr>
    </w:p>
    <w:p w:rsidR="00296E41" w:rsidRDefault="00296E41" w:rsidP="00296E41">
      <w:pPr>
        <w:pStyle w:val="Sisluet1"/>
        <w:rPr>
          <w:rFonts w:asciiTheme="minorHAnsi" w:eastAsiaTheme="minorEastAsia" w:hAnsiTheme="minorHAnsi" w:cstheme="minorBidi"/>
          <w:bCs w:val="0"/>
          <w:caps w:val="0"/>
          <w:noProof/>
          <w:szCs w:val="22"/>
          <w:lang w:eastAsia="fi-FI"/>
        </w:rPr>
      </w:pPr>
      <w:r>
        <w:fldChar w:fldCharType="begin"/>
      </w:r>
      <w:r>
        <w:instrText xml:space="preserve"> TOC \o "1-3" \h \z \u </w:instrText>
      </w:r>
      <w:r>
        <w:fldChar w:fldCharType="separate"/>
      </w:r>
      <w:hyperlink w:anchor="_Toc523732792" w:history="1">
        <w:r w:rsidRPr="008C5C4E">
          <w:rPr>
            <w:rStyle w:val="Hyperlinkki"/>
            <w:noProof/>
          </w:rPr>
          <w:t>Esityksen pääasiallinen sisältö</w:t>
        </w:r>
        <w:r>
          <w:rPr>
            <w:noProof/>
            <w:webHidden/>
          </w:rPr>
          <w:tab/>
        </w:r>
        <w:r>
          <w:rPr>
            <w:noProof/>
            <w:webHidden/>
          </w:rPr>
          <w:fldChar w:fldCharType="begin"/>
        </w:r>
        <w:r>
          <w:rPr>
            <w:noProof/>
            <w:webHidden/>
          </w:rPr>
          <w:instrText xml:space="preserve"> PAGEREF _Toc523732792 \h </w:instrText>
        </w:r>
        <w:r>
          <w:rPr>
            <w:noProof/>
            <w:webHidden/>
          </w:rPr>
        </w:r>
        <w:r>
          <w:rPr>
            <w:noProof/>
            <w:webHidden/>
          </w:rPr>
          <w:fldChar w:fldCharType="separate"/>
        </w:r>
        <w:r>
          <w:rPr>
            <w:noProof/>
            <w:webHidden/>
          </w:rPr>
          <w:t>1</w:t>
        </w:r>
        <w:r>
          <w:rPr>
            <w:noProof/>
            <w:webHidden/>
          </w:rPr>
          <w:fldChar w:fldCharType="end"/>
        </w:r>
      </w:hyperlink>
    </w:p>
    <w:p w:rsidR="00296E41" w:rsidRDefault="00296E41" w:rsidP="00296E41">
      <w:pPr>
        <w:pStyle w:val="Sisluet1"/>
        <w:rPr>
          <w:rFonts w:asciiTheme="minorHAnsi" w:eastAsiaTheme="minorEastAsia" w:hAnsiTheme="minorHAnsi" w:cstheme="minorBidi"/>
          <w:bCs w:val="0"/>
          <w:caps w:val="0"/>
          <w:noProof/>
          <w:szCs w:val="22"/>
          <w:lang w:eastAsia="fi-FI"/>
        </w:rPr>
      </w:pPr>
      <w:hyperlink w:anchor="_Toc523732793" w:history="1">
        <w:r w:rsidRPr="008C5C4E">
          <w:rPr>
            <w:rStyle w:val="Hyperlinkki"/>
            <w:noProof/>
          </w:rPr>
          <w:t>Perustelut</w:t>
        </w:r>
        <w:r>
          <w:rPr>
            <w:noProof/>
            <w:webHidden/>
          </w:rPr>
          <w:tab/>
        </w:r>
        <w:r>
          <w:rPr>
            <w:noProof/>
            <w:webHidden/>
          </w:rPr>
          <w:fldChar w:fldCharType="begin"/>
        </w:r>
        <w:r>
          <w:rPr>
            <w:noProof/>
            <w:webHidden/>
          </w:rPr>
          <w:instrText xml:space="preserve"> PAGEREF _Toc523732793 \h </w:instrText>
        </w:r>
        <w:r>
          <w:rPr>
            <w:noProof/>
            <w:webHidden/>
          </w:rPr>
        </w:r>
        <w:r>
          <w:rPr>
            <w:noProof/>
            <w:webHidden/>
          </w:rPr>
          <w:fldChar w:fldCharType="separate"/>
        </w:r>
        <w:r>
          <w:rPr>
            <w:noProof/>
            <w:webHidden/>
          </w:rPr>
          <w:t>3</w:t>
        </w:r>
        <w:r>
          <w:rPr>
            <w:noProof/>
            <w:webHidden/>
          </w:rPr>
          <w:fldChar w:fldCharType="end"/>
        </w:r>
      </w:hyperlink>
    </w:p>
    <w:p w:rsidR="00296E41" w:rsidRDefault="00296E41" w:rsidP="00296E41">
      <w:pPr>
        <w:pStyle w:val="Sisluet2"/>
        <w:rPr>
          <w:rFonts w:asciiTheme="minorHAnsi" w:eastAsiaTheme="minorEastAsia" w:hAnsiTheme="minorHAnsi" w:cstheme="minorBidi"/>
          <w:noProof/>
          <w:szCs w:val="22"/>
          <w:lang w:eastAsia="fi-FI"/>
        </w:rPr>
      </w:pPr>
      <w:hyperlink w:anchor="_Toc523732794" w:history="1">
        <w:r w:rsidRPr="008C5C4E">
          <w:rPr>
            <w:rStyle w:val="Hyperlinkki"/>
            <w:noProof/>
          </w:rPr>
          <w:t>1</w:t>
        </w:r>
        <w:r>
          <w:rPr>
            <w:rFonts w:asciiTheme="minorHAnsi" w:eastAsiaTheme="minorEastAsia" w:hAnsiTheme="minorHAnsi" w:cstheme="minorBidi"/>
            <w:noProof/>
            <w:szCs w:val="22"/>
            <w:lang w:eastAsia="fi-FI"/>
          </w:rPr>
          <w:tab/>
        </w:r>
        <w:r w:rsidRPr="008C5C4E">
          <w:rPr>
            <w:rStyle w:val="Hyperlinkki"/>
            <w:noProof/>
          </w:rPr>
          <w:t>Nykytila</w:t>
        </w:r>
        <w:r>
          <w:rPr>
            <w:noProof/>
            <w:webHidden/>
          </w:rPr>
          <w:tab/>
        </w:r>
        <w:r>
          <w:rPr>
            <w:noProof/>
            <w:webHidden/>
          </w:rPr>
          <w:fldChar w:fldCharType="begin"/>
        </w:r>
        <w:r>
          <w:rPr>
            <w:noProof/>
            <w:webHidden/>
          </w:rPr>
          <w:instrText xml:space="preserve"> PAGEREF _Toc523732794 \h </w:instrText>
        </w:r>
        <w:r>
          <w:rPr>
            <w:noProof/>
            <w:webHidden/>
          </w:rPr>
        </w:r>
        <w:r>
          <w:rPr>
            <w:noProof/>
            <w:webHidden/>
          </w:rPr>
          <w:fldChar w:fldCharType="separate"/>
        </w:r>
        <w:r>
          <w:rPr>
            <w:noProof/>
            <w:webHidden/>
          </w:rPr>
          <w:t>3</w:t>
        </w:r>
        <w:r>
          <w:rPr>
            <w:noProof/>
            <w:webHidden/>
          </w:rPr>
          <w:fldChar w:fldCharType="end"/>
        </w:r>
      </w:hyperlink>
    </w:p>
    <w:p w:rsidR="00296E41" w:rsidRDefault="00296E41" w:rsidP="00296E41">
      <w:pPr>
        <w:pStyle w:val="Sisluet3"/>
        <w:tabs>
          <w:tab w:val="left" w:pos="1200"/>
        </w:tabs>
        <w:rPr>
          <w:rFonts w:asciiTheme="minorHAnsi" w:eastAsiaTheme="minorEastAsia" w:hAnsiTheme="minorHAnsi" w:cstheme="minorBidi"/>
          <w:noProof/>
          <w:szCs w:val="22"/>
          <w:lang w:eastAsia="fi-FI"/>
        </w:rPr>
      </w:pPr>
      <w:hyperlink w:anchor="_Toc523732795" w:history="1">
        <w:r w:rsidRPr="008C5C4E">
          <w:rPr>
            <w:rStyle w:val="Hyperlinkki"/>
            <w:noProof/>
          </w:rPr>
          <w:t>1.1</w:t>
        </w:r>
        <w:r>
          <w:rPr>
            <w:rFonts w:asciiTheme="minorHAnsi" w:eastAsiaTheme="minorEastAsia" w:hAnsiTheme="minorHAnsi" w:cstheme="minorBidi"/>
            <w:noProof/>
            <w:szCs w:val="22"/>
            <w:lang w:eastAsia="fi-FI"/>
          </w:rPr>
          <w:tab/>
        </w:r>
        <w:r w:rsidRPr="008C5C4E">
          <w:rPr>
            <w:rStyle w:val="Hyperlinkki"/>
            <w:noProof/>
          </w:rPr>
          <w:t>Ajokortti ja ajo-oikeuden osoittaminen</w:t>
        </w:r>
        <w:r>
          <w:rPr>
            <w:noProof/>
            <w:webHidden/>
          </w:rPr>
          <w:tab/>
        </w:r>
        <w:r>
          <w:rPr>
            <w:noProof/>
            <w:webHidden/>
          </w:rPr>
          <w:fldChar w:fldCharType="begin"/>
        </w:r>
        <w:r>
          <w:rPr>
            <w:noProof/>
            <w:webHidden/>
          </w:rPr>
          <w:instrText xml:space="preserve"> PAGEREF _Toc523732795 \h </w:instrText>
        </w:r>
        <w:r>
          <w:rPr>
            <w:noProof/>
            <w:webHidden/>
          </w:rPr>
        </w:r>
        <w:r>
          <w:rPr>
            <w:noProof/>
            <w:webHidden/>
          </w:rPr>
          <w:fldChar w:fldCharType="separate"/>
        </w:r>
        <w:r>
          <w:rPr>
            <w:noProof/>
            <w:webHidden/>
          </w:rPr>
          <w:t>3</w:t>
        </w:r>
        <w:r>
          <w:rPr>
            <w:noProof/>
            <w:webHidden/>
          </w:rPr>
          <w:fldChar w:fldCharType="end"/>
        </w:r>
      </w:hyperlink>
    </w:p>
    <w:p w:rsidR="00296E41" w:rsidRDefault="00296E41" w:rsidP="00296E41">
      <w:pPr>
        <w:pStyle w:val="Sisluet3"/>
        <w:tabs>
          <w:tab w:val="left" w:pos="1200"/>
        </w:tabs>
        <w:rPr>
          <w:rFonts w:asciiTheme="minorHAnsi" w:eastAsiaTheme="minorEastAsia" w:hAnsiTheme="minorHAnsi" w:cstheme="minorBidi"/>
          <w:noProof/>
          <w:szCs w:val="22"/>
          <w:lang w:eastAsia="fi-FI"/>
        </w:rPr>
      </w:pPr>
      <w:hyperlink w:anchor="_Toc523732796" w:history="1">
        <w:r w:rsidRPr="008C5C4E">
          <w:rPr>
            <w:rStyle w:val="Hyperlinkki"/>
            <w:noProof/>
          </w:rPr>
          <w:t>1.2</w:t>
        </w:r>
        <w:r>
          <w:rPr>
            <w:rFonts w:asciiTheme="minorHAnsi" w:eastAsiaTheme="minorEastAsia" w:hAnsiTheme="minorHAnsi" w:cstheme="minorBidi"/>
            <w:noProof/>
            <w:szCs w:val="22"/>
            <w:lang w:eastAsia="fi-FI"/>
          </w:rPr>
          <w:tab/>
        </w:r>
        <w:r w:rsidRPr="008C5C4E">
          <w:rPr>
            <w:rStyle w:val="Hyperlinkki"/>
            <w:noProof/>
          </w:rPr>
          <w:t>Sähköinen ajokortti</w:t>
        </w:r>
        <w:r>
          <w:rPr>
            <w:noProof/>
            <w:webHidden/>
          </w:rPr>
          <w:tab/>
        </w:r>
        <w:r>
          <w:rPr>
            <w:noProof/>
            <w:webHidden/>
          </w:rPr>
          <w:fldChar w:fldCharType="begin"/>
        </w:r>
        <w:r>
          <w:rPr>
            <w:noProof/>
            <w:webHidden/>
          </w:rPr>
          <w:instrText xml:space="preserve"> PAGEREF _Toc523732796 \h </w:instrText>
        </w:r>
        <w:r>
          <w:rPr>
            <w:noProof/>
            <w:webHidden/>
          </w:rPr>
        </w:r>
        <w:r>
          <w:rPr>
            <w:noProof/>
            <w:webHidden/>
          </w:rPr>
          <w:fldChar w:fldCharType="separate"/>
        </w:r>
        <w:r>
          <w:rPr>
            <w:noProof/>
            <w:webHidden/>
          </w:rPr>
          <w:t>3</w:t>
        </w:r>
        <w:r>
          <w:rPr>
            <w:noProof/>
            <w:webHidden/>
          </w:rPr>
          <w:fldChar w:fldCharType="end"/>
        </w:r>
      </w:hyperlink>
    </w:p>
    <w:p w:rsidR="00296E41" w:rsidRDefault="00296E41" w:rsidP="00296E41">
      <w:pPr>
        <w:pStyle w:val="Sisluet3"/>
        <w:tabs>
          <w:tab w:val="left" w:pos="1200"/>
        </w:tabs>
        <w:rPr>
          <w:rFonts w:asciiTheme="minorHAnsi" w:eastAsiaTheme="minorEastAsia" w:hAnsiTheme="minorHAnsi" w:cstheme="minorBidi"/>
          <w:noProof/>
          <w:szCs w:val="22"/>
          <w:lang w:eastAsia="fi-FI"/>
        </w:rPr>
      </w:pPr>
      <w:hyperlink w:anchor="_Toc523732797" w:history="1">
        <w:r w:rsidRPr="008C5C4E">
          <w:rPr>
            <w:rStyle w:val="Hyperlinkki"/>
            <w:noProof/>
          </w:rPr>
          <w:t>1.3</w:t>
        </w:r>
        <w:r>
          <w:rPr>
            <w:rFonts w:asciiTheme="minorHAnsi" w:eastAsiaTheme="minorEastAsia" w:hAnsiTheme="minorHAnsi" w:cstheme="minorBidi"/>
            <w:noProof/>
            <w:szCs w:val="22"/>
            <w:lang w:eastAsia="fi-FI"/>
          </w:rPr>
          <w:tab/>
        </w:r>
        <w:r w:rsidRPr="008C5C4E">
          <w:rPr>
            <w:rStyle w:val="Hyperlinkki"/>
            <w:noProof/>
          </w:rPr>
          <w:t>Ulkomaisten ajokorttien tunnustaminen</w:t>
        </w:r>
        <w:r>
          <w:rPr>
            <w:noProof/>
            <w:webHidden/>
          </w:rPr>
          <w:tab/>
        </w:r>
        <w:r>
          <w:rPr>
            <w:noProof/>
            <w:webHidden/>
          </w:rPr>
          <w:fldChar w:fldCharType="begin"/>
        </w:r>
        <w:r>
          <w:rPr>
            <w:noProof/>
            <w:webHidden/>
          </w:rPr>
          <w:instrText xml:space="preserve"> PAGEREF _Toc523732797 \h </w:instrText>
        </w:r>
        <w:r>
          <w:rPr>
            <w:noProof/>
            <w:webHidden/>
          </w:rPr>
        </w:r>
        <w:r>
          <w:rPr>
            <w:noProof/>
            <w:webHidden/>
          </w:rPr>
          <w:fldChar w:fldCharType="separate"/>
        </w:r>
        <w:r>
          <w:rPr>
            <w:noProof/>
            <w:webHidden/>
          </w:rPr>
          <w:t>4</w:t>
        </w:r>
        <w:r>
          <w:rPr>
            <w:noProof/>
            <w:webHidden/>
          </w:rPr>
          <w:fldChar w:fldCharType="end"/>
        </w:r>
      </w:hyperlink>
    </w:p>
    <w:p w:rsidR="00296E41" w:rsidRDefault="00296E41" w:rsidP="00296E41">
      <w:pPr>
        <w:pStyle w:val="Sisluet3"/>
        <w:tabs>
          <w:tab w:val="left" w:pos="1200"/>
        </w:tabs>
        <w:rPr>
          <w:rFonts w:asciiTheme="minorHAnsi" w:eastAsiaTheme="minorEastAsia" w:hAnsiTheme="minorHAnsi" w:cstheme="minorBidi"/>
          <w:noProof/>
          <w:szCs w:val="22"/>
          <w:lang w:eastAsia="fi-FI"/>
        </w:rPr>
      </w:pPr>
      <w:hyperlink w:anchor="_Toc523732798" w:history="1">
        <w:r w:rsidRPr="008C5C4E">
          <w:rPr>
            <w:rStyle w:val="Hyperlinkki"/>
            <w:noProof/>
          </w:rPr>
          <w:t>1.4</w:t>
        </w:r>
        <w:r>
          <w:rPr>
            <w:rFonts w:asciiTheme="minorHAnsi" w:eastAsiaTheme="minorEastAsia" w:hAnsiTheme="minorHAnsi" w:cstheme="minorBidi"/>
            <w:noProof/>
            <w:szCs w:val="22"/>
            <w:lang w:eastAsia="fi-FI"/>
          </w:rPr>
          <w:tab/>
        </w:r>
        <w:r w:rsidRPr="008C5C4E">
          <w:rPr>
            <w:rStyle w:val="Hyperlinkki"/>
            <w:noProof/>
          </w:rPr>
          <w:t>Färsaarilla ja Grönlannissa myönnetyt ajokortit</w:t>
        </w:r>
        <w:r>
          <w:rPr>
            <w:noProof/>
            <w:webHidden/>
          </w:rPr>
          <w:tab/>
        </w:r>
        <w:r>
          <w:rPr>
            <w:noProof/>
            <w:webHidden/>
          </w:rPr>
          <w:fldChar w:fldCharType="begin"/>
        </w:r>
        <w:r>
          <w:rPr>
            <w:noProof/>
            <w:webHidden/>
          </w:rPr>
          <w:instrText xml:space="preserve"> PAGEREF _Toc523732798 \h </w:instrText>
        </w:r>
        <w:r>
          <w:rPr>
            <w:noProof/>
            <w:webHidden/>
          </w:rPr>
        </w:r>
        <w:r>
          <w:rPr>
            <w:noProof/>
            <w:webHidden/>
          </w:rPr>
          <w:fldChar w:fldCharType="separate"/>
        </w:r>
        <w:r>
          <w:rPr>
            <w:noProof/>
            <w:webHidden/>
          </w:rPr>
          <w:t>5</w:t>
        </w:r>
        <w:r>
          <w:rPr>
            <w:noProof/>
            <w:webHidden/>
          </w:rPr>
          <w:fldChar w:fldCharType="end"/>
        </w:r>
      </w:hyperlink>
    </w:p>
    <w:p w:rsidR="00296E41" w:rsidRDefault="00296E41" w:rsidP="00296E41">
      <w:pPr>
        <w:pStyle w:val="Sisluet2"/>
        <w:rPr>
          <w:rFonts w:asciiTheme="minorHAnsi" w:eastAsiaTheme="minorEastAsia" w:hAnsiTheme="minorHAnsi" w:cstheme="minorBidi"/>
          <w:noProof/>
          <w:szCs w:val="22"/>
          <w:lang w:eastAsia="fi-FI"/>
        </w:rPr>
      </w:pPr>
      <w:hyperlink w:anchor="_Toc523732799" w:history="1">
        <w:r w:rsidRPr="008C5C4E">
          <w:rPr>
            <w:rStyle w:val="Hyperlinkki"/>
            <w:noProof/>
          </w:rPr>
          <w:t>2</w:t>
        </w:r>
        <w:r>
          <w:rPr>
            <w:rFonts w:asciiTheme="minorHAnsi" w:eastAsiaTheme="minorEastAsia" w:hAnsiTheme="minorHAnsi" w:cstheme="minorBidi"/>
            <w:noProof/>
            <w:szCs w:val="22"/>
            <w:lang w:eastAsia="fi-FI"/>
          </w:rPr>
          <w:tab/>
        </w:r>
        <w:r w:rsidRPr="008C5C4E">
          <w:rPr>
            <w:rStyle w:val="Hyperlinkki"/>
            <w:noProof/>
          </w:rPr>
          <w:t>Ehdotetut muutokset</w:t>
        </w:r>
        <w:r>
          <w:rPr>
            <w:noProof/>
            <w:webHidden/>
          </w:rPr>
          <w:tab/>
        </w:r>
        <w:r>
          <w:rPr>
            <w:noProof/>
            <w:webHidden/>
          </w:rPr>
          <w:fldChar w:fldCharType="begin"/>
        </w:r>
        <w:r>
          <w:rPr>
            <w:noProof/>
            <w:webHidden/>
          </w:rPr>
          <w:instrText xml:space="preserve"> PAGEREF _Toc523732799 \h </w:instrText>
        </w:r>
        <w:r>
          <w:rPr>
            <w:noProof/>
            <w:webHidden/>
          </w:rPr>
        </w:r>
        <w:r>
          <w:rPr>
            <w:noProof/>
            <w:webHidden/>
          </w:rPr>
          <w:fldChar w:fldCharType="separate"/>
        </w:r>
        <w:r>
          <w:rPr>
            <w:noProof/>
            <w:webHidden/>
          </w:rPr>
          <w:t>6</w:t>
        </w:r>
        <w:r>
          <w:rPr>
            <w:noProof/>
            <w:webHidden/>
          </w:rPr>
          <w:fldChar w:fldCharType="end"/>
        </w:r>
      </w:hyperlink>
    </w:p>
    <w:p w:rsidR="00296E41" w:rsidRDefault="00296E41" w:rsidP="00296E41">
      <w:pPr>
        <w:pStyle w:val="Sisluet3"/>
        <w:tabs>
          <w:tab w:val="left" w:pos="1200"/>
        </w:tabs>
        <w:rPr>
          <w:rFonts w:asciiTheme="minorHAnsi" w:eastAsiaTheme="minorEastAsia" w:hAnsiTheme="minorHAnsi" w:cstheme="minorBidi"/>
          <w:noProof/>
          <w:szCs w:val="22"/>
          <w:lang w:eastAsia="fi-FI"/>
        </w:rPr>
      </w:pPr>
      <w:hyperlink w:anchor="_Toc523732800" w:history="1">
        <w:r w:rsidRPr="008C5C4E">
          <w:rPr>
            <w:rStyle w:val="Hyperlinkki"/>
            <w:noProof/>
          </w:rPr>
          <w:t>2.1</w:t>
        </w:r>
        <w:r>
          <w:rPr>
            <w:rFonts w:asciiTheme="minorHAnsi" w:eastAsiaTheme="minorEastAsia" w:hAnsiTheme="minorHAnsi" w:cstheme="minorBidi"/>
            <w:noProof/>
            <w:szCs w:val="22"/>
            <w:lang w:eastAsia="fi-FI"/>
          </w:rPr>
          <w:tab/>
        </w:r>
        <w:r w:rsidRPr="008C5C4E">
          <w:rPr>
            <w:rStyle w:val="Hyperlinkki"/>
            <w:noProof/>
          </w:rPr>
          <w:t>Sähköinen ajokortti</w:t>
        </w:r>
        <w:r>
          <w:rPr>
            <w:noProof/>
            <w:webHidden/>
          </w:rPr>
          <w:tab/>
        </w:r>
        <w:r>
          <w:rPr>
            <w:noProof/>
            <w:webHidden/>
          </w:rPr>
          <w:fldChar w:fldCharType="begin"/>
        </w:r>
        <w:r>
          <w:rPr>
            <w:noProof/>
            <w:webHidden/>
          </w:rPr>
          <w:instrText xml:space="preserve"> PAGEREF _Toc523732800 \h </w:instrText>
        </w:r>
        <w:r>
          <w:rPr>
            <w:noProof/>
            <w:webHidden/>
          </w:rPr>
        </w:r>
        <w:r>
          <w:rPr>
            <w:noProof/>
            <w:webHidden/>
          </w:rPr>
          <w:fldChar w:fldCharType="separate"/>
        </w:r>
        <w:r>
          <w:rPr>
            <w:noProof/>
            <w:webHidden/>
          </w:rPr>
          <w:t>6</w:t>
        </w:r>
        <w:r>
          <w:rPr>
            <w:noProof/>
            <w:webHidden/>
          </w:rPr>
          <w:fldChar w:fldCharType="end"/>
        </w:r>
      </w:hyperlink>
    </w:p>
    <w:p w:rsidR="00296E41" w:rsidRDefault="00296E41" w:rsidP="00296E41">
      <w:pPr>
        <w:pStyle w:val="Sisluet3"/>
        <w:tabs>
          <w:tab w:val="left" w:pos="1200"/>
        </w:tabs>
        <w:rPr>
          <w:rFonts w:asciiTheme="minorHAnsi" w:eastAsiaTheme="minorEastAsia" w:hAnsiTheme="minorHAnsi" w:cstheme="minorBidi"/>
          <w:noProof/>
          <w:szCs w:val="22"/>
          <w:lang w:eastAsia="fi-FI"/>
        </w:rPr>
      </w:pPr>
      <w:hyperlink w:anchor="_Toc523732801" w:history="1">
        <w:r w:rsidRPr="008C5C4E">
          <w:rPr>
            <w:rStyle w:val="Hyperlinkki"/>
            <w:noProof/>
          </w:rPr>
          <w:t>2.2</w:t>
        </w:r>
        <w:r>
          <w:rPr>
            <w:rFonts w:asciiTheme="minorHAnsi" w:eastAsiaTheme="minorEastAsia" w:hAnsiTheme="minorHAnsi" w:cstheme="minorBidi"/>
            <w:noProof/>
            <w:szCs w:val="22"/>
            <w:lang w:eastAsia="fi-FI"/>
          </w:rPr>
          <w:tab/>
        </w:r>
        <w:r w:rsidRPr="008C5C4E">
          <w:rPr>
            <w:rStyle w:val="Hyperlinkki"/>
            <w:noProof/>
          </w:rPr>
          <w:t>Färsaarilla ja Grönlannissa annettujen ajokorttien tunnustaminen</w:t>
        </w:r>
        <w:r>
          <w:rPr>
            <w:noProof/>
            <w:webHidden/>
          </w:rPr>
          <w:tab/>
        </w:r>
        <w:r>
          <w:rPr>
            <w:noProof/>
            <w:webHidden/>
          </w:rPr>
          <w:fldChar w:fldCharType="begin"/>
        </w:r>
        <w:r>
          <w:rPr>
            <w:noProof/>
            <w:webHidden/>
          </w:rPr>
          <w:instrText xml:space="preserve"> PAGEREF _Toc523732801 \h </w:instrText>
        </w:r>
        <w:r>
          <w:rPr>
            <w:noProof/>
            <w:webHidden/>
          </w:rPr>
        </w:r>
        <w:r>
          <w:rPr>
            <w:noProof/>
            <w:webHidden/>
          </w:rPr>
          <w:fldChar w:fldCharType="separate"/>
        </w:r>
        <w:r>
          <w:rPr>
            <w:noProof/>
            <w:webHidden/>
          </w:rPr>
          <w:t>6</w:t>
        </w:r>
        <w:r>
          <w:rPr>
            <w:noProof/>
            <w:webHidden/>
          </w:rPr>
          <w:fldChar w:fldCharType="end"/>
        </w:r>
      </w:hyperlink>
    </w:p>
    <w:p w:rsidR="00296E41" w:rsidRDefault="00296E41" w:rsidP="00296E41">
      <w:pPr>
        <w:pStyle w:val="Sisluet2"/>
        <w:rPr>
          <w:rFonts w:asciiTheme="minorHAnsi" w:eastAsiaTheme="minorEastAsia" w:hAnsiTheme="minorHAnsi" w:cstheme="minorBidi"/>
          <w:noProof/>
          <w:szCs w:val="22"/>
          <w:lang w:eastAsia="fi-FI"/>
        </w:rPr>
      </w:pPr>
      <w:hyperlink w:anchor="_Toc523732802" w:history="1">
        <w:r w:rsidRPr="008C5C4E">
          <w:rPr>
            <w:rStyle w:val="Hyperlinkki"/>
            <w:noProof/>
          </w:rPr>
          <w:t>3</w:t>
        </w:r>
        <w:r>
          <w:rPr>
            <w:rFonts w:asciiTheme="minorHAnsi" w:eastAsiaTheme="minorEastAsia" w:hAnsiTheme="minorHAnsi" w:cstheme="minorBidi"/>
            <w:noProof/>
            <w:szCs w:val="22"/>
            <w:lang w:eastAsia="fi-FI"/>
          </w:rPr>
          <w:tab/>
        </w:r>
        <w:r w:rsidRPr="008C5C4E">
          <w:rPr>
            <w:rStyle w:val="Hyperlinkki"/>
            <w:noProof/>
          </w:rPr>
          <w:t>Esityksen vaikutukset</w:t>
        </w:r>
        <w:r>
          <w:rPr>
            <w:noProof/>
            <w:webHidden/>
          </w:rPr>
          <w:tab/>
        </w:r>
        <w:r>
          <w:rPr>
            <w:noProof/>
            <w:webHidden/>
          </w:rPr>
          <w:fldChar w:fldCharType="begin"/>
        </w:r>
        <w:r>
          <w:rPr>
            <w:noProof/>
            <w:webHidden/>
          </w:rPr>
          <w:instrText xml:space="preserve"> PAGEREF _Toc523732802 \h </w:instrText>
        </w:r>
        <w:r>
          <w:rPr>
            <w:noProof/>
            <w:webHidden/>
          </w:rPr>
        </w:r>
        <w:r>
          <w:rPr>
            <w:noProof/>
            <w:webHidden/>
          </w:rPr>
          <w:fldChar w:fldCharType="separate"/>
        </w:r>
        <w:r>
          <w:rPr>
            <w:noProof/>
            <w:webHidden/>
          </w:rPr>
          <w:t>7</w:t>
        </w:r>
        <w:r>
          <w:rPr>
            <w:noProof/>
            <w:webHidden/>
          </w:rPr>
          <w:fldChar w:fldCharType="end"/>
        </w:r>
      </w:hyperlink>
    </w:p>
    <w:p w:rsidR="00296E41" w:rsidRDefault="00296E41" w:rsidP="00296E41">
      <w:pPr>
        <w:pStyle w:val="Sisluet3"/>
        <w:tabs>
          <w:tab w:val="left" w:pos="1200"/>
        </w:tabs>
        <w:rPr>
          <w:rFonts w:asciiTheme="minorHAnsi" w:eastAsiaTheme="minorEastAsia" w:hAnsiTheme="minorHAnsi" w:cstheme="minorBidi"/>
          <w:noProof/>
          <w:szCs w:val="22"/>
          <w:lang w:eastAsia="fi-FI"/>
        </w:rPr>
      </w:pPr>
      <w:hyperlink w:anchor="_Toc523732803" w:history="1">
        <w:r w:rsidRPr="008C5C4E">
          <w:rPr>
            <w:rStyle w:val="Hyperlinkki"/>
            <w:noProof/>
          </w:rPr>
          <w:t>3.1</w:t>
        </w:r>
        <w:r>
          <w:rPr>
            <w:rFonts w:asciiTheme="minorHAnsi" w:eastAsiaTheme="minorEastAsia" w:hAnsiTheme="minorHAnsi" w:cstheme="minorBidi"/>
            <w:noProof/>
            <w:szCs w:val="22"/>
            <w:lang w:eastAsia="fi-FI"/>
          </w:rPr>
          <w:tab/>
        </w:r>
        <w:r w:rsidRPr="008C5C4E">
          <w:rPr>
            <w:rStyle w:val="Hyperlinkki"/>
            <w:noProof/>
          </w:rPr>
          <w:t>Sähköinen ajokortti</w:t>
        </w:r>
        <w:r>
          <w:rPr>
            <w:noProof/>
            <w:webHidden/>
          </w:rPr>
          <w:tab/>
        </w:r>
        <w:r>
          <w:rPr>
            <w:noProof/>
            <w:webHidden/>
          </w:rPr>
          <w:fldChar w:fldCharType="begin"/>
        </w:r>
        <w:r>
          <w:rPr>
            <w:noProof/>
            <w:webHidden/>
          </w:rPr>
          <w:instrText xml:space="preserve"> PAGEREF _Toc523732803 \h </w:instrText>
        </w:r>
        <w:r>
          <w:rPr>
            <w:noProof/>
            <w:webHidden/>
          </w:rPr>
        </w:r>
        <w:r>
          <w:rPr>
            <w:noProof/>
            <w:webHidden/>
          </w:rPr>
          <w:fldChar w:fldCharType="separate"/>
        </w:r>
        <w:r>
          <w:rPr>
            <w:noProof/>
            <w:webHidden/>
          </w:rPr>
          <w:t>7</w:t>
        </w:r>
        <w:r>
          <w:rPr>
            <w:noProof/>
            <w:webHidden/>
          </w:rPr>
          <w:fldChar w:fldCharType="end"/>
        </w:r>
      </w:hyperlink>
    </w:p>
    <w:p w:rsidR="00296E41" w:rsidRDefault="00296E41" w:rsidP="00296E41">
      <w:pPr>
        <w:pStyle w:val="Sisluet3"/>
        <w:tabs>
          <w:tab w:val="left" w:pos="1200"/>
        </w:tabs>
        <w:rPr>
          <w:rFonts w:asciiTheme="minorHAnsi" w:eastAsiaTheme="minorEastAsia" w:hAnsiTheme="minorHAnsi" w:cstheme="minorBidi"/>
          <w:noProof/>
          <w:szCs w:val="22"/>
          <w:lang w:eastAsia="fi-FI"/>
        </w:rPr>
      </w:pPr>
      <w:hyperlink w:anchor="_Toc523732804" w:history="1">
        <w:r w:rsidRPr="008C5C4E">
          <w:rPr>
            <w:rStyle w:val="Hyperlinkki"/>
            <w:noProof/>
          </w:rPr>
          <w:t>3.2</w:t>
        </w:r>
        <w:r>
          <w:rPr>
            <w:rFonts w:asciiTheme="minorHAnsi" w:eastAsiaTheme="minorEastAsia" w:hAnsiTheme="minorHAnsi" w:cstheme="minorBidi"/>
            <w:noProof/>
            <w:szCs w:val="22"/>
            <w:lang w:eastAsia="fi-FI"/>
          </w:rPr>
          <w:tab/>
        </w:r>
        <w:r w:rsidRPr="008C5C4E">
          <w:rPr>
            <w:rStyle w:val="Hyperlinkki"/>
            <w:noProof/>
          </w:rPr>
          <w:t>Färsaarilla ja Grönlannissa annetut ajokortit</w:t>
        </w:r>
        <w:r>
          <w:rPr>
            <w:noProof/>
            <w:webHidden/>
          </w:rPr>
          <w:tab/>
        </w:r>
        <w:r>
          <w:rPr>
            <w:noProof/>
            <w:webHidden/>
          </w:rPr>
          <w:fldChar w:fldCharType="begin"/>
        </w:r>
        <w:r>
          <w:rPr>
            <w:noProof/>
            <w:webHidden/>
          </w:rPr>
          <w:instrText xml:space="preserve"> PAGEREF _Toc523732804 \h </w:instrText>
        </w:r>
        <w:r>
          <w:rPr>
            <w:noProof/>
            <w:webHidden/>
          </w:rPr>
        </w:r>
        <w:r>
          <w:rPr>
            <w:noProof/>
            <w:webHidden/>
          </w:rPr>
          <w:fldChar w:fldCharType="separate"/>
        </w:r>
        <w:r>
          <w:rPr>
            <w:noProof/>
            <w:webHidden/>
          </w:rPr>
          <w:t>7</w:t>
        </w:r>
        <w:r>
          <w:rPr>
            <w:noProof/>
            <w:webHidden/>
          </w:rPr>
          <w:fldChar w:fldCharType="end"/>
        </w:r>
      </w:hyperlink>
    </w:p>
    <w:p w:rsidR="00296E41" w:rsidRDefault="00296E41" w:rsidP="00296E41">
      <w:pPr>
        <w:pStyle w:val="Sisluet2"/>
        <w:rPr>
          <w:rFonts w:asciiTheme="minorHAnsi" w:eastAsiaTheme="minorEastAsia" w:hAnsiTheme="minorHAnsi" w:cstheme="minorBidi"/>
          <w:noProof/>
          <w:szCs w:val="22"/>
          <w:lang w:eastAsia="fi-FI"/>
        </w:rPr>
      </w:pPr>
      <w:hyperlink w:anchor="_Toc523732805" w:history="1">
        <w:r w:rsidRPr="008C5C4E">
          <w:rPr>
            <w:rStyle w:val="Hyperlinkki"/>
            <w:rFonts w:eastAsia="Calibri"/>
            <w:noProof/>
          </w:rPr>
          <w:t>4</w:t>
        </w:r>
        <w:r>
          <w:rPr>
            <w:rFonts w:asciiTheme="minorHAnsi" w:eastAsiaTheme="minorEastAsia" w:hAnsiTheme="minorHAnsi" w:cstheme="minorBidi"/>
            <w:noProof/>
            <w:szCs w:val="22"/>
            <w:lang w:eastAsia="fi-FI"/>
          </w:rPr>
          <w:tab/>
        </w:r>
        <w:r w:rsidRPr="008C5C4E">
          <w:rPr>
            <w:rStyle w:val="Hyperlinkki"/>
            <w:rFonts w:eastAsia="Calibri"/>
            <w:noProof/>
          </w:rPr>
          <w:t>Asian valmistelu</w:t>
        </w:r>
        <w:r>
          <w:rPr>
            <w:noProof/>
            <w:webHidden/>
          </w:rPr>
          <w:tab/>
        </w:r>
        <w:r>
          <w:rPr>
            <w:noProof/>
            <w:webHidden/>
          </w:rPr>
          <w:fldChar w:fldCharType="begin"/>
        </w:r>
        <w:r>
          <w:rPr>
            <w:noProof/>
            <w:webHidden/>
          </w:rPr>
          <w:instrText xml:space="preserve"> PAGEREF _Toc523732805 \h </w:instrText>
        </w:r>
        <w:r>
          <w:rPr>
            <w:noProof/>
            <w:webHidden/>
          </w:rPr>
        </w:r>
        <w:r>
          <w:rPr>
            <w:noProof/>
            <w:webHidden/>
          </w:rPr>
          <w:fldChar w:fldCharType="separate"/>
        </w:r>
        <w:r>
          <w:rPr>
            <w:noProof/>
            <w:webHidden/>
          </w:rPr>
          <w:t>8</w:t>
        </w:r>
        <w:r>
          <w:rPr>
            <w:noProof/>
            <w:webHidden/>
          </w:rPr>
          <w:fldChar w:fldCharType="end"/>
        </w:r>
      </w:hyperlink>
    </w:p>
    <w:p w:rsidR="00296E41" w:rsidRDefault="00296E41" w:rsidP="00296E41">
      <w:pPr>
        <w:pStyle w:val="Sisluet2"/>
        <w:rPr>
          <w:rFonts w:asciiTheme="minorHAnsi" w:eastAsiaTheme="minorEastAsia" w:hAnsiTheme="minorHAnsi" w:cstheme="minorBidi"/>
          <w:noProof/>
          <w:szCs w:val="22"/>
          <w:lang w:eastAsia="fi-FI"/>
        </w:rPr>
      </w:pPr>
      <w:hyperlink w:anchor="_Toc523732806" w:history="1">
        <w:r w:rsidRPr="008C5C4E">
          <w:rPr>
            <w:rStyle w:val="Hyperlinkki"/>
            <w:rFonts w:eastAsia="Calibri"/>
            <w:noProof/>
          </w:rPr>
          <w:t>5</w:t>
        </w:r>
        <w:r>
          <w:rPr>
            <w:rFonts w:asciiTheme="minorHAnsi" w:eastAsiaTheme="minorEastAsia" w:hAnsiTheme="minorHAnsi" w:cstheme="minorBidi"/>
            <w:noProof/>
            <w:szCs w:val="22"/>
            <w:lang w:eastAsia="fi-FI"/>
          </w:rPr>
          <w:tab/>
        </w:r>
        <w:r w:rsidRPr="008C5C4E">
          <w:rPr>
            <w:rStyle w:val="Hyperlinkki"/>
            <w:rFonts w:eastAsia="Calibri"/>
            <w:noProof/>
          </w:rPr>
          <w:t>Voimaantulo</w:t>
        </w:r>
        <w:r>
          <w:rPr>
            <w:noProof/>
            <w:webHidden/>
          </w:rPr>
          <w:tab/>
        </w:r>
        <w:r>
          <w:rPr>
            <w:noProof/>
            <w:webHidden/>
          </w:rPr>
          <w:fldChar w:fldCharType="begin"/>
        </w:r>
        <w:r>
          <w:rPr>
            <w:noProof/>
            <w:webHidden/>
          </w:rPr>
          <w:instrText xml:space="preserve"> PAGEREF _Toc523732806 \h </w:instrText>
        </w:r>
        <w:r>
          <w:rPr>
            <w:noProof/>
            <w:webHidden/>
          </w:rPr>
        </w:r>
        <w:r>
          <w:rPr>
            <w:noProof/>
            <w:webHidden/>
          </w:rPr>
          <w:fldChar w:fldCharType="separate"/>
        </w:r>
        <w:r>
          <w:rPr>
            <w:noProof/>
            <w:webHidden/>
          </w:rPr>
          <w:t>8</w:t>
        </w:r>
        <w:r>
          <w:rPr>
            <w:noProof/>
            <w:webHidden/>
          </w:rPr>
          <w:fldChar w:fldCharType="end"/>
        </w:r>
      </w:hyperlink>
    </w:p>
    <w:p w:rsidR="00296E41" w:rsidRDefault="00296E41" w:rsidP="00296E41">
      <w:pPr>
        <w:pStyle w:val="Sisluet3"/>
        <w:rPr>
          <w:rFonts w:asciiTheme="minorHAnsi" w:eastAsiaTheme="minorEastAsia" w:hAnsiTheme="minorHAnsi" w:cstheme="minorBidi"/>
          <w:noProof/>
          <w:szCs w:val="22"/>
          <w:lang w:eastAsia="fi-FI"/>
        </w:rPr>
      </w:pPr>
      <w:r w:rsidRPr="00296E41">
        <w:rPr>
          <w:rStyle w:val="Hyperlinkki"/>
          <w:noProof/>
          <w:color w:val="auto"/>
          <w:u w:val="none"/>
        </w:rPr>
        <w:t xml:space="preserve">Laki </w:t>
      </w:r>
      <w:hyperlink w:anchor="_Toc523732807" w:history="1">
        <w:r w:rsidRPr="008C5C4E">
          <w:rPr>
            <w:rStyle w:val="Hyperlinkki"/>
            <w:noProof/>
          </w:rPr>
          <w:t>ajokorttilain 32 ja 61 §:n muuttamisesta</w:t>
        </w:r>
        <w:r>
          <w:rPr>
            <w:noProof/>
            <w:webHidden/>
          </w:rPr>
          <w:tab/>
        </w:r>
        <w:r>
          <w:rPr>
            <w:noProof/>
            <w:webHidden/>
          </w:rPr>
          <w:fldChar w:fldCharType="begin"/>
        </w:r>
        <w:r>
          <w:rPr>
            <w:noProof/>
            <w:webHidden/>
          </w:rPr>
          <w:instrText xml:space="preserve"> PAGEREF _Toc523732807 \h </w:instrText>
        </w:r>
        <w:r>
          <w:rPr>
            <w:noProof/>
            <w:webHidden/>
          </w:rPr>
        </w:r>
        <w:r>
          <w:rPr>
            <w:noProof/>
            <w:webHidden/>
          </w:rPr>
          <w:fldChar w:fldCharType="separate"/>
        </w:r>
        <w:r>
          <w:rPr>
            <w:noProof/>
            <w:webHidden/>
          </w:rPr>
          <w:t>9</w:t>
        </w:r>
        <w:r>
          <w:rPr>
            <w:noProof/>
            <w:webHidden/>
          </w:rPr>
          <w:fldChar w:fldCharType="end"/>
        </w:r>
      </w:hyperlink>
    </w:p>
    <w:p w:rsidR="00296E41" w:rsidRDefault="00296E41" w:rsidP="00296E41">
      <w:pPr>
        <w:pStyle w:val="LLNormaali"/>
      </w:pPr>
      <w:r>
        <w:fldChar w:fldCharType="end"/>
      </w:r>
    </w:p>
    <w:p w:rsidR="008201CB" w:rsidRDefault="008201CB" w:rsidP="005125DA">
      <w:pPr>
        <w:pStyle w:val="LLNormaali"/>
      </w:pPr>
    </w:p>
    <w:p w:rsidR="005125DA" w:rsidRDefault="005125DA" w:rsidP="005125DA">
      <w:pPr>
        <w:pStyle w:val="LLNormaali"/>
      </w:pPr>
    </w:p>
    <w:p w:rsidR="005125DA" w:rsidRDefault="005125DA" w:rsidP="0067449F">
      <w:pPr>
        <w:pStyle w:val="LLNormaali"/>
      </w:pPr>
      <w:r>
        <w:br w:type="page"/>
      </w:r>
      <w:bookmarkStart w:id="1" w:name="_GoBack"/>
      <w:bookmarkEnd w:id="1"/>
    </w:p>
    <w:p w:rsidR="008201CB" w:rsidRDefault="005125DA" w:rsidP="005125DA">
      <w:pPr>
        <w:pStyle w:val="LLperustelut"/>
      </w:pPr>
      <w:bookmarkStart w:id="2" w:name="_Toc523732793"/>
      <w:r>
        <w:t>Perustelut</w:t>
      </w:r>
      <w:bookmarkEnd w:id="2"/>
    </w:p>
    <w:p w:rsidR="005125DA" w:rsidRPr="005125DA" w:rsidRDefault="005125DA" w:rsidP="005125DA">
      <w:pPr>
        <w:pStyle w:val="LLNormaali"/>
      </w:pPr>
    </w:p>
    <w:p w:rsidR="008201CB" w:rsidRDefault="008201CB" w:rsidP="005125DA">
      <w:pPr>
        <w:pStyle w:val="LLP1Otsikkotaso"/>
      </w:pPr>
      <w:bookmarkStart w:id="3" w:name="_Toc523732794"/>
      <w:r>
        <w:t>Nykytila</w:t>
      </w:r>
      <w:bookmarkEnd w:id="3"/>
    </w:p>
    <w:p w:rsidR="008201CB" w:rsidRDefault="008201CB" w:rsidP="005125DA">
      <w:pPr>
        <w:pStyle w:val="LLP2Otsikkotaso"/>
      </w:pPr>
      <w:bookmarkStart w:id="4" w:name="_Toc523732795"/>
      <w:r>
        <w:t>Ajokortti ja ajo-oikeuden osoittaminen</w:t>
      </w:r>
      <w:bookmarkEnd w:id="4"/>
    </w:p>
    <w:p w:rsidR="008201CB" w:rsidRDefault="008201CB" w:rsidP="005125DA">
      <w:pPr>
        <w:pStyle w:val="LLPerustelujenkappalejako"/>
      </w:pPr>
      <w:r>
        <w:t xml:space="preserve">Ajokorttilain (386/2011) 31 §:n 1 momentissa säädetään ajokortin vaatimuksista. Ajokorttilomakkeen on oltava Euroopan parlamentin ja neuvoston ajokorteista antamassa direktiivissä 2006/126/EY (ns. ajokorttidirektiivi) säädetyn mallin mukainen ja sen täytettävä direktiivissä säädetyt koko-, materiaali- ja turvavaatimukset. Euroopan unionin (EU) tasolla säädetään vain vaatimusten mukaisten ajokorttien vastavuoroisesta tunnustamisesta jäsenmaiden kesken. Ajokorttilain 32 </w:t>
      </w:r>
      <w:proofErr w:type="gramStart"/>
      <w:r>
        <w:t>§:ään</w:t>
      </w:r>
      <w:proofErr w:type="gramEnd"/>
      <w:r>
        <w:t xml:space="preserve"> sisältyvät kansalliset </w:t>
      </w:r>
      <w:r>
        <w:lastRenderedPageBreak/>
        <w:t>säännökset ajokortin mukana pitämisestä ajettaessa ja sen esittämisvelvollisuudesta liikennevalvonnassa. Pykälän 2 momentin mukaan ajon voidaan kuitenkin sallia jatkuvan, vaikka ajoneuvoa kuljettavalla ei ole ajokorttia mukanaan, jos tämän henkilöllisyys on todettu eikä ole syytä otaksua ajo-oikeuden puuttuvan. Säännös on voimassa Manner-Suomessa, missä poliisi voi liikenneasioiden rekisteristä tarkistaa ajo-oikeuden voimassaolon. Ajokortin haltija voidaan kuitenkin velvoittaa esittämään ajokort</w:t>
      </w:r>
      <w:r w:rsidR="00B242E5">
        <w:t>ti määräajassa poliisille.</w:t>
      </w:r>
    </w:p>
    <w:p w:rsidR="008201CB" w:rsidRDefault="00B242E5" w:rsidP="005125DA">
      <w:pPr>
        <w:pStyle w:val="LLP2Otsikkotaso"/>
      </w:pPr>
      <w:bookmarkStart w:id="5" w:name="_Toc523732796"/>
      <w:r>
        <w:t>Sähköinen ajokortti</w:t>
      </w:r>
      <w:bookmarkEnd w:id="5"/>
    </w:p>
    <w:p w:rsidR="008201CB" w:rsidRDefault="008201CB" w:rsidP="005125DA">
      <w:pPr>
        <w:pStyle w:val="LLPerustelujenkappalejako"/>
      </w:pPr>
      <w:r>
        <w:t xml:space="preserve">Koska EU:n ajokorttilainsäädäntö ei tunnista muuta kuin edellä tarkoitetun ajokortin osoituksena ajo-oikeudesta, muussa muodossa olevan ajokortin käyttö jäsenvaltioiden kesken edellyttäisi </w:t>
      </w:r>
      <w:proofErr w:type="spellStart"/>
      <w:r>
        <w:t>EU-</w:t>
      </w:r>
      <w:proofErr w:type="spellEnd"/>
      <w:r>
        <w:t xml:space="preserve"> lainsäädännön muuttamista. Myöskään kansainvälisissä tieliikennesopimuksissa ei tunnusteta sähköistä ajokorttia. Eri tahoilla on kuitenkin vireillä hankkeita, joiden tavoitteena on edetä sähköisen ajokortin käyttöönoton suuntaan. Euroopan rekisteröintiviranomaisten yhdistyksessä (</w:t>
      </w:r>
      <w:proofErr w:type="spellStart"/>
      <w:r>
        <w:t>EReg</w:t>
      </w:r>
      <w:proofErr w:type="spellEnd"/>
      <w:r>
        <w:t>) toiminut mobiiliajokorttityöryhmä ehdotti keväällä 2018 muutosta ajokorttidirektiiviin mobiiliajokortin käyttöönoton sallimiseksi. Kansainvälisen standardisoimisjärjestön (ISO) työryhmässä on vireillä mobiiliajokortin standardin valmistelutyö, jonka arvioidaan valmistuvan viimeistään syksyllä 2020. Myös Pohjoismaissa on vireillä erilaisia digitaalisen ajokortin mahdollistavia hankkeita.</w:t>
      </w:r>
    </w:p>
    <w:p w:rsidR="008201CB" w:rsidRDefault="008201CB" w:rsidP="005125DA">
      <w:pPr>
        <w:pStyle w:val="LLPerustelujenkappalejako"/>
      </w:pPr>
      <w:r>
        <w:t>Liikenteen turvallisuusvirastossa on kehitetty ajokortin tiedot sisältävää mobiilisovellusta, joka kulkee nimellä mobiiliajokortti, osana laajempaa Autoilija–sovellusta. Ajokorttisovelluksen tavoitteena on sen käyttö ajo-oikeuden osoittamiseen ja vastaavissa muissa tarkoituksissa, joissa ajokorttia tä</w:t>
      </w:r>
      <w:r w:rsidR="00B242E5">
        <w:t>llä hetkellä voidaan käyttää.</w:t>
      </w:r>
    </w:p>
    <w:p w:rsidR="008201CB" w:rsidRDefault="008201CB" w:rsidP="005125DA">
      <w:pPr>
        <w:pStyle w:val="LLPerustelujenkappalejako"/>
      </w:pPr>
      <w:r>
        <w:t xml:space="preserve">Ajokortti on ajo-oikeuden osoittava asiakirja. Se ei ole virallinen henkilöllisyyttä osoittava </w:t>
      </w:r>
      <w:proofErr w:type="spellStart"/>
      <w:r>
        <w:t>tunnistautumisasiakirja</w:t>
      </w:r>
      <w:proofErr w:type="spellEnd"/>
      <w:r>
        <w:t xml:space="preserve">. Ajokorttia ei hyväksytä henkilöllisyyttä osoittavana tunnistamisasiakirjana esimerkiksi passia ja henkilökorttia haettaessa. Henkilöllisyyttä osoittavana </w:t>
      </w:r>
      <w:proofErr w:type="spellStart"/>
      <w:r>
        <w:t>tunnistautumisasiakirjana</w:t>
      </w:r>
      <w:proofErr w:type="spellEnd"/>
      <w:r>
        <w:t xml:space="preserve"> voidaan käyttää vain voimassaolevaa passia tai henkilökorttia sekä ulkomaalaislain (301/2004) mukaista muukalaispassia ja pakolaisen matkustusasiakirjaa (valtioneuvoston asetus passeista j</w:t>
      </w:r>
      <w:r w:rsidR="00B242E5">
        <w:t>a henkilökorteista (1167/2016).</w:t>
      </w:r>
    </w:p>
    <w:p w:rsidR="008201CB" w:rsidRDefault="008201CB" w:rsidP="005125DA">
      <w:pPr>
        <w:pStyle w:val="LLPerustelujenkappalejako"/>
      </w:pPr>
      <w:r>
        <w:t xml:space="preserve">Käytännössä ajokortti on hyväksytty henkilöllisyyden osoittamiseen muun muassa monissa kaupoissa ja ravintoloissa sekä muissa kuluttajapalveluissa. Ajokorttia on käytetty henkilöllisyyden osoittamiseen esimerkiksi paketteja noudettaessa, iän tarkistamiseksi erilaisia ikärajoitettuja tuotteita ostettaessa, lääkärikäynnille ilmoittauduttaessa, kanta-asiakaskorttina siihen sisältyvän viivakoodin perusteella sekä ajo-oikeuden </w:t>
      </w:r>
      <w:r>
        <w:lastRenderedPageBreak/>
        <w:t>osoittamiseen esimerkiksi autoa vuokrattaessa tai yhteiskäyttöautoa käyttöönotettaessa. Näissä tarkoituksissa myös sähköinen mobiiliajokorttisovellus on ollut koekäytössä.</w:t>
      </w:r>
    </w:p>
    <w:p w:rsidR="008201CB" w:rsidRDefault="008201CB" w:rsidP="005125DA">
      <w:pPr>
        <w:pStyle w:val="LLPerustelujenkappalejako"/>
      </w:pPr>
      <w:r>
        <w:t xml:space="preserve">Ajokorttisovelluksen tavoitteena on ollut, että sitä voitaisiin käyttää mahdollisimman monella erilaisella mobiililaitteella ja käyttöjärjestelmällä. Ajokortin tiedot välitettäisiin Liikenteen turvallisuusviraston hallinnoimasta liikenneasioiden rekisteristä ja sovelluksen turvallisuuteen on kiinnitetty erityistä huomiota. Käytetyt ratkaisut on arvioitu niiden turvallisuuden ja luotettavuuden kannalta ja niitä on auditoitu myös ulkopuolisen arvioijan toimesta mahdollisten riskikohtien tunnistamiseksi ja korjaamiseksi. Ajokorttiviranomaisena Liikenteen turvallisuusvirasto takaisi sovelluksen tietojen ja toiminnallisuuden luotettavuuden. Yhteensopivalla laitteella ajokorttisovellusta voisi käyttää jokainen voimassa olevan ajo-oikeuden haltija, jolla olisi suomalainen henkilötunnus ja voimassa oleva vahva </w:t>
      </w:r>
      <w:proofErr w:type="spellStart"/>
      <w:r>
        <w:t>tunnistautumisväline</w:t>
      </w:r>
      <w:proofErr w:type="spellEnd"/>
      <w:r>
        <w:t>. Tietoihin kirjauduttaisiin joko verkkopankkitunnuksilla tai mobiilivarmenteella ja tietoja suojattaisiin lisäksi käyttäjän pääsykoodilla. Ajokorttitietojen ohella sovelluksessa olisi myös toiminnallisuudet ajokortin aitouden ja voimassaolon tarkistamiseksi, mikä toteutuisi käytännössä visuaalisten turvatekijöiden ja rekisteristä tapahtuvan vahvan tarkistuksen mahdollistav</w:t>
      </w:r>
      <w:r w:rsidR="00B242E5">
        <w:t>an ratkaisun (</w:t>
      </w:r>
      <w:proofErr w:type="spellStart"/>
      <w:r w:rsidR="00B242E5">
        <w:t>QR</w:t>
      </w:r>
      <w:proofErr w:type="spellEnd"/>
      <w:r w:rsidR="00B242E5">
        <w:t>-koodi) avulla.</w:t>
      </w:r>
    </w:p>
    <w:p w:rsidR="008201CB" w:rsidRDefault="008201CB" w:rsidP="005125DA">
      <w:pPr>
        <w:pStyle w:val="LLPerustelujenkappalejako"/>
      </w:pPr>
      <w:r>
        <w:t>Sovelluksen käyttöehdot olisivat Liikenteen turvallisuusviraston verkkosivuilla. Käyttöehdoilla säännellään sovelluksen tarjoajan ja sen käyttäjän tehtäviä, oikeuksia ja velvollisuuksia. Sovelluksen sisältönä ovat käyttöehdot, palvelu ja rekisteritiedot. Palvelun käyttäjä hyväksyisi nämä ehdot sovelluksen ladatessaan.</w:t>
      </w:r>
    </w:p>
    <w:p w:rsidR="008201CB" w:rsidRDefault="008201CB" w:rsidP="005125DA">
      <w:pPr>
        <w:pStyle w:val="LLP2Otsikkotaso"/>
      </w:pPr>
      <w:bookmarkStart w:id="6" w:name="_Toc523732797"/>
      <w:r>
        <w:t>Ulkomaisten ajokorttien tunnustaminen</w:t>
      </w:r>
      <w:bookmarkEnd w:id="6"/>
    </w:p>
    <w:p w:rsidR="008201CB" w:rsidRDefault="008201CB" w:rsidP="005125DA">
      <w:pPr>
        <w:pStyle w:val="LLPerustelujenkappalejako"/>
      </w:pPr>
      <w:r>
        <w:t>Suomessa tunnustetaan EU:n jäsenvaltioissa ja Euroopan talousalueeseen (ETA) kuuluvassa valtiossa annetut ajokortit vastavuoroisesti. Ajokortit oikeuttavat ajamaan täällä ja ne voidaan vaihtaa vastaavaan suomalaiseen ajokorttiin uutta kuljettajantutkintoa suorittamatta, jos henkilön vaki</w:t>
      </w:r>
      <w:r w:rsidR="00B242E5">
        <w:t>nainen asuinpaikka on Suomessa.</w:t>
      </w:r>
    </w:p>
    <w:p w:rsidR="008201CB" w:rsidRDefault="008201CB" w:rsidP="005125DA">
      <w:pPr>
        <w:pStyle w:val="LLPerustelujenkappalejako"/>
      </w:pPr>
      <w:r>
        <w:t>Muissa Suomen tunnustamissa valtioissa myönnetyt ajokortit hyväksytään tietyin rajoituksin. Ajokortin myöntäneet valtiot voivat olla niin sanottuja sopimusvaltioita tai muita valtioita. Sopimusvaltioita ovat valtiot, jotka ovat Genevessä vuonna 1949 tai Wienissä vuonna 1968 solmitun kansainvälisen tieliikennesopimuksen (</w:t>
      </w:r>
      <w:proofErr w:type="spellStart"/>
      <w:r>
        <w:t>SopS</w:t>
      </w:r>
      <w:proofErr w:type="spellEnd"/>
      <w:r>
        <w:t xml:space="preserve"> 30/1986) osapuolia. Sopimusmaiden ajokortteihin rinnastetaan erikseen sovitun mukaisesti myös Hongkongissa, Macaossa ja Taiwanilla myönnetyt ajokortit. Sopimusmaiden ajokortit oikeuttavat täällä ajamiseen kahden vuoden ajan vakinaisesti asumaan asettumisesta lukien. Auton B-luokan ja moottoripyörän ajo-oikeuden sisältävät ajokortit voidaan vaihtaa vastaavaan suomalaiseen ajokorttiin uutta kuljettajantutkintoa suorittamatta, jos muut ajokortin myöntämisen edellytykset täyttyvät ja henkilöllä on vakinainen asuinpaikka täällä. Muissa valtioissa kuin sopimusvaltioissa myönnetyt ajokortit tunnustetaan rajoitetummin. Vain moottoripyörän ja auton B-luokkaa vastaava ajokortti hyväksytään täällä ajamiseen ja nekin vain yhden vuoden ajan maahantulosta. Määräaika ei voi kuitenkaan ylittää yhtä vuotta väestörekisteriin merkitsemisestä, jos henkilö on rekisteriin merkitty. Näiden ajokorttien vaihtaminen suomalaiseen ajokorttiin edellyttää aina kulj</w:t>
      </w:r>
      <w:r w:rsidR="00B242E5">
        <w:t>ettajantutkinnon suorittamista.</w:t>
      </w:r>
    </w:p>
    <w:p w:rsidR="008201CB" w:rsidRDefault="008201CB" w:rsidP="005125DA">
      <w:pPr>
        <w:pStyle w:val="LLPerustelujenkappalejako"/>
      </w:pPr>
      <w:proofErr w:type="spellStart"/>
      <w:r>
        <w:t>EU-</w:t>
      </w:r>
      <w:proofErr w:type="spellEnd"/>
      <w:r>
        <w:t xml:space="preserve"> ja ETA-maiden sekä sopimusmaiden ajokorteissa sovelletaan pitkälti yhdenmukaista luokittelua ja sille perustuvia ajokorttimalleja. Ajokortit hyväksytään niiden luokittelun mukaisina. Muissa valtioissa myönnettyjen ajokorttien kohdalla fyysiselle kansalliselle ajokortille säädetään tietojen merkitsemistä ja ajokortin lisäksi mahdollisesti tarvittavaa ajokortin käännöstä koskevia lisävaatimuksia, jos niiden kohdalla käytössä oleva ajokorttimalli ja luokittelu ei vastaa edellä todettua. Muussa tapauksessa kansallisen ajokortin hyväksymisen edellytyksenä on, että ajokortin tiedot on merkitty latinalaisin kirjaimin ja että ajokortista käy ilmi ajoneuvot, joita se oikeuttaa kuljettamaan. Koska yhtenäistä luokittelua ei ole, esimerkiksi pelkkä luokkatunnus kirjaimen muodossa ei riitä. Muussa tapauksessa ajokortin mukana on oltava auktorisoidun kääntäjän tai muun luotettavan tahon tekemä käännös, josta edellä tarkoitetut tiedot käyvät ilmi. Liikenne- ja viestintävaliokunnan mukaan (</w:t>
      </w:r>
      <w:proofErr w:type="spellStart"/>
      <w:r>
        <w:t>LiVM</w:t>
      </w:r>
      <w:proofErr w:type="spellEnd"/>
      <w:r>
        <w:t xml:space="preserve"> 23/2017 vp) muun luotettavan tahon tekemänä käännöksenä voitaisiin hyväksyä esimerkiksi asia- ja viranomaistekstejä kääntävän kääntäjän käännös, jolla ei olisi virallista auktorisointia, mutta jota voidaan pitää muutoin luotettavana, tai esimerkiksi autovuokraamon käyttämän käännösohjelman tekemää käännöstä. Lain mukaan käännös voi olla suomen-, ruotsin-, norjan-, tanskan-, englannin-, saksan- tai ranskankielinen. Tavoitteena on ollut vaatimusten yhdenmukaistaminen Pohjoismaissa </w:t>
      </w:r>
      <w:r w:rsidR="00B242E5">
        <w:t>asetettujen vaatimusten kanssa.</w:t>
      </w:r>
    </w:p>
    <w:p w:rsidR="008201CB" w:rsidRDefault="008201CB" w:rsidP="005125DA">
      <w:pPr>
        <w:pStyle w:val="LLPerustelujenkappalejako"/>
      </w:pPr>
      <w:r>
        <w:t>Ulkomailla myönnetyn ajokortin hyväksymisen edellytyksenä kaikissa tapauksissa on, että ajokortin haltija täyttää täällä voimassa olevat ikävaatimukset, hän ei ajokorttia myönnettäessä ole asunut vakinaisesti Suomessa ja että ajokortti on edelleen voimassa sen myöntäneessä maassa. Ajokorttilakiin ehdotettu muutos ei koske ulkomaisen ajokortin hyväksymistä Ahvenanmaan maakunnassa, koska maakunnalla on itsehallintolain (1144/1991) 21 §:n 1. mom. 21) kohdan mukaan lainsäädäntövalta tiel</w:t>
      </w:r>
      <w:r w:rsidR="00B242E5">
        <w:t>iikennettä koskevissa asioissa.</w:t>
      </w:r>
    </w:p>
    <w:p w:rsidR="008201CB" w:rsidRDefault="008201CB" w:rsidP="005125DA">
      <w:pPr>
        <w:pStyle w:val="LLP2Otsikkotaso"/>
      </w:pPr>
      <w:bookmarkStart w:id="7" w:name="_Toc523732798"/>
      <w:r>
        <w:t>Färsaarilla ja Grönlannissa myönnetyt ajokortit</w:t>
      </w:r>
      <w:bookmarkEnd w:id="7"/>
    </w:p>
    <w:p w:rsidR="008201CB" w:rsidRDefault="008201CB" w:rsidP="005125DA">
      <w:pPr>
        <w:pStyle w:val="LLPerustelujenkappalejako"/>
      </w:pPr>
      <w:r>
        <w:t>Pohjoismaiden ministerineuvoston Rajaesteneuvosto on kiinnittänyt huomiota Färsaarilla ja Grönlannissa myönnettyjen ajokorttien asemaan Pohjoismaissa ja esittänyt ajokorttien hyväksymistä muuttamalla vuodelta 1985 olevaa pohjoismaista ajokortti- ja rekisteröintisopimusta (</w:t>
      </w:r>
      <w:proofErr w:type="spellStart"/>
      <w:r>
        <w:t>SopS</w:t>
      </w:r>
      <w:proofErr w:type="spellEnd"/>
      <w:r>
        <w:t xml:space="preserve"> 51/1986, sopimus Tanskan, Suomen, Norjan ja Ruotsin välillä ajokortin ja ajoneuvon rekisteröinnin kesk</w:t>
      </w:r>
      <w:r w:rsidR="00B242E5">
        <w:t>inäisestä hyväksymisestä).</w:t>
      </w:r>
      <w:r>
        <w:t xml:space="preserve"> Rajaesteneuvosto on nostanut esille erityisesti sen, jos ajokortteja ei voi vaihtaa paikalliseen ajokorttiin muutettaes</w:t>
      </w:r>
      <w:r w:rsidR="00B242E5">
        <w:t>sa maahan vakinaisesti asumaan.</w:t>
      </w:r>
    </w:p>
    <w:p w:rsidR="008201CB" w:rsidRDefault="008201CB" w:rsidP="005125DA">
      <w:pPr>
        <w:pStyle w:val="LLPerustelujenkappalejako"/>
      </w:pPr>
      <w:r>
        <w:t xml:space="preserve">Ajokorttilaissa ei tunnusteta Färsaarilla ja Grönlannissa myönnettyjä ajokortteja, koska niiden kohdalla ei ole kysymys de facto Tanskassa myönnetystä ajokortista.  Färsaaret ja Grönlanti kuuluvat muodollisesti Tanskan kuningaskuntaan erillisinä itsehallintoalueina ja niillä on oikeus myöntää omat ajokorttinsa. Alueet eivät kuulu Euroopan unioniin eivätkä ne ole myöskään mukana mainitussa pohjoismaisessa ajokorttisopimuksessa. </w:t>
      </w:r>
    </w:p>
    <w:p w:rsidR="008201CB" w:rsidRDefault="008201CB" w:rsidP="005125DA">
      <w:pPr>
        <w:pStyle w:val="LLPerustelujenkappalejako"/>
      </w:pPr>
      <w:r>
        <w:t>Färsaarilla ja Grönlannissa myönnetyt ajokortit hyväksytään Tanskassa tietyin edellytyksin. Färsaarilla myönnetty ajokortti oikeuttaa ajamaan Tanskassa ja se voidaan vaihtaa tanskalaiseen ajokorttiin ilman uutta kuljettajantutkintoa. Vakinaisesti Tanskaan asumaan muuttaminen ei edellytä ajokortin vaihtamista. Grönlannissa myönnetty ajokortti oikeuttaa ajamaan Tanskassa vain, jos ajokortin haltijan vakinainen asuinpaikka on muualla kuin Tanskassa ja hän täyttää Tanskassa voimassa olevat ajokortin vähimmäisikää koskevat vaatimukset. Jos ajokortin haltija asettuu Tanskaan vakituisesti asumaan, ajokortti on vaihdettava tanskalaiseen ajokorttiin 90 päivän kuluessa. Vaihtaminen edellyttää uuden kulj</w:t>
      </w:r>
      <w:r w:rsidR="00B242E5">
        <w:t>ettajantutkinnon suorittamista.</w:t>
      </w:r>
    </w:p>
    <w:p w:rsidR="008201CB" w:rsidRDefault="008201CB" w:rsidP="005125DA">
      <w:pPr>
        <w:pStyle w:val="LLPerustelujenkappalejako"/>
      </w:pPr>
      <w:r>
        <w:t>Färsaarilla sovelletaan pitkälti EU:n ajokorttilainsäädäntöä, mistä johtuen ajokortti on laajemmin tunnustettu. Ajokortti voidaan vaihtaa uutta kuljettajantutkintoa suorittamatta myös Norjassa ja Islannissa sekä Iso-Britanniassa. EU:n lainsäädäntö edellyttää, että kolmansien maiden ajokortteja vaihdettaessa ajokorttiin on tehtävä merkintä alkuperäisen ajokortin myöntäjästä. Färsaarilla annettuja ajokortteja vaihdettaessa Tanskassa merkitään ajokortin myöntäjäksi Färsaaret. Tanskan mukaan syynä Grönlannissa annetun ajokortin erilaiseen kohteluun on Tanskan lainsäädännöstä poikkeava ajo-opetusta ja ajokortin myöntämistä koskeva lainsäädäntö. Norjassa voidaan Grönlannissa 1.1.1995 lukien myönnetyt B-luokan ajokortit vaihtaa vastaavaan ajokorttiin suorittamalla ajokoe. Ajokoe on suoritettava yhden vuoden sisällä vakinaisen asuinpaikan siirtymisestä Norjaan.</w:t>
      </w:r>
    </w:p>
    <w:p w:rsidR="008201CB" w:rsidRDefault="008201CB" w:rsidP="005125DA">
      <w:pPr>
        <w:pStyle w:val="LLPerustelujenkappalejako"/>
      </w:pPr>
      <w:r>
        <w:t xml:space="preserve">Ajokorttien hyväksymisessä ja vaihtamisessa olevista eroista johtuen Rajaesteneuvosto katsoo tilanteen voivan johtaa siihen, että Ruotsiin tai Suomeen muuttavan on muiden maiden ajokorttien kautta hankittava mahdollisuus ruotsalaisen tai suomalaisen ajokortin saamiseen. Kaikissa maissa sovellettavan EU:n ajokorttilainsäädännön mukaan ajokortin vaihtaminen edellyttää kuitenkin vakinaista asumista ajokortin vaihtavassa maassa. Rajaesteneuvosto ei pidä Färsaarilla annettujen ajokorttien vaihtamista koskevaa vaatimusta liikenneturvallisuusperustein aiheellisena, koska Färsaaret on suurelta osin huomioinut ajokorttidirektiivin säännökset lainsäädännössään. Neuvosto ehdottaakin näiden ajokorttien kohdalla sovellettavaksi samaa menettelyä kuin muiden Pohjoismaiden ja </w:t>
      </w:r>
      <w:proofErr w:type="spellStart"/>
      <w:r>
        <w:t>EU-</w:t>
      </w:r>
      <w:proofErr w:type="spellEnd"/>
      <w:r>
        <w:t xml:space="preserve"> ja ETA-valtioiden ajokorttien kohdalla ja muutosten toteuttamista muuttamalla vuonna 1985 tehtyä po</w:t>
      </w:r>
      <w:r w:rsidR="00B242E5">
        <w:t>hjoismaiden ajokorttisopimusta.</w:t>
      </w:r>
    </w:p>
    <w:p w:rsidR="008201CB" w:rsidRDefault="008201CB" w:rsidP="005125DA">
      <w:pPr>
        <w:pStyle w:val="LLP1Otsikkotaso"/>
      </w:pPr>
      <w:bookmarkStart w:id="8" w:name="_Toc523732799"/>
      <w:r>
        <w:t>Ehdotetut muutokset</w:t>
      </w:r>
      <w:bookmarkEnd w:id="8"/>
    </w:p>
    <w:p w:rsidR="008201CB" w:rsidRDefault="008201CB" w:rsidP="005125DA">
      <w:pPr>
        <w:pStyle w:val="LLP2Otsikkotaso"/>
      </w:pPr>
      <w:bookmarkStart w:id="9" w:name="_Toc523732800"/>
      <w:r>
        <w:t>Sähköinen ajokortti</w:t>
      </w:r>
      <w:bookmarkEnd w:id="9"/>
      <w:r>
        <w:t xml:space="preserve"> </w:t>
      </w:r>
    </w:p>
    <w:p w:rsidR="008201CB" w:rsidRDefault="008201CB" w:rsidP="005125DA">
      <w:pPr>
        <w:pStyle w:val="LLPerustelujenkappalejako"/>
      </w:pPr>
      <w:r>
        <w:t>Esityksessä ehdotetaan ajokortin mukana pitämistä ajettaessa koskevaa säännöstä muutettavaksi niin, että ajokortin ohella ajo-oikeus olisi liikennevalvonnassa osoitettavissa myös sähköisesti. Tätä varten ajokortin haltija voisi halutessaan hankkia käyttöönsä Liikenteen turvallisuusviraston sähköisen sovelluksen, joka sisältäisi ajokorttia vastaavat tiedot sähköisessä muodossa. Ehdotetulla muutoksella edistettäisiin pääministeri Sipilän hallitusohjelman tavoitetta</w:t>
      </w:r>
      <w:r w:rsidR="00B242E5">
        <w:t xml:space="preserve"> </w:t>
      </w:r>
      <w:proofErr w:type="spellStart"/>
      <w:r w:rsidR="00B242E5">
        <w:t>digitalisaation</w:t>
      </w:r>
      <w:proofErr w:type="spellEnd"/>
      <w:r w:rsidR="00B242E5">
        <w:t xml:space="preserve"> edistämisestä.</w:t>
      </w:r>
    </w:p>
    <w:p w:rsidR="008201CB" w:rsidRDefault="008201CB" w:rsidP="005125DA">
      <w:pPr>
        <w:pStyle w:val="LLPerustelujenkappalejako"/>
      </w:pPr>
      <w:r>
        <w:t>Sähköisellä ajokorttisovelluksella ei ehdoteta korvattavaksi ajokorttia. Kyse olisi perinteisen ajokortin rinnalle tulevasta vapaaehtoisesta sovelluksesta. Ajokorttiin ja esimerkiksi sen lunastamiseen liittyy monia oikeusvaikutuksia, joiden osalta järjestelmän toimivuus ja muutostarpeet olisi erikseen arvioita ja selvitettävä, jos sähköistä sovellusta harkittaisiin perinteisen ajokortin tilalle. Ottaen lisäksi huomioon lähivuosina tulossa olevan EU:n ajokorttidirektiivin uudistamisen ja siihen mahdollisesti sisältyvät ajokorttia koskevat muutosehdotukset, nyt ehdotettua pitemmälle meneviä ehdotuksia ei tässä vaiheessa pidetä tarpeellisina. Ajo-oikeuden haltijan olisi edelleen lunastettava varsinainen ajokortti ja sähköinen sovellus olisi vain ajokorttiin liittyvä ja erikseen hankittavissa oleva, vapaaehtoinen lisäpalvelu. Muutos koskisi vain menettelyä Manner-Suomessa, koska ajokorttilakia ei sovelleta Ahvenanmaan maakunnassa. Ulkomaille matkustaessa vaadittaisiin jatkossakin ajokortti, jonka EU-maissa olisi vastattava ajo</w:t>
      </w:r>
      <w:r w:rsidR="00B242E5">
        <w:t>korttidirektiivin vaatimuksia.</w:t>
      </w:r>
    </w:p>
    <w:p w:rsidR="008201CB" w:rsidRDefault="008201CB" w:rsidP="005125DA">
      <w:pPr>
        <w:pStyle w:val="LLPerustelujenkappalejako"/>
      </w:pPr>
      <w:r>
        <w:t>Sovelluksessa ei noudatettaisi ajokortin muotovaatimuksia ja asetteluja, mutta se sisältäisi vastaavat tiedot kuin ajokortti. Ajokorttiviranomaisena Liikenteen turvallisuusvirasto vastaisi sovelluksesta ja ajokortin tiedoista, jotka välittyisivät sen ylläpitämästä liikenneasioiden rekisteristä. Ajokortin tiedot olisivat näin aina ajantasaiset. Liikennevalvonnassa poliisilla olisi edelleen mahdollisuus tietojen tarkistamiseen suoraan liikenneasioiden rekisteristä.</w:t>
      </w:r>
    </w:p>
    <w:p w:rsidR="008201CB" w:rsidRDefault="008201CB" w:rsidP="005125DA">
      <w:pPr>
        <w:pStyle w:val="LLPerustelujenkappalejako"/>
      </w:pPr>
      <w:r>
        <w:t xml:space="preserve">Ajokortin haltija voisi saada ajokorttitiedot käyttöönsä lataamalla ne sovelluksesta. Ajokorttisovellusta voisi yhteensopivalla laitteella käyttää jokainen voimassa olevan ajo-oikeuden haltija, jolla olisi suomalainen henkilötunnus ja voimassa oleva vahva </w:t>
      </w:r>
      <w:proofErr w:type="spellStart"/>
      <w:r>
        <w:t>tunnistautumisväline</w:t>
      </w:r>
      <w:proofErr w:type="spellEnd"/>
      <w:r>
        <w:t>. Sen lisäksi tietoja suojattaisiin käyttäjän asettamalla pääsykoodilla. Mikäli ajo-oikeuden osoittaminen sovelluksella ei liikennevalvonnassa jostain syystä onnistuisi eikä perinteinen ajokorttiakaan olisi mukana, poliisi voisi edelleen sallia ajon jatkuvan pykälän 3 momenttiin siirtyvän säännöksen mukaisesti. Tarvittaessa voitaisiin henkilö edelleen määrätä esittämään ajokorttinsa poliisille määräajassa.</w:t>
      </w:r>
    </w:p>
    <w:p w:rsidR="008201CB" w:rsidRDefault="008201CB" w:rsidP="005125DA">
      <w:pPr>
        <w:pStyle w:val="LLP2Otsikkotaso"/>
      </w:pPr>
      <w:bookmarkStart w:id="10" w:name="_Toc523732801"/>
      <w:r>
        <w:t>Färsaarilla ja Grönlannissa annettujen ajokorttien tunnustaminen</w:t>
      </w:r>
      <w:bookmarkEnd w:id="10"/>
    </w:p>
    <w:p w:rsidR="008201CB" w:rsidRDefault="008201CB" w:rsidP="005125DA">
      <w:pPr>
        <w:pStyle w:val="LLPerustelujenkappalejako"/>
      </w:pPr>
      <w:r>
        <w:t>Pohjoismaisen ajokorttisopimuksen merkitys on vähentynyt, koska kaikissa valtioissa sovelletaan EU:n ajokorttilainsäädäntöä. Sopimus menee edelleen EU:n lainsäädäntöä pidemmälle siinä, että myös kansalliset väliaikaiset ajokortit hyväksytään. Pohjoismaiden suhtautuminen Färsaarilla ja Grönlannissa annettuihin ajokortteihin vaihtelee maittain eikä yhteistä näkemystä sopimuksen muuttamisesta toistaiseksi ole. Tämän johdosta ehdotetaan mainittujen ajokorttien asemaa parannettavaksi kansallisin säännöksin.</w:t>
      </w:r>
    </w:p>
    <w:p w:rsidR="008201CB" w:rsidRDefault="008201CB" w:rsidP="005125DA">
      <w:pPr>
        <w:pStyle w:val="LLPerustelujenkappalejako"/>
      </w:pPr>
      <w:r>
        <w:t>Näiden ajokorttien kohdalla ehdotetaan sovellettavaksi helmikuun alusta vuonna 2018 voimaan tullutta ajokorttilain 61 §:n muutosta, vaikka muutoksella ei toteutettaisi Rajaesteneuvoston tavoittelemaa laajempaa ajokorttien tunnustamista. Muutoksella mahdollistettaisiin ajoneuvon kuljettaminen erityisesti matkailu- ja muussa vastaavassa tilapäisessä tarkoituksessa.  Ajokortti oikeuttaisi kelpoisuutensa rajoissa kuljettamaan moottoripyörää tai B-luokkaan kuuluva ajoneuvoa yhden vuoden ajan maahantulosta. Määräaika ei voisi kuitenkaan ylittää yhtä vuotta väestörekisteriin merkitsemisestä. Ajokortin vaihtaminen suomalaiseen edellyttäisi uuden kuljettajantutkinnon suorittamista, vakinaista asuinpaikkaa ja ajokortin muiden myöntämisedellytysten täyttämistä. Ajokortin tietojen olisi oltava merkityt latinalaisin kirjaimin ja ajokortista olisi käytävä ilmi ajoneuvot, joita se oikeuttaa kuljettamaan tai ajokortin mukana olisi oltava käännös, jo</w:t>
      </w:r>
      <w:r w:rsidR="00B242E5">
        <w:t>sta nämä tiedot kävisivät ilmi.</w:t>
      </w:r>
    </w:p>
    <w:p w:rsidR="008201CB" w:rsidRDefault="008201CB" w:rsidP="005125DA">
      <w:pPr>
        <w:pStyle w:val="LLP1Otsikkotaso"/>
      </w:pPr>
      <w:bookmarkStart w:id="11" w:name="_Toc523732802"/>
      <w:r>
        <w:t>Esityksen vaikutukset</w:t>
      </w:r>
      <w:bookmarkEnd w:id="11"/>
    </w:p>
    <w:p w:rsidR="008201CB" w:rsidRDefault="008201CB" w:rsidP="005125DA">
      <w:pPr>
        <w:pStyle w:val="LLP2Otsikkotaso"/>
      </w:pPr>
      <w:bookmarkStart w:id="12" w:name="_Toc523732803"/>
      <w:r>
        <w:t>Sähköinen ajokortti</w:t>
      </w:r>
      <w:bookmarkEnd w:id="12"/>
    </w:p>
    <w:p w:rsidR="008201CB" w:rsidRDefault="008201CB" w:rsidP="005125DA">
      <w:pPr>
        <w:pStyle w:val="LLPerustelujenkappalejako"/>
      </w:pPr>
      <w:r>
        <w:t>Ajo-oikeustietojen osoittamisella sähköisesti lisättäisiin vaihtoehtoja ajo-oikeuden osoittamiseen liikennevalvonnassa. Mobiililaitteeseen ladattavassa sovelluksessa ajokorttitiedot olisivat mukana ilman, että fyysistä ajokorttia tarvitsisi pitää mukana. Poliisi voi tarkistaa ajokorttitiedot liikenneasioiden sähköisestä rekisteristä jatkossakin. Mobiiliajokortin käyttöönotolla voi olla vaikutuksia siihen, miten poliisi käytännössä tarkistaa ajokorttien sisältämät tiedot operatiivisessa liikenteen valvontatilanteessa ja tämä tulee huomioida tarkistamalla poliisin sisäiset toimin</w:t>
      </w:r>
      <w:r w:rsidR="00B242E5">
        <w:t>taohjeistukset soveltuvin osin.</w:t>
      </w:r>
    </w:p>
    <w:p w:rsidR="008201CB" w:rsidRDefault="008201CB" w:rsidP="005125DA">
      <w:pPr>
        <w:pStyle w:val="LLPerustelujenkappalejako"/>
      </w:pPr>
      <w:r>
        <w:t>Ajokortti olisi sovelluksen myötä helposti käytettävissä myös muissa mahdollisissa käyttötilanteissa. Esimerkiksi henkilöllisyyden (epävirallisessa) tarkistamisessa sähköinen sovellus mahdollistaisi valokuvan koon tarkentamisen näytöllä suuremmaksi. Ehdotetulla ajo-oikeuden osoittamista koskevalla muutoksella ei olisi välitöntä vaikutusta sovelluksen käyttöön muissa tarkoituksissa, joissa sitä on jo testattu vapaaehtoisen testiryhmän käytössä. Viranomaisen toimittama sovellus takaisi tietojen luotettavuuden ja sovelluksen haltija päättäisi itse sen käyttämisestä eri palveluissa. Niiden yhteydessä ajo-oikeuden haltija voisi nykyistä paremmin suojata yksityisyyttään päättämällä itse, mitä ikä-, henkilö- tai ajo-oikeustietoja hän haluaa esittää, mikä edistäisi yksityisyyden suojaa perinteiseen ajokorttiin nähden, jossa kaikki tiedot ovat välittömästi nähtävissä.</w:t>
      </w:r>
    </w:p>
    <w:p w:rsidR="008201CB" w:rsidRDefault="008201CB" w:rsidP="005125DA">
      <w:pPr>
        <w:pStyle w:val="LLPerustelujenkappalejako"/>
      </w:pPr>
      <w:r>
        <w:t>Sähköinen sovellus olisi maksutta ladattavissa mobiililaitteeseen. Koska sähköisellä sovelluksella ei voisi korvata perinteistä ajokorttia, ajokortin lunastamisesta aiheutuvat kustannukset pysyisivät ennallaan ajokorttia myönnettäessä, uusittaessa tai anastamisen tak</w:t>
      </w:r>
      <w:r w:rsidR="00B242E5">
        <w:t>ia uutta ajokorttia haettaessa.</w:t>
      </w:r>
    </w:p>
    <w:p w:rsidR="008201CB" w:rsidRDefault="008201CB" w:rsidP="005125DA">
      <w:pPr>
        <w:pStyle w:val="LLPerustelujenkappalejako"/>
      </w:pPr>
      <w:r>
        <w:t>Sovelluksen käyttöönotto mahdollistaisi erilaisten ajo-oikeutta koskevien viranomaisviestien välittämisen ajokortin haltijalle, jolloin esimerkiksi ajokortin uusimisesta muistuttaminen ei edellyttäisi kirjepostin käyttöä, mikä vähentäis</w:t>
      </w:r>
      <w:r w:rsidR="00B242E5">
        <w:t>i ympäristön kuormittamista.</w:t>
      </w:r>
    </w:p>
    <w:p w:rsidR="008201CB" w:rsidRDefault="008201CB" w:rsidP="005125DA">
      <w:pPr>
        <w:pStyle w:val="LLP2Otsikkotaso"/>
      </w:pPr>
      <w:bookmarkStart w:id="13" w:name="_Toc523732804"/>
      <w:r>
        <w:t>Färsaarilla ja Grönlannissa annetut ajokortit</w:t>
      </w:r>
      <w:bookmarkEnd w:id="13"/>
    </w:p>
    <w:p w:rsidR="00DF4297" w:rsidRDefault="00DF4297" w:rsidP="00DF4297">
      <w:pPr>
        <w:pStyle w:val="LLNormaali"/>
      </w:pPr>
      <w:r>
        <w:t>Färsaarilla ja Grönlannissa myönnettyjen ajokorttien tunnustaminen mahdollistaisi ajokortin sisältämästä kelpoisuudesta riippuen moottoripyörän ja B-luokkaan kuuluvan ajoneuvon kuljettamisen yhden vuoden ajan maahantulosta. Ajokortin vaihtaminen edellyttäisi kuljettajantutkinnon suorittamista ja vakinaista asuinpaikkaa täällä. Ulkomaista ajokorttia vaihdettaessa vaadittava tutkinto edellyttää ajo-oikeudeltaan laajimman ajoneuvon ajo-oikeuden mukaan määräytyvän tutkinnon suorittamista. Moottoripyörätutkinto on tällöin suoritettava erikseen. Ulkomaista ajokorttia vaihdettaessa ajokorttiluvasta ja ajokortista perittävä maksu olisi 40 euroa. Kuljettajantutkinnon teoriakokeesta perittäisiin 35 euroa. Ajokokeen maksu olisi B-luokassa 90 euroa ja moottoripyörän kohdalla 65 euroa. Ulkomaista ajokorttia vaihtavalta ei tutkintoon tultaessa vaadittaisi vastaavia lakisääteisiä koulutuksia, jotka vaaditaan ajokorttia suorittavalta. Tämä koskisi vain sellaisen ulkomaisen ajokortin haltijaa, joka ajokortin suorittaessaan ei ole asunut vakinaisesti Suomessa. Vaihtaminen edellyttäisi vakinaista asuinpaikkaa täällä ja ajokortin myöntämisedellytysten täyttyvän. Jos ajokortin lisäksi tarvittaisiin käännös, maksu siitä määräytyisi käytetyn käännöksen</w:t>
      </w:r>
      <w:r>
        <w:t xml:space="preserve"> mukaan.</w:t>
      </w:r>
    </w:p>
    <w:p w:rsidR="00DF4297" w:rsidRPr="00DF4297" w:rsidRDefault="00DF4297" w:rsidP="00DF4297">
      <w:pPr>
        <w:pStyle w:val="LLNormaali"/>
      </w:pPr>
    </w:p>
    <w:p w:rsidR="008201CB" w:rsidRDefault="008201CB" w:rsidP="00575DF8">
      <w:pPr>
        <w:pStyle w:val="LLP1Otsikkotaso"/>
        <w:rPr>
          <w:rFonts w:eastAsia="Calibri"/>
        </w:rPr>
      </w:pPr>
      <w:bookmarkStart w:id="14" w:name="_Toc523732805"/>
      <w:r>
        <w:rPr>
          <w:rFonts w:eastAsia="Calibri"/>
        </w:rPr>
        <w:t>Asian valmistelu</w:t>
      </w:r>
      <w:bookmarkEnd w:id="14"/>
    </w:p>
    <w:p w:rsidR="008201CB" w:rsidRDefault="008201CB" w:rsidP="00575DF8">
      <w:pPr>
        <w:pStyle w:val="LLPerustelujenkappalejako"/>
        <w:rPr>
          <w:rFonts w:eastAsia="Calibri"/>
        </w:rPr>
      </w:pPr>
      <w:r>
        <w:rPr>
          <w:rFonts w:eastAsia="Calibri"/>
        </w:rPr>
        <w:t>Esitys on valmisteltu virkatyönä liikenne- ja viestintäministeriössä ja Liikenteen turvallisuusvirastossa.</w:t>
      </w:r>
    </w:p>
    <w:p w:rsidR="008201CB" w:rsidRDefault="008201CB" w:rsidP="008201CB">
      <w:pPr>
        <w:rPr>
          <w:rFonts w:eastAsia="Calibri"/>
          <w:szCs w:val="21"/>
        </w:rPr>
      </w:pPr>
    </w:p>
    <w:p w:rsidR="008201CB" w:rsidRDefault="008201CB" w:rsidP="00575DF8">
      <w:pPr>
        <w:pStyle w:val="LLP1Otsikkotaso"/>
        <w:rPr>
          <w:rFonts w:eastAsia="Calibri"/>
        </w:rPr>
      </w:pPr>
      <w:bookmarkStart w:id="15" w:name="_Toc523732806"/>
      <w:r>
        <w:rPr>
          <w:rFonts w:eastAsia="Calibri"/>
        </w:rPr>
        <w:t>Voimaantulo</w:t>
      </w:r>
      <w:bookmarkEnd w:id="15"/>
    </w:p>
    <w:p w:rsidR="008201CB" w:rsidRDefault="008201CB" w:rsidP="00575DF8">
      <w:pPr>
        <w:pStyle w:val="LLPerustelujenkappalejako"/>
        <w:rPr>
          <w:rFonts w:eastAsia="Calibri"/>
        </w:rPr>
      </w:pPr>
      <w:r>
        <w:rPr>
          <w:rFonts w:eastAsia="Calibri"/>
        </w:rPr>
        <w:t>Laki ehdotetaan tulemaan voimaan 1 päivänä helmikuuta 2019.</w:t>
      </w:r>
    </w:p>
    <w:p w:rsidR="008201CB" w:rsidRDefault="008201CB" w:rsidP="00575DF8">
      <w:pPr>
        <w:pStyle w:val="LLPerustelujenkappalejako"/>
        <w:rPr>
          <w:rFonts w:eastAsia="Calibri"/>
        </w:rPr>
      </w:pPr>
      <w:r>
        <w:rPr>
          <w:rFonts w:eastAsia="Calibri"/>
        </w:rPr>
        <w:t>Edellä esitetyn perusteella annetaan eduskunnan hyväksyttäväksi seuraava lakiehdotus:</w:t>
      </w:r>
    </w:p>
    <w:p w:rsidR="008201CB" w:rsidRDefault="008201CB" w:rsidP="008201CB">
      <w:pPr>
        <w:ind w:left="1304"/>
        <w:rPr>
          <w:rFonts w:eastAsia="Calibri"/>
          <w:sz w:val="22"/>
          <w:szCs w:val="21"/>
        </w:rPr>
      </w:pPr>
    </w:p>
    <w:p w:rsidR="00AD369D" w:rsidRDefault="00AD369D">
      <w:pPr>
        <w:rPr>
          <w:rFonts w:eastAsia="Calibri"/>
          <w:sz w:val="22"/>
          <w:szCs w:val="24"/>
          <w:lang w:eastAsia="fi-FI"/>
        </w:rPr>
      </w:pPr>
      <w:r>
        <w:rPr>
          <w:rFonts w:eastAsia="Calibri"/>
        </w:rPr>
        <w:br w:type="page"/>
      </w:r>
    </w:p>
    <w:p w:rsidR="008201CB" w:rsidRDefault="00AD369D" w:rsidP="00AD369D">
      <w:pPr>
        <w:pStyle w:val="LLLaki"/>
      </w:pPr>
      <w:r>
        <w:t>Laki</w:t>
      </w:r>
    </w:p>
    <w:p w:rsidR="008201CB" w:rsidRDefault="008201CB" w:rsidP="00AD369D">
      <w:pPr>
        <w:pStyle w:val="LLSaadoksenNimi"/>
      </w:pPr>
      <w:bookmarkStart w:id="16" w:name="_Toc523732807"/>
      <w:r>
        <w:t>ajokorttilain 32 ja 61 §:n muuttamisesta</w:t>
      </w:r>
      <w:bookmarkEnd w:id="16"/>
    </w:p>
    <w:p w:rsidR="008201CB" w:rsidRDefault="00AD369D" w:rsidP="00AD369D">
      <w:pPr>
        <w:pStyle w:val="LLJohtolauseKappaleet"/>
      </w:pPr>
      <w:r>
        <w:t>Eduskunnan päätöksen mukaisesti</w:t>
      </w:r>
    </w:p>
    <w:p w:rsidR="008201CB" w:rsidRDefault="008201CB" w:rsidP="00AD369D">
      <w:pPr>
        <w:pStyle w:val="LLJohtolauseKappaleet"/>
      </w:pPr>
      <w:r>
        <w:rPr>
          <w:i/>
        </w:rPr>
        <w:t>muutetaan</w:t>
      </w:r>
      <w:r>
        <w:t xml:space="preserve"> ajokorttilain (386/2011) 32 §, sellaisena kuin se on osaksi laissa 999/2016, ja</w:t>
      </w:r>
    </w:p>
    <w:p w:rsidR="008201CB" w:rsidRDefault="008201CB" w:rsidP="00AD369D">
      <w:pPr>
        <w:pStyle w:val="LLJohtolauseKappaleet"/>
      </w:pPr>
      <w:r>
        <w:rPr>
          <w:i/>
        </w:rPr>
        <w:t>lisätään</w:t>
      </w:r>
      <w:r>
        <w:t xml:space="preserve"> 61 </w:t>
      </w:r>
      <w:proofErr w:type="gramStart"/>
      <w:r>
        <w:t>§:</w:t>
      </w:r>
      <w:proofErr w:type="spellStart"/>
      <w:r>
        <w:t>ään</w:t>
      </w:r>
      <w:proofErr w:type="spellEnd"/>
      <w:proofErr w:type="gramEnd"/>
      <w:r>
        <w:t>, sellaisena kuin se on laissa 67/2018, uusi 5 momentti seuraavasti:</w:t>
      </w:r>
    </w:p>
    <w:p w:rsidR="008201CB" w:rsidRDefault="008201CB" w:rsidP="00640412">
      <w:pPr>
        <w:pStyle w:val="LLNormaali"/>
        <w:rPr>
          <w:rFonts w:eastAsia="Calibri"/>
        </w:rPr>
      </w:pPr>
    </w:p>
    <w:p w:rsidR="00640412" w:rsidRDefault="00640412" w:rsidP="00640412">
      <w:pPr>
        <w:pStyle w:val="LLNormaali"/>
        <w:rPr>
          <w:rFonts w:eastAsia="Calibri"/>
        </w:rPr>
      </w:pPr>
    </w:p>
    <w:p w:rsidR="008201CB" w:rsidRDefault="008201CB" w:rsidP="00AD369D">
      <w:pPr>
        <w:pStyle w:val="LLPykala"/>
        <w:rPr>
          <w:rFonts w:eastAsia="Calibri"/>
        </w:rPr>
      </w:pPr>
      <w:r>
        <w:rPr>
          <w:rFonts w:eastAsia="Calibri"/>
        </w:rPr>
        <w:t>32 §</w:t>
      </w:r>
    </w:p>
    <w:p w:rsidR="008201CB" w:rsidRDefault="008201CB" w:rsidP="00AD369D">
      <w:pPr>
        <w:pStyle w:val="LLPykalanOtsikko"/>
      </w:pPr>
      <w:r>
        <w:t xml:space="preserve">Ajokortin ja muun luvan tai todistuksen mukana </w:t>
      </w:r>
      <w:proofErr w:type="spellStart"/>
      <w:r>
        <w:t>pitämis</w:t>
      </w:r>
      <w:proofErr w:type="spellEnd"/>
      <w:r>
        <w:t>- ja esittämisvelvollisuus</w:t>
      </w:r>
    </w:p>
    <w:p w:rsidR="008201CB" w:rsidRDefault="008201CB" w:rsidP="00AD369D">
      <w:pPr>
        <w:pStyle w:val="LLKappalejako"/>
      </w:pPr>
      <w:r>
        <w:t xml:space="preserve">Ajokortti, väliaikainen ajokortti, tilapäinen ajokortti, kansainvälinen ajokortti, opetuslupa, moottoripyörän harjoituslupa, muussa </w:t>
      </w:r>
      <w:proofErr w:type="spellStart"/>
      <w:r>
        <w:t>EU-</w:t>
      </w:r>
      <w:proofErr w:type="spellEnd"/>
      <w:r>
        <w:t xml:space="preserve"> tai ETA-valtiossa kuin Suomessa annettu mopon ajolupa, liikenneopettajalupa, opetusharjoittelulupa ja kuljettajantutkintotodistus on pidettävä ajettaessa mukana ja vaadittaessa esitettävä poliisimiehelle taikka muulle liikenteen valvontaan liittyvässä virkatehtävässä toimivalle tulli- ja rajavartiomiehelle sekä tieliikennelain 97 §:ssä tarkoitetulle liikenne- ja viestintäministeriön tai Liikenneviraston liikennettä valvomaan määräämälle. </w:t>
      </w:r>
    </w:p>
    <w:p w:rsidR="008201CB" w:rsidRPr="00AD369D" w:rsidRDefault="008201CB" w:rsidP="00AD369D">
      <w:pPr>
        <w:pStyle w:val="LLKappalejako"/>
        <w:rPr>
          <w:b/>
        </w:rPr>
      </w:pPr>
      <w:r w:rsidRPr="00AD369D">
        <w:rPr>
          <w:b/>
        </w:rPr>
        <w:t>Ajokortin mukana pitämistä ja esittämistä koskevasta 1 momentin vaatimuksesta poiketen ajo-oikeus voidaan osoittaa esittämällä ajokortin tiedot sähköisesti Liikenteen turvallisuusviraston palvelua käyttäen (mobiiliajokortti</w:t>
      </w:r>
      <w:r w:rsidR="00CC4A64">
        <w:rPr>
          <w:b/>
        </w:rPr>
        <w:t>).</w:t>
      </w:r>
    </w:p>
    <w:p w:rsidR="008201CB" w:rsidRDefault="008201CB" w:rsidP="00640412">
      <w:pPr>
        <w:pStyle w:val="LLKappalejako"/>
      </w:pPr>
      <w:r>
        <w:t xml:space="preserve">Jos ajoneuvon kuljettajalla ei ole mukanaan vaadittavaa ajokorttia </w:t>
      </w:r>
      <w:r>
        <w:rPr>
          <w:b/>
        </w:rPr>
        <w:t>tai ajo-oikeutta ei osoiteta 2 momentin mukaisesti</w:t>
      </w:r>
      <w:r>
        <w:t>, mutta hänen henkilöllisyytensä on todettu eikä ole syytä otaksua, ettei hänellä ole ajo-oikeutta, poliisimies voi sallia ajon jatkamisen. Tällöin kuljettaja voidaan kuitenkin velvoittaa esittämään ajokortti poliisille määräajassa. Vastaavasti voidaan menetellä, jos kuljettajalta puuttuu muu 1 momentissa tarkoitettu asiakirja.</w:t>
      </w:r>
    </w:p>
    <w:p w:rsidR="008201CB" w:rsidRDefault="008201CB" w:rsidP="00CC4A64">
      <w:pPr>
        <w:pStyle w:val="LLNormaali"/>
        <w:rPr>
          <w:rFonts w:eastAsia="Calibri"/>
        </w:rPr>
      </w:pPr>
    </w:p>
    <w:p w:rsidR="008201CB" w:rsidRDefault="008201CB" w:rsidP="00640412">
      <w:pPr>
        <w:pStyle w:val="LLNormaali"/>
        <w:rPr>
          <w:rFonts w:eastAsia="Calibri"/>
        </w:rPr>
      </w:pPr>
    </w:p>
    <w:p w:rsidR="008201CB" w:rsidRDefault="008201CB" w:rsidP="00640412">
      <w:pPr>
        <w:pStyle w:val="LLPykala"/>
      </w:pPr>
      <w:r>
        <w:t>61 §</w:t>
      </w:r>
    </w:p>
    <w:p w:rsidR="008201CB" w:rsidRDefault="008201CB" w:rsidP="00640412">
      <w:pPr>
        <w:pStyle w:val="LLPykalanOtsikko"/>
      </w:pPr>
      <w:r>
        <w:t>Muu ulkomainen ajokortti</w:t>
      </w:r>
    </w:p>
    <w:p w:rsidR="008201CB" w:rsidRDefault="00640412" w:rsidP="00640412">
      <w:pPr>
        <w:pStyle w:val="LLNormaali"/>
      </w:pPr>
      <w:r>
        <w:t>— — — — — — — — — — — — — — — — — — — — — — — — — — — — — —</w:t>
      </w:r>
    </w:p>
    <w:p w:rsidR="008201CB" w:rsidRPr="00640412" w:rsidRDefault="008201CB" w:rsidP="00640412">
      <w:pPr>
        <w:pStyle w:val="LLKappalejako"/>
        <w:rPr>
          <w:b/>
        </w:rPr>
      </w:pPr>
      <w:r w:rsidRPr="00640412">
        <w:rPr>
          <w:b/>
        </w:rPr>
        <w:t>Tätä pykälää sovelletaan myös Färsaarilla ja Grönlannissa myönnettyyn ajokorttiin.</w:t>
      </w:r>
    </w:p>
    <w:p w:rsidR="008201CB" w:rsidRDefault="008201CB" w:rsidP="00CC4A64">
      <w:pPr>
        <w:pStyle w:val="LLNormaali"/>
      </w:pPr>
    </w:p>
    <w:p w:rsidR="002D0561" w:rsidRPr="00574A50" w:rsidRDefault="002D0561" w:rsidP="00574A50">
      <w:pPr>
        <w:pStyle w:val="LLNormaali"/>
      </w:pPr>
    </w:p>
    <w:sectPr w:rsidR="002D0561" w:rsidRPr="00574A50" w:rsidSect="00C85EB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CB" w:rsidRDefault="008201CB">
      <w:r>
        <w:separator/>
      </w:r>
    </w:p>
  </w:endnote>
  <w:endnote w:type="continuationSeparator" w:id="0">
    <w:p w:rsidR="008201CB" w:rsidRDefault="0082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83805">
            <w:rPr>
              <w:rStyle w:val="Sivunumero"/>
              <w:noProof/>
              <w:sz w:val="22"/>
            </w:rPr>
            <w:t>9</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CB" w:rsidRDefault="008201CB">
      <w:r>
        <w:separator/>
      </w:r>
    </w:p>
  </w:footnote>
  <w:footnote w:type="continuationSeparator" w:id="0">
    <w:p w:rsidR="008201CB" w:rsidRDefault="0082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690920" w:rsidP="00F674CC">
          <w:pPr>
            <w:pStyle w:val="LLNormaali"/>
            <w:rPr>
              <w:lang w:val="en-US"/>
            </w:rPr>
          </w:pP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CB"/>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3805"/>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96E41"/>
    <w:rsid w:val="002A0577"/>
    <w:rsid w:val="002A2066"/>
    <w:rsid w:val="002A4575"/>
    <w:rsid w:val="002A5827"/>
    <w:rsid w:val="002A630E"/>
    <w:rsid w:val="002B0120"/>
    <w:rsid w:val="002B3891"/>
    <w:rsid w:val="002B4A7F"/>
    <w:rsid w:val="002B712B"/>
    <w:rsid w:val="002C09B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5D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75DF8"/>
    <w:rsid w:val="005815CB"/>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412"/>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49F"/>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1CB"/>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30A7"/>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69D"/>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42E5"/>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6CE4"/>
    <w:rsid w:val="00C97827"/>
    <w:rsid w:val="00C97A03"/>
    <w:rsid w:val="00CA0357"/>
    <w:rsid w:val="00CA0CF5"/>
    <w:rsid w:val="00CA21C9"/>
    <w:rsid w:val="00CA3714"/>
    <w:rsid w:val="00CA3F71"/>
    <w:rsid w:val="00CA5970"/>
    <w:rsid w:val="00CA77FB"/>
    <w:rsid w:val="00CB2B32"/>
    <w:rsid w:val="00CB4A03"/>
    <w:rsid w:val="00CC16DD"/>
    <w:rsid w:val="00CC1BB0"/>
    <w:rsid w:val="00CC4A64"/>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146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4297"/>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30475B"/>
  <w15:chartTrackingRefBased/>
  <w15:docId w15:val="{BE0EA1DC-155F-406A-80B5-3057958E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201CB"/>
    <w:rPr>
      <w:sz w:val="24"/>
      <w:lang w:eastAsia="en-US"/>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rPr>
  </w:style>
  <w:style w:type="paragraph" w:styleId="Kommentinteksti">
    <w:name w:val="annotation text"/>
    <w:basedOn w:val="Normaali"/>
    <w:semiHidden/>
    <w:rsid w:val="00994A79"/>
    <w:rPr>
      <w:sz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2282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25\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20</TotalTime>
  <Pages>9</Pages>
  <Words>2435</Words>
  <Characters>22279</Characters>
  <Application>Microsoft Office Word</Application>
  <DocSecurity>0</DocSecurity>
  <Lines>185</Lines>
  <Paragraphs>49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Itäniemi Tarja</dc:creator>
  <cp:keywords/>
  <cp:lastModifiedBy>Itäniemi Tarja</cp:lastModifiedBy>
  <cp:revision>11</cp:revision>
  <cp:lastPrinted>2013-12-04T19:50:00Z</cp:lastPrinted>
  <dcterms:created xsi:type="dcterms:W3CDTF">2018-09-03T06:39:00Z</dcterms:created>
  <dcterms:modified xsi:type="dcterms:W3CDTF">2018-09-03T07:11:00Z</dcterms:modified>
</cp:coreProperties>
</file>