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DE541" w14:textId="77777777" w:rsidR="005165B4" w:rsidRDefault="005165B4" w:rsidP="002E6D0D">
      <w:pPr>
        <w:rPr>
          <w:b/>
          <w:sz w:val="22"/>
          <w:szCs w:val="22"/>
        </w:rPr>
      </w:pPr>
      <w:bookmarkStart w:id="0" w:name="_GoBack"/>
      <w:bookmarkEnd w:id="0"/>
    </w:p>
    <w:p w14:paraId="215A5156" w14:textId="2DFF89B4" w:rsidR="002E6D0D" w:rsidRPr="00423501" w:rsidRDefault="00360EEA" w:rsidP="00423501">
      <w:pPr>
        <w:rPr>
          <w:b/>
          <w:sz w:val="22"/>
          <w:szCs w:val="22"/>
          <w:lang w:val="sv-SE"/>
        </w:rPr>
      </w:pPr>
      <w:r>
        <w:rPr>
          <w:b/>
          <w:sz w:val="22"/>
          <w:szCs w:val="22"/>
          <w:lang w:val="sv-SE"/>
        </w:rPr>
        <w:t>Utkast till n</w:t>
      </w:r>
      <w:r w:rsidR="00423501" w:rsidRPr="00423501">
        <w:rPr>
          <w:b/>
          <w:sz w:val="22"/>
          <w:szCs w:val="22"/>
          <w:lang w:val="sv-SE"/>
        </w:rPr>
        <w:t>ärmare bestämmelser om fångstredskap och fångstmetoder för främmande fågel- och däggdjursarter</w:t>
      </w:r>
    </w:p>
    <w:p w14:paraId="224828F6" w14:textId="77777777" w:rsidR="005165B4" w:rsidRPr="00423501" w:rsidRDefault="005165B4" w:rsidP="002E6D0D">
      <w:pPr>
        <w:ind w:left="284"/>
        <w:rPr>
          <w:lang w:val="sv-SE"/>
        </w:rPr>
      </w:pPr>
    </w:p>
    <w:p w14:paraId="00A8DB68" w14:textId="77777777" w:rsidR="00423501" w:rsidRDefault="00423501" w:rsidP="00423501">
      <w:pPr>
        <w:ind w:left="284"/>
        <w:rPr>
          <w:lang w:val="sv-SE"/>
        </w:rPr>
      </w:pPr>
      <w:r w:rsidRPr="000600CB">
        <w:rPr>
          <w:lang w:val="sv-SE"/>
        </w:rPr>
        <w:t xml:space="preserve">Jord- och skogsbruksministeriet ber utlåtanden om utkast till förordning av statsrådet med bestämmelser om sådana redskap och metoder som får användas vid fångst och dödande av fåglar och däggdjur som hör till främmande arter </w:t>
      </w:r>
      <w:r w:rsidRPr="00423501">
        <w:rPr>
          <w:lang w:val="sv-SE"/>
        </w:rPr>
        <w:t xml:space="preserve">(lausuntopalvelu.fi). </w:t>
      </w:r>
    </w:p>
    <w:p w14:paraId="3CA8AA12" w14:textId="77777777" w:rsidR="00423501" w:rsidRDefault="00423501" w:rsidP="00423501">
      <w:pPr>
        <w:ind w:left="284"/>
        <w:rPr>
          <w:lang w:val="sv-SE"/>
        </w:rPr>
      </w:pPr>
    </w:p>
    <w:p w14:paraId="1C1B716C" w14:textId="6827099D" w:rsidR="00423501" w:rsidRPr="000600CB" w:rsidRDefault="00423501" w:rsidP="00423501">
      <w:pPr>
        <w:ind w:left="284"/>
        <w:rPr>
          <w:lang w:val="sv-SE"/>
        </w:rPr>
      </w:pPr>
      <w:r w:rsidRPr="000600CB">
        <w:rPr>
          <w:lang w:val="sv-SE"/>
        </w:rPr>
        <w:t xml:space="preserve">Bestämmelserna ska ingå i statsrådets förordning om </w:t>
      </w:r>
      <w:proofErr w:type="spellStart"/>
      <w:r w:rsidRPr="000600CB">
        <w:rPr>
          <w:lang w:val="sv-SE"/>
        </w:rPr>
        <w:t>invasiva</w:t>
      </w:r>
      <w:proofErr w:type="spellEnd"/>
      <w:r w:rsidRPr="000600CB">
        <w:rPr>
          <w:lang w:val="sv-SE"/>
        </w:rPr>
        <w:t xml:space="preserve"> främmande arter av nationell betydelse. Utkastet till förordningen i övriga delar har varit på remiss under tiden 27.2–23.4.2018.</w:t>
      </w:r>
    </w:p>
    <w:p w14:paraId="3F61FD01" w14:textId="701E6BA5" w:rsidR="005165B4" w:rsidRPr="007D7DB1" w:rsidRDefault="00423501" w:rsidP="002E6D0D">
      <w:pPr>
        <w:ind w:left="284"/>
        <w:rPr>
          <w:lang w:val="sv-SE"/>
        </w:rPr>
      </w:pPr>
      <w:r w:rsidRPr="00423501">
        <w:rPr>
          <w:lang w:val="sv-SE"/>
        </w:rPr>
        <w:t xml:space="preserve"> </w:t>
      </w:r>
    </w:p>
    <w:p w14:paraId="3CC77DC6" w14:textId="77777777" w:rsidR="00880BBF" w:rsidRDefault="00880BBF" w:rsidP="00880BBF">
      <w:pPr>
        <w:pStyle w:val="LLValtioneuvostonAsetus"/>
        <w:rPr>
          <w:lang w:val="sv-SE"/>
        </w:rPr>
      </w:pPr>
    </w:p>
    <w:p w14:paraId="19D9ECC4" w14:textId="466571B1" w:rsidR="00880BBF" w:rsidRPr="00880BBF" w:rsidRDefault="00880BBF" w:rsidP="00880BBF">
      <w:pPr>
        <w:pStyle w:val="LLValtioneuvostonAsetus"/>
        <w:rPr>
          <w:lang w:val="sv-SE"/>
        </w:rPr>
      </w:pPr>
      <w:r w:rsidRPr="00880BBF">
        <w:rPr>
          <w:lang w:val="sv-SE"/>
        </w:rPr>
        <w:t>Statsrådets förordning</w:t>
      </w:r>
    </w:p>
    <w:p w14:paraId="585CCB3B" w14:textId="77777777" w:rsidR="00880BBF" w:rsidRPr="00880BBF" w:rsidRDefault="00880BBF" w:rsidP="00880BBF">
      <w:pPr>
        <w:pStyle w:val="LLSaadoksenNimi"/>
        <w:rPr>
          <w:lang w:val="sv-SE"/>
        </w:rPr>
      </w:pPr>
      <w:r w:rsidRPr="00880BBF">
        <w:rPr>
          <w:lang w:val="sv-SE"/>
        </w:rPr>
        <w:t xml:space="preserve">om </w:t>
      </w:r>
      <w:proofErr w:type="spellStart"/>
      <w:r w:rsidRPr="00880BBF">
        <w:rPr>
          <w:lang w:val="sv-SE"/>
        </w:rPr>
        <w:t>invasiva</w:t>
      </w:r>
      <w:proofErr w:type="spellEnd"/>
      <w:r w:rsidRPr="00880BBF">
        <w:rPr>
          <w:lang w:val="sv-SE"/>
        </w:rPr>
        <w:t xml:space="preserve"> främmande arter av nationell betydelse </w:t>
      </w:r>
    </w:p>
    <w:p w14:paraId="7AED80D4" w14:textId="77777777" w:rsidR="00880BBF" w:rsidRPr="00880BBF" w:rsidRDefault="00880BBF" w:rsidP="00880BBF">
      <w:pPr>
        <w:pStyle w:val="LLJohtolauseKappaleet"/>
        <w:rPr>
          <w:lang w:val="sv-SE"/>
        </w:rPr>
      </w:pPr>
      <w:r w:rsidRPr="00880BBF">
        <w:rPr>
          <w:lang w:val="sv-SE"/>
        </w:rPr>
        <w:t xml:space="preserve">I enlighet med statsrådets beslut föreskrivs med stöd av 11 och 16 § i lagen om hantering av risker orsakade av främmande arter (1709/2015): </w:t>
      </w:r>
    </w:p>
    <w:p w14:paraId="04744286" w14:textId="77777777" w:rsidR="00880BBF" w:rsidRPr="00880BBF" w:rsidRDefault="00880BBF" w:rsidP="00880BBF">
      <w:pPr>
        <w:pStyle w:val="LLJohtolauseKappaleet"/>
        <w:rPr>
          <w:lang w:val="sv-SE"/>
        </w:rPr>
      </w:pPr>
    </w:p>
    <w:p w14:paraId="0408A662" w14:textId="4C485866" w:rsidR="002E6D0D" w:rsidRPr="00880BBF" w:rsidRDefault="002E6D0D" w:rsidP="00880BBF">
      <w:pPr>
        <w:spacing w:before="120"/>
        <w:jc w:val="center"/>
        <w:rPr>
          <w:lang w:val="sv-SE"/>
        </w:rPr>
      </w:pPr>
      <w:r w:rsidRPr="00880BBF">
        <w:rPr>
          <w:lang w:val="sv-SE"/>
        </w:rPr>
        <w:t>-----------------------------------------------------------------------------------------------</w:t>
      </w:r>
    </w:p>
    <w:p w14:paraId="2DB1507D" w14:textId="77777777" w:rsidR="00880BBF" w:rsidRPr="00880BBF" w:rsidRDefault="00880BBF" w:rsidP="00880BBF">
      <w:pPr>
        <w:pStyle w:val="LLJohtolauseKappaleet"/>
        <w:spacing w:before="240"/>
        <w:jc w:val="center"/>
        <w:rPr>
          <w:lang w:val="sv-SE"/>
        </w:rPr>
      </w:pPr>
      <w:r w:rsidRPr="00880BBF">
        <w:rPr>
          <w:lang w:val="sv-SE"/>
        </w:rPr>
        <w:t>3 §</w:t>
      </w:r>
    </w:p>
    <w:p w14:paraId="0669A8B3" w14:textId="77777777" w:rsidR="00880BBF" w:rsidRPr="00880BBF" w:rsidRDefault="00880BBF" w:rsidP="00880BBF">
      <w:pPr>
        <w:pStyle w:val="LLJohtolauseKappaleet"/>
        <w:jc w:val="center"/>
        <w:rPr>
          <w:lang w:val="sv-SE"/>
        </w:rPr>
      </w:pPr>
    </w:p>
    <w:p w14:paraId="1E7993FA" w14:textId="77777777" w:rsidR="00880BBF" w:rsidRPr="00880BBF" w:rsidRDefault="00880BBF" w:rsidP="00880BBF">
      <w:pPr>
        <w:pStyle w:val="LLJohtolauseKappaleet"/>
        <w:jc w:val="center"/>
        <w:rPr>
          <w:i/>
          <w:lang w:val="sv-SE"/>
        </w:rPr>
      </w:pPr>
      <w:r w:rsidRPr="00880BBF">
        <w:rPr>
          <w:i/>
          <w:lang w:val="sv-SE"/>
        </w:rPr>
        <w:t>Förbjudna fångstredskap och fångstmetoder</w:t>
      </w:r>
    </w:p>
    <w:p w14:paraId="392E9318" w14:textId="77777777" w:rsidR="00880BBF" w:rsidRPr="00880BBF" w:rsidRDefault="00880BBF" w:rsidP="00880BBF">
      <w:pPr>
        <w:pStyle w:val="LLJohtolauseKappaleet"/>
        <w:rPr>
          <w:lang w:val="sv-SE"/>
        </w:rPr>
      </w:pPr>
    </w:p>
    <w:p w14:paraId="4ACDDF2D" w14:textId="77777777" w:rsidR="00880BBF" w:rsidRPr="00880BBF" w:rsidRDefault="00880BBF" w:rsidP="00880BBF">
      <w:pPr>
        <w:pStyle w:val="LLJohtolauseKappaleet"/>
        <w:rPr>
          <w:lang w:val="sv-SE"/>
        </w:rPr>
      </w:pPr>
      <w:r w:rsidRPr="00880BBF">
        <w:rPr>
          <w:lang w:val="sv-SE"/>
        </w:rPr>
        <w:t>Vid fångst och dödande av djur som avses i 16 § i lagen om främmande arter får fångstredskap och fångstmetoder som avses i 33 § 1 mom. 2 och 3 punkten i jaktlagen (615/1993) inte användas.</w:t>
      </w:r>
    </w:p>
    <w:p w14:paraId="56F7AAEC" w14:textId="06F6EA9E" w:rsidR="00880BBF" w:rsidRDefault="00880BBF" w:rsidP="00880BBF">
      <w:pPr>
        <w:pStyle w:val="LLJohtolauseKappaleet"/>
        <w:rPr>
          <w:lang w:val="sv-SE"/>
        </w:rPr>
      </w:pPr>
      <w:r w:rsidRPr="00880BBF">
        <w:rPr>
          <w:lang w:val="sv-SE"/>
        </w:rPr>
        <w:t>Tvättbjörn och mårdhund får inte fångas med sax eller dödas med luftvapen.</w:t>
      </w:r>
    </w:p>
    <w:p w14:paraId="37EB1B64" w14:textId="1D2FA49C" w:rsidR="00F90885" w:rsidRPr="00880BBF" w:rsidRDefault="00F90885" w:rsidP="00880BBF">
      <w:pPr>
        <w:pStyle w:val="LLJohtolauseKappaleet"/>
        <w:rPr>
          <w:lang w:val="sv-SE"/>
        </w:rPr>
      </w:pPr>
      <w:r>
        <w:rPr>
          <w:lang w:val="sv-SE"/>
        </w:rPr>
        <w:t>Sumpbäver får inte fångas med sax på land eller dödas med luftvapen</w:t>
      </w:r>
    </w:p>
    <w:p w14:paraId="7664F6F3" w14:textId="7E793065" w:rsidR="00880BBF" w:rsidRPr="00880BBF" w:rsidRDefault="00880BBF" w:rsidP="00880BBF">
      <w:pPr>
        <w:pStyle w:val="LLJohtolauseKappaleet"/>
        <w:rPr>
          <w:lang w:val="sv-SE"/>
        </w:rPr>
      </w:pPr>
      <w:r w:rsidRPr="00880BBF">
        <w:rPr>
          <w:lang w:val="sv-SE"/>
        </w:rPr>
        <w:t xml:space="preserve">Vad som föreskrivs i 2 mom. gäller också andra däggdjursarter som avses i 16 § i lagen om främmande arter och som i storlek är jämförbara med </w:t>
      </w:r>
      <w:r w:rsidR="00F90885">
        <w:rPr>
          <w:lang w:val="sv-SE"/>
        </w:rPr>
        <w:t xml:space="preserve">eller större än </w:t>
      </w:r>
      <w:r w:rsidRPr="00880BBF">
        <w:rPr>
          <w:lang w:val="sv-SE"/>
        </w:rPr>
        <w:t>de arter som nämns i 2 mom.</w:t>
      </w:r>
    </w:p>
    <w:p w14:paraId="1A62B29A" w14:textId="77777777" w:rsidR="00880BBF" w:rsidRPr="00880BBF" w:rsidRDefault="00880BBF" w:rsidP="00880BBF">
      <w:pPr>
        <w:pStyle w:val="LLJohtolauseKappaleet"/>
        <w:rPr>
          <w:lang w:val="sv-SE"/>
        </w:rPr>
      </w:pPr>
    </w:p>
    <w:p w14:paraId="576A8E31" w14:textId="77777777" w:rsidR="00880BBF" w:rsidRPr="007D7DB1" w:rsidRDefault="00880BBF" w:rsidP="00880BBF">
      <w:pPr>
        <w:pStyle w:val="LLJohtolauseKappaleet"/>
        <w:jc w:val="center"/>
        <w:rPr>
          <w:lang w:val="sv-SE"/>
        </w:rPr>
      </w:pPr>
      <w:r w:rsidRPr="007D7DB1">
        <w:rPr>
          <w:lang w:val="sv-SE"/>
        </w:rPr>
        <w:t>4 §</w:t>
      </w:r>
    </w:p>
    <w:p w14:paraId="2DDDDC3F" w14:textId="77777777" w:rsidR="00880BBF" w:rsidRPr="007D7DB1" w:rsidRDefault="00880BBF" w:rsidP="00880BBF">
      <w:pPr>
        <w:pStyle w:val="LLJohtolauseKappaleet"/>
        <w:jc w:val="center"/>
        <w:rPr>
          <w:lang w:val="sv-SE"/>
        </w:rPr>
      </w:pPr>
    </w:p>
    <w:p w14:paraId="33572CB0" w14:textId="77777777" w:rsidR="00880BBF" w:rsidRPr="00880BBF" w:rsidRDefault="00880BBF" w:rsidP="00880BBF">
      <w:pPr>
        <w:pStyle w:val="LLJohtolauseKappaleet"/>
        <w:jc w:val="center"/>
        <w:rPr>
          <w:i/>
          <w:lang w:val="sv-SE"/>
        </w:rPr>
      </w:pPr>
      <w:r w:rsidRPr="00880BBF">
        <w:rPr>
          <w:i/>
          <w:lang w:val="sv-SE"/>
        </w:rPr>
        <w:t>Tillåtna fångstredskap</w:t>
      </w:r>
    </w:p>
    <w:p w14:paraId="325A2093" w14:textId="77777777" w:rsidR="00880BBF" w:rsidRPr="00880BBF" w:rsidRDefault="00880BBF" w:rsidP="00880BBF">
      <w:pPr>
        <w:pStyle w:val="LLJohtolauseKappaleet"/>
        <w:rPr>
          <w:lang w:val="sv-SE"/>
        </w:rPr>
      </w:pPr>
    </w:p>
    <w:p w14:paraId="46A06990" w14:textId="58F63FAD" w:rsidR="00880BBF" w:rsidRPr="00880BBF" w:rsidRDefault="003225FD" w:rsidP="00880BBF">
      <w:pPr>
        <w:pStyle w:val="LLJohtolauseKappaleet"/>
        <w:rPr>
          <w:lang w:val="sv-SE"/>
        </w:rPr>
      </w:pPr>
      <w:r>
        <w:rPr>
          <w:lang w:val="sv-SE"/>
        </w:rPr>
        <w:t>Endast pilbågar som kräver en kraft om minst 180 newton (180 N) för spänning av bågen</w:t>
      </w:r>
      <w:r w:rsidRPr="00880BBF">
        <w:rPr>
          <w:lang w:val="sv-SE"/>
        </w:rPr>
        <w:t xml:space="preserve"> </w:t>
      </w:r>
      <w:r w:rsidR="00880BBF" w:rsidRPr="00880BBF">
        <w:rPr>
          <w:lang w:val="sv-SE"/>
        </w:rPr>
        <w:t>får användas för att skjuta</w:t>
      </w:r>
      <w:r w:rsidR="003649A6">
        <w:rPr>
          <w:lang w:val="sv-SE"/>
        </w:rPr>
        <w:t xml:space="preserve"> </w:t>
      </w:r>
      <w:r w:rsidR="003649A6" w:rsidRPr="0005321E">
        <w:rPr>
          <w:lang w:val="sv-SE"/>
        </w:rPr>
        <w:t>tvättbjörn</w:t>
      </w:r>
      <w:r w:rsidR="003649A6">
        <w:rPr>
          <w:lang w:val="sv-SE"/>
        </w:rPr>
        <w:t xml:space="preserve">, </w:t>
      </w:r>
      <w:r w:rsidR="003649A6" w:rsidRPr="0005321E">
        <w:rPr>
          <w:lang w:val="sv-SE"/>
        </w:rPr>
        <w:t>bisamråtta</w:t>
      </w:r>
      <w:r w:rsidR="003649A6">
        <w:rPr>
          <w:lang w:val="sv-SE"/>
        </w:rPr>
        <w:t xml:space="preserve">, </w:t>
      </w:r>
      <w:r w:rsidR="003649A6" w:rsidRPr="0005321E">
        <w:rPr>
          <w:lang w:val="sv-SE"/>
        </w:rPr>
        <w:t>mink, s</w:t>
      </w:r>
      <w:r w:rsidR="003649A6">
        <w:rPr>
          <w:lang w:val="sv-SE"/>
        </w:rPr>
        <w:t xml:space="preserve">umpbäver </w:t>
      </w:r>
      <w:r w:rsidR="003649A6" w:rsidRPr="0005321E">
        <w:rPr>
          <w:lang w:val="sv-SE"/>
        </w:rPr>
        <w:t xml:space="preserve">och </w:t>
      </w:r>
      <w:r w:rsidR="003649A6" w:rsidRPr="00880BBF">
        <w:rPr>
          <w:lang w:val="sv-SE"/>
        </w:rPr>
        <w:t>mårdhund</w:t>
      </w:r>
      <w:r w:rsidR="003649A6">
        <w:rPr>
          <w:lang w:val="sv-SE"/>
        </w:rPr>
        <w:t xml:space="preserve"> </w:t>
      </w:r>
      <w:r w:rsidR="003D69E1">
        <w:rPr>
          <w:lang w:val="sv-SE"/>
        </w:rPr>
        <w:t>samt</w:t>
      </w:r>
      <w:r w:rsidR="003649A6">
        <w:rPr>
          <w:lang w:val="sv-SE"/>
        </w:rPr>
        <w:t xml:space="preserve"> andra däggdjur  som </w:t>
      </w:r>
      <w:r w:rsidR="003649A6" w:rsidRPr="00880BBF">
        <w:rPr>
          <w:lang w:val="sv-SE"/>
        </w:rPr>
        <w:t xml:space="preserve">i storlek är jämförbara med </w:t>
      </w:r>
      <w:r w:rsidR="003649A6">
        <w:rPr>
          <w:lang w:val="sv-SE"/>
        </w:rPr>
        <w:t xml:space="preserve">dem och </w:t>
      </w:r>
      <w:r w:rsidR="00880BBF" w:rsidRPr="00880BBF">
        <w:rPr>
          <w:lang w:val="sv-SE"/>
        </w:rPr>
        <w:t xml:space="preserve">som avses i 16 § i lagen om främmande arter </w:t>
      </w:r>
    </w:p>
    <w:p w14:paraId="12FEA211" w14:textId="762C1403" w:rsidR="00880BBF" w:rsidRDefault="00880BBF" w:rsidP="0005321E">
      <w:pPr>
        <w:pStyle w:val="LLJohtolauseKappaleet"/>
        <w:rPr>
          <w:lang w:val="sv-SE"/>
        </w:rPr>
      </w:pPr>
      <w:r w:rsidRPr="0005321E">
        <w:rPr>
          <w:lang w:val="sv-SE"/>
        </w:rPr>
        <w:t>Anslagsenergin hos kulan i ett räfflat kulvapen som används för att skjuta ett djur som avses i 16 § i lagen om främmande arter ska vid pipans mynning vara minst 100 joule. Tvättbjörn, sumpbäver och mårdhund samt andra däggdjur som avses i 16 § i lagen om främmande arter och som i storlek är jämförbara med dem får dock dödas endast med vapen där patronkulan väger minst 2,5 gram och dess träffenergi uppmätt på 100 meters avstånd från pipans mynning är minst 200 joule eller där anslagsenergin hos patronkulan oberoende av kulans vikt är minst 300 joule vid pipans mynning.</w:t>
      </w:r>
    </w:p>
    <w:p w14:paraId="1408AE62" w14:textId="39B77A07" w:rsidR="00156E3D" w:rsidRPr="0005321E" w:rsidRDefault="00156E3D" w:rsidP="00156E3D">
      <w:pPr>
        <w:pStyle w:val="LLJohtolauseKappaleet"/>
        <w:rPr>
          <w:lang w:val="sv-SE"/>
        </w:rPr>
      </w:pPr>
      <w:r>
        <w:rPr>
          <w:lang w:val="sv-SE"/>
        </w:rPr>
        <w:t xml:space="preserve">Däggdjur </w:t>
      </w:r>
      <w:r w:rsidRPr="004F5D01">
        <w:rPr>
          <w:lang w:val="sv-SE"/>
        </w:rPr>
        <w:t xml:space="preserve">som avses i 16 § i lagen om främmande arter </w:t>
      </w:r>
      <w:r>
        <w:rPr>
          <w:lang w:val="sv-SE"/>
        </w:rPr>
        <w:t xml:space="preserve">och som i storlek är större än de däggdjursarter som avses i 2 mom. får </w:t>
      </w:r>
      <w:r w:rsidRPr="00DF42FC">
        <w:rPr>
          <w:lang w:val="sv-SE"/>
        </w:rPr>
        <w:t>endast skjutas med vapen där patronkulan väger minst 3,2 gram och dess anslagsenergi uppmätt på 100 meters avstånd från pipans mynning är minst 800 joule</w:t>
      </w:r>
      <w:r>
        <w:rPr>
          <w:lang w:val="sv-SE"/>
        </w:rPr>
        <w:t>.</w:t>
      </w:r>
    </w:p>
    <w:p w14:paraId="4D9C171A" w14:textId="77777777" w:rsidR="00880BBF" w:rsidRPr="0005321E" w:rsidRDefault="00880BBF" w:rsidP="0005321E">
      <w:pPr>
        <w:pStyle w:val="LLJohtolauseKappaleet"/>
        <w:rPr>
          <w:lang w:val="sv-SE"/>
        </w:rPr>
      </w:pPr>
      <w:r w:rsidRPr="0005321E">
        <w:rPr>
          <w:lang w:val="sv-SE"/>
        </w:rPr>
        <w:t>Hagelgevär som används för att skjuta ett djur som avses i 16 § i lagen om främmande arter ska ha kaliber 10‒20. Hagelgevär av mindre kaliber får dock användas för att skjuta mink och bisamråtta och djur som i storlek är jämförbara med eller mindre än dem, dock inte hagelgevär av mindre kaliber än 36.</w:t>
      </w:r>
    </w:p>
    <w:p w14:paraId="782F31BC" w14:textId="77777777" w:rsidR="00880BBF" w:rsidRDefault="00880BBF" w:rsidP="00880BBF">
      <w:pPr>
        <w:pStyle w:val="py"/>
        <w:keepNext/>
        <w:jc w:val="center"/>
        <w:rPr>
          <w:sz w:val="22"/>
          <w:szCs w:val="22"/>
        </w:rPr>
      </w:pPr>
      <w:r>
        <w:rPr>
          <w:sz w:val="22"/>
          <w:szCs w:val="22"/>
        </w:rPr>
        <w:lastRenderedPageBreak/>
        <w:t>5 §</w:t>
      </w:r>
    </w:p>
    <w:p w14:paraId="4593EBB6" w14:textId="77777777" w:rsidR="00880BBF" w:rsidRPr="00E32DC5" w:rsidRDefault="00880BBF" w:rsidP="00880BBF">
      <w:pPr>
        <w:pStyle w:val="py"/>
        <w:keepNext/>
        <w:jc w:val="center"/>
        <w:rPr>
          <w:i/>
          <w:sz w:val="22"/>
          <w:szCs w:val="22"/>
        </w:rPr>
      </w:pPr>
      <w:r w:rsidRPr="00E32DC5">
        <w:rPr>
          <w:i/>
          <w:sz w:val="22"/>
          <w:szCs w:val="22"/>
        </w:rPr>
        <w:t>Skjutande av djur som fångats i fälla</w:t>
      </w:r>
    </w:p>
    <w:p w14:paraId="08BAB658" w14:textId="540241E0" w:rsidR="002E6D0D" w:rsidRPr="00880BBF" w:rsidRDefault="00880BBF" w:rsidP="00880BBF">
      <w:pPr>
        <w:pStyle w:val="LLKappalejako"/>
        <w:rPr>
          <w:lang w:val="sv-SE"/>
        </w:rPr>
      </w:pPr>
      <w:r w:rsidRPr="00880BBF">
        <w:rPr>
          <w:szCs w:val="22"/>
          <w:lang w:val="sv-SE"/>
        </w:rPr>
        <w:t>Ett djur som avses i 16 § i lagen om främmande arter får skjutas i den fälla som använts för att fånga djuret utan tillämpning av 25 § 1 mom. i jaktlagen.</w:t>
      </w:r>
    </w:p>
    <w:p w14:paraId="7DF1F899" w14:textId="77777777" w:rsidR="002E6D0D" w:rsidRPr="00880BBF" w:rsidRDefault="002E6D0D" w:rsidP="002E6D0D">
      <w:pPr>
        <w:pStyle w:val="LLKappalejako"/>
        <w:rPr>
          <w:lang w:val="sv-SE"/>
        </w:rPr>
      </w:pPr>
    </w:p>
    <w:p w14:paraId="46DB1359" w14:textId="479D1CD4" w:rsidR="002E6D0D" w:rsidRPr="0005321E" w:rsidRDefault="005165B4" w:rsidP="005165B4">
      <w:pPr>
        <w:jc w:val="center"/>
        <w:rPr>
          <w:lang w:val="sv-SE"/>
        </w:rPr>
      </w:pPr>
      <w:r w:rsidRPr="0005321E">
        <w:rPr>
          <w:lang w:val="sv-SE"/>
        </w:rPr>
        <w:t>-----------------------------------------------------------------------------------------------</w:t>
      </w:r>
    </w:p>
    <w:p w14:paraId="5D820A48" w14:textId="77777777" w:rsidR="002E6D0D" w:rsidRPr="0005321E" w:rsidRDefault="002E6D0D" w:rsidP="002E6D0D">
      <w:pPr>
        <w:pStyle w:val="LLKappalejako"/>
        <w:rPr>
          <w:lang w:val="sv-SE"/>
        </w:rPr>
      </w:pPr>
    </w:p>
    <w:p w14:paraId="60D15AE6" w14:textId="451FAD4A" w:rsidR="002E6D0D" w:rsidRPr="0005321E" w:rsidRDefault="002E6D0D" w:rsidP="002E6D0D">
      <w:pPr>
        <w:rPr>
          <w:lang w:val="sv-SE"/>
        </w:rPr>
      </w:pPr>
    </w:p>
    <w:p w14:paraId="61BC1F80" w14:textId="57CDF956" w:rsidR="00880BBF" w:rsidRPr="000600CB" w:rsidRDefault="00880BBF" w:rsidP="00880BBF">
      <w:pPr>
        <w:rPr>
          <w:lang w:val="sv-SE"/>
        </w:rPr>
      </w:pPr>
      <w:r w:rsidRPr="000600CB">
        <w:rPr>
          <w:lang w:val="sv-SE"/>
        </w:rPr>
        <w:t xml:space="preserve">Ytterligare information </w:t>
      </w:r>
      <w:r>
        <w:rPr>
          <w:lang w:val="sv-SE"/>
        </w:rPr>
        <w:t xml:space="preserve">i jord- och skogsbruksministeriet </w:t>
      </w:r>
      <w:r w:rsidRPr="000600CB">
        <w:rPr>
          <w:lang w:val="sv-SE"/>
        </w:rPr>
        <w:t>ger</w:t>
      </w:r>
      <w:r w:rsidRPr="000600CB">
        <w:rPr>
          <w:lang w:val="sv-SE"/>
        </w:rPr>
        <w:br/>
      </w:r>
      <w:r w:rsidRPr="000600CB">
        <w:rPr>
          <w:lang w:val="sv-SE"/>
        </w:rPr>
        <w:br/>
        <w:t>- lagstiftningsråd Pekka Kemppainen, tfn 040 173 0249, (</w:t>
      </w:r>
      <w:hyperlink r:id="rId8" w:history="1">
        <w:r w:rsidRPr="000600CB">
          <w:rPr>
            <w:rStyle w:val="Hyperlinkki"/>
            <w:lang w:val="sv-SE"/>
          </w:rPr>
          <w:t>fornamn.efteramn@mmm.fi</w:t>
        </w:r>
      </w:hyperlink>
      <w:r w:rsidRPr="000600CB">
        <w:rPr>
          <w:lang w:val="sv-SE"/>
        </w:rPr>
        <w:t>)</w:t>
      </w:r>
      <w:r w:rsidRPr="000600CB">
        <w:rPr>
          <w:lang w:val="sv-SE"/>
        </w:rPr>
        <w:br/>
      </w:r>
      <w:r w:rsidRPr="000600CB">
        <w:rPr>
          <w:lang w:val="sv-SE"/>
        </w:rPr>
        <w:br/>
        <w:t>- äldre regeringssekreterare Teemu Nikula, tfn 050 3315 128, (</w:t>
      </w:r>
      <w:hyperlink r:id="rId9" w:history="1">
        <w:r w:rsidRPr="000600CB">
          <w:rPr>
            <w:rStyle w:val="Hyperlinkki"/>
            <w:lang w:val="sv-SE"/>
          </w:rPr>
          <w:t>fornamn.efteramn@mmm.fi</w:t>
        </w:r>
      </w:hyperlink>
      <w:r w:rsidRPr="000600CB">
        <w:rPr>
          <w:lang w:val="sv-SE"/>
        </w:rPr>
        <w:t>)  </w:t>
      </w:r>
    </w:p>
    <w:p w14:paraId="71125FAF" w14:textId="7BACD8CE" w:rsidR="00565D84" w:rsidRPr="00880BBF" w:rsidRDefault="00565D84" w:rsidP="00880BBF">
      <w:pPr>
        <w:spacing w:after="160" w:line="259" w:lineRule="auto"/>
        <w:rPr>
          <w:lang w:val="sv-SE"/>
        </w:rPr>
      </w:pPr>
    </w:p>
    <w:sectPr w:rsidR="00565D84" w:rsidRPr="00880BBF" w:rsidSect="000A0790">
      <w:headerReference w:type="default" r:id="rId10"/>
      <w:headerReference w:type="first" r:id="rId11"/>
      <w:footerReference w:type="first" r:id="rId12"/>
      <w:pgSz w:w="11906" w:h="16838" w:code="9"/>
      <w:pgMar w:top="562" w:right="1008" w:bottom="1728" w:left="1152" w:header="562" w:footer="720" w:gutter="0"/>
      <w:cols w:space="708"/>
      <w:titlePg/>
      <w:docGrid w:linePitch="272"/>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QAAAEoA" wne:acdName="acd0" wne:fciIndexBasedOn="0065"/>
    <wne:acd wne:argValue="AQAAAEIA" wne:acdName="acd1" wne:fciIndexBasedOn="0065"/>
    <wne:acd wne:acdName="acd2" wne:fciIndexBasedOn="0065"/>
    <wne:acd wne:argValue="AgBMAGkAaQBrAHUAIABhAHMAaQBhAGsAaQByAGoAYQBzAHMAYQA=" wne:acdName="acd3" wne:fciIndexBasedOn="0065"/>
    <wne:acd wne:argValue="AgBMAGUAaQBwAOQAdABlAGsAcwB0AGkAIAB2AGEAcwBlAG4A" wne:acdName="acd4" wne:fciIndexBasedOn="0065"/>
    <wne:acd wne:argValue="AgBMAHUAZQB0AHQAZQBsAG8AIABuAHUAbQBlAHIAbwA=" wne:acdName="acd5" wne:fciIndexBasedOn="0065"/>
    <wne:acd wne:argValue="AgBMAHUAZQB0AHQAZQBsAG8AIAB2AGkAaQB2AGEA" wne:acdName="acd6" wne:fciIndexBasedOn="0065"/>
    <wne:acd wne:acdName="acd7" wne:fciIndexBasedOn="0065"/>
    <wne:acd wne:acdName="acd8" wne:fciIndexBasedOn="0065"/>
    <wne:acd wne:argValue="AgBMAGUAaQBwAOQAdABlAGsAcwB0AGkAIABpAGwAbQBhAG4AIABrAHAAbAAtAHYA5ABsAGkA5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3A0DC" w14:textId="77777777" w:rsidR="00D70204" w:rsidRDefault="00D70204">
      <w:r>
        <w:separator/>
      </w:r>
    </w:p>
  </w:endnote>
  <w:endnote w:type="continuationSeparator" w:id="0">
    <w:p w14:paraId="1E58E116" w14:textId="77777777" w:rsidR="00D70204" w:rsidRDefault="00D7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923"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7"/>
      <w:gridCol w:w="2977"/>
      <w:gridCol w:w="3969"/>
    </w:tblGrid>
    <w:tr w:rsidR="000A0790" w:rsidRPr="00156E3D" w14:paraId="0BD7F048" w14:textId="77777777">
      <w:trPr>
        <w:trHeight w:hRule="exact" w:val="660"/>
      </w:trPr>
      <w:tc>
        <w:tcPr>
          <w:tcW w:w="2977" w:type="dxa"/>
        </w:tcPr>
        <w:p w14:paraId="6605015B" w14:textId="77777777" w:rsidR="00006A42" w:rsidRPr="00AE3AF3" w:rsidRDefault="00006A42" w:rsidP="00006A42">
          <w:pPr>
            <w:rPr>
              <w:rFonts w:eastAsia="Arial Unicode MS"/>
              <w:b/>
              <w:color w:val="212123"/>
              <w:sz w:val="14"/>
              <w:szCs w:val="14"/>
            </w:rPr>
          </w:pPr>
          <w:r w:rsidRPr="00AE3AF3">
            <w:rPr>
              <w:rFonts w:eastAsia="Arial Unicode MS"/>
              <w:b/>
              <w:color w:val="212123"/>
              <w:sz w:val="14"/>
              <w:szCs w:val="14"/>
            </w:rPr>
            <w:t>MAA- JA METSÄTALOUSMINISTERIÖ</w:t>
          </w:r>
        </w:p>
        <w:p w14:paraId="6911F518" w14:textId="77777777" w:rsidR="00006A42" w:rsidRPr="00AE3AF3" w:rsidRDefault="00006A42" w:rsidP="00006A42">
          <w:pPr>
            <w:rPr>
              <w:rFonts w:eastAsia="Arial Unicode MS"/>
              <w:color w:val="212123"/>
              <w:sz w:val="14"/>
              <w:szCs w:val="14"/>
            </w:rPr>
          </w:pPr>
          <w:r w:rsidRPr="00AE3AF3">
            <w:rPr>
              <w:rFonts w:eastAsia="Arial Unicode MS"/>
              <w:color w:val="212123"/>
              <w:sz w:val="14"/>
              <w:szCs w:val="14"/>
            </w:rPr>
            <w:t>Hallituskatu 3 A, Helsinki</w:t>
          </w:r>
        </w:p>
        <w:p w14:paraId="166B8B49" w14:textId="70F48F47" w:rsidR="000A0790" w:rsidRPr="00337497" w:rsidRDefault="00006A42" w:rsidP="00006A42">
          <w:pPr>
            <w:rPr>
              <w:rFonts w:ascii="Lucida Sans Unicode" w:eastAsia="Arial Unicode MS" w:hAnsi="Lucida Sans Unicode" w:cs="Lucida Sans Unicode"/>
              <w:color w:val="212123"/>
              <w:spacing w:val="-6"/>
              <w:sz w:val="14"/>
              <w:szCs w:val="14"/>
            </w:rPr>
          </w:pPr>
          <w:r w:rsidRPr="00AE3AF3">
            <w:rPr>
              <w:rFonts w:eastAsia="Arial Unicode MS"/>
              <w:color w:val="212123"/>
              <w:sz w:val="14"/>
              <w:szCs w:val="14"/>
            </w:rPr>
            <w:t>PL 30, 00023 Valtioneuvosto</w:t>
          </w:r>
        </w:p>
      </w:tc>
      <w:tc>
        <w:tcPr>
          <w:tcW w:w="2977" w:type="dxa"/>
        </w:tcPr>
        <w:p w14:paraId="60CD11AA" w14:textId="5022AE95" w:rsidR="00006A42" w:rsidRPr="00AE3AF3" w:rsidRDefault="002D545E" w:rsidP="00006A42">
          <w:pPr>
            <w:rPr>
              <w:rFonts w:eastAsia="Arial Unicode MS"/>
              <w:b/>
              <w:color w:val="212123"/>
              <w:sz w:val="14"/>
              <w:szCs w:val="14"/>
              <w:lang w:val="sv-FI"/>
            </w:rPr>
          </w:pPr>
          <w:r>
            <w:rPr>
              <w:rFonts w:eastAsia="Arial Unicode MS"/>
              <w:b/>
              <w:color w:val="212123"/>
              <w:sz w:val="14"/>
              <w:szCs w:val="14"/>
              <w:lang w:val="sv-FI"/>
            </w:rPr>
            <w:t>J</w:t>
          </w:r>
          <w:r w:rsidR="00006A42" w:rsidRPr="00AE3AF3">
            <w:rPr>
              <w:rFonts w:eastAsia="Arial Unicode MS"/>
              <w:b/>
              <w:color w:val="212123"/>
              <w:sz w:val="14"/>
              <w:szCs w:val="14"/>
              <w:lang w:val="sv-FI"/>
            </w:rPr>
            <w:t>ORD- OCH SKOGSBRUKSMINISTERIET</w:t>
          </w:r>
        </w:p>
        <w:p w14:paraId="2BA28FF2" w14:textId="362B8A90" w:rsidR="000A0790" w:rsidRPr="00337497" w:rsidRDefault="00006A42" w:rsidP="00006A42">
          <w:pPr>
            <w:rPr>
              <w:rFonts w:ascii="Lucida Sans Unicode" w:eastAsia="Arial Unicode MS" w:hAnsi="Lucida Sans Unicode" w:cs="Lucida Sans Unicode"/>
              <w:color w:val="212123"/>
              <w:sz w:val="14"/>
              <w:szCs w:val="14"/>
              <w:lang w:val="sv-FI"/>
            </w:rPr>
          </w:pPr>
          <w:r w:rsidRPr="00975A6F">
            <w:rPr>
              <w:rFonts w:eastAsia="Arial Unicode MS"/>
              <w:color w:val="212123"/>
              <w:sz w:val="14"/>
              <w:szCs w:val="14"/>
              <w:lang w:val="sv-SE"/>
            </w:rPr>
            <w:t>Regeringsgatan 3 A, Helsingfors</w:t>
          </w:r>
          <w:r w:rsidRPr="00975A6F">
            <w:rPr>
              <w:rFonts w:eastAsia="Arial Unicode MS"/>
              <w:color w:val="212123"/>
              <w:sz w:val="14"/>
              <w:szCs w:val="14"/>
              <w:lang w:val="sv-SE"/>
            </w:rPr>
            <w:br/>
            <w:t>PB 30, 00023 Statsrådet</w:t>
          </w:r>
        </w:p>
      </w:tc>
      <w:tc>
        <w:tcPr>
          <w:tcW w:w="3969" w:type="dxa"/>
        </w:tcPr>
        <w:p w14:paraId="3BFD9F60" w14:textId="03C5BEB0" w:rsidR="000A0790" w:rsidRPr="00337497" w:rsidRDefault="00006A42" w:rsidP="000A0790">
          <w:pPr>
            <w:rPr>
              <w:rFonts w:ascii="Lucida Sans Unicode" w:eastAsia="Arial Unicode MS" w:hAnsi="Lucida Sans Unicode"/>
              <w:color w:val="212123"/>
              <w:spacing w:val="4"/>
              <w:sz w:val="14"/>
              <w:szCs w:val="14"/>
              <w:lang w:val="en-GB"/>
            </w:rPr>
          </w:pPr>
          <w:r w:rsidRPr="00AE3AF3">
            <w:rPr>
              <w:rFonts w:eastAsia="Arial Unicode MS"/>
              <w:b/>
              <w:color w:val="212123"/>
              <w:sz w:val="14"/>
              <w:szCs w:val="14"/>
              <w:lang w:val="en-GB"/>
            </w:rPr>
            <w:t>MINISTRY OF AGRICULTURE AND FORESTRY</w:t>
          </w:r>
          <w:r w:rsidRPr="00AE3AF3">
            <w:rPr>
              <w:rFonts w:eastAsia="Arial Unicode MS"/>
              <w:color w:val="212123"/>
              <w:sz w:val="14"/>
              <w:szCs w:val="14"/>
              <w:lang w:val="en-GB"/>
            </w:rPr>
            <w:br/>
          </w:r>
          <w:r w:rsidRPr="00AE3AF3">
            <w:rPr>
              <w:rFonts w:eastAsia="Arial Unicode MS"/>
              <w:color w:val="212123"/>
              <w:sz w:val="14"/>
              <w:szCs w:val="14"/>
              <w:lang w:val="en-US"/>
            </w:rPr>
            <w:t>Hallituskatu 3 A, Helsinki</w:t>
          </w:r>
          <w:r w:rsidRPr="00AE3AF3">
            <w:rPr>
              <w:rFonts w:eastAsia="Arial Unicode MS"/>
              <w:color w:val="212123"/>
              <w:sz w:val="14"/>
              <w:szCs w:val="14"/>
              <w:lang w:val="en-US"/>
            </w:rPr>
            <w:br/>
            <w:t xml:space="preserve">P.O. Box 30, FI-00023 </w:t>
          </w:r>
          <w:proofErr w:type="spellStart"/>
          <w:r w:rsidRPr="00AE3AF3">
            <w:rPr>
              <w:rFonts w:eastAsia="Arial Unicode MS"/>
              <w:color w:val="212123"/>
              <w:sz w:val="14"/>
              <w:szCs w:val="14"/>
              <w:lang w:val="en-US"/>
            </w:rPr>
            <w:t>Government,Finland</w:t>
          </w:r>
          <w:proofErr w:type="spellEnd"/>
        </w:p>
      </w:tc>
    </w:tr>
  </w:tbl>
  <w:p w14:paraId="7629BBCA" w14:textId="77777777" w:rsidR="00D436E9" w:rsidRPr="00006A42" w:rsidRDefault="00D436E9" w:rsidP="000A0790">
    <w:pPr>
      <w:pStyle w:val="Alatunniste"/>
      <w:rPr>
        <w:sz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D0650" w14:textId="77777777" w:rsidR="00D70204" w:rsidRDefault="00D70204">
      <w:r>
        <w:separator/>
      </w:r>
    </w:p>
  </w:footnote>
  <w:footnote w:type="continuationSeparator" w:id="0">
    <w:p w14:paraId="1E8F3054" w14:textId="77777777" w:rsidR="00D70204" w:rsidRDefault="00D7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5184"/>
      <w:gridCol w:w="2592"/>
      <w:gridCol w:w="1296"/>
      <w:gridCol w:w="1296"/>
    </w:tblGrid>
    <w:tr w:rsidR="00D436E9" w14:paraId="5AB57681" w14:textId="77777777">
      <w:trPr>
        <w:cantSplit/>
        <w:trHeight w:hRule="exact" w:val="240"/>
      </w:trPr>
      <w:tc>
        <w:tcPr>
          <w:tcW w:w="5184" w:type="dxa"/>
        </w:tcPr>
        <w:p w14:paraId="61B7708C" w14:textId="77777777" w:rsidR="00D436E9" w:rsidRDefault="00D436E9"/>
      </w:tc>
      <w:tc>
        <w:tcPr>
          <w:tcW w:w="2592" w:type="dxa"/>
        </w:tcPr>
        <w:p w14:paraId="55659AA7" w14:textId="77777777" w:rsidR="00D436E9" w:rsidRDefault="00D436E9">
          <w:pPr>
            <w:pStyle w:val="Asiakirjatyyppi"/>
            <w:rPr>
              <w:b w:val="0"/>
              <w:caps w:val="0"/>
            </w:rPr>
          </w:pPr>
        </w:p>
      </w:tc>
      <w:tc>
        <w:tcPr>
          <w:tcW w:w="1296" w:type="dxa"/>
        </w:tcPr>
        <w:p w14:paraId="35EAD2CF" w14:textId="77777777" w:rsidR="00D436E9" w:rsidRDefault="00D436E9">
          <w:pPr>
            <w:pStyle w:val="Leiptekstivasen"/>
          </w:pPr>
        </w:p>
      </w:tc>
      <w:tc>
        <w:tcPr>
          <w:tcW w:w="1296" w:type="dxa"/>
        </w:tcPr>
        <w:p w14:paraId="0CA61662" w14:textId="639ED48E" w:rsidR="00D436E9" w:rsidRDefault="00D436E9">
          <w:pPr>
            <w:pStyle w:val="Leiptekstivasen"/>
            <w:rPr>
              <w:caps/>
            </w:rPr>
          </w:pPr>
          <w:r>
            <w:rPr>
              <w:rStyle w:val="Sivunumero"/>
            </w:rPr>
            <w:fldChar w:fldCharType="begin"/>
          </w:r>
          <w:r>
            <w:rPr>
              <w:rStyle w:val="Sivunumero"/>
            </w:rPr>
            <w:instrText xml:space="preserve"> PAGE </w:instrText>
          </w:r>
          <w:r>
            <w:rPr>
              <w:rStyle w:val="Sivunumero"/>
            </w:rPr>
            <w:fldChar w:fldCharType="separate"/>
          </w:r>
          <w:r w:rsidR="000467BA">
            <w:rPr>
              <w:rStyle w:val="Sivunumero"/>
              <w:noProof/>
            </w:rPr>
            <w:t>2</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0467BA">
            <w:rPr>
              <w:rStyle w:val="Sivunumero"/>
              <w:noProof/>
            </w:rPr>
            <w:t>2</w:t>
          </w:r>
          <w:r>
            <w:rPr>
              <w:rStyle w:val="Sivunumero"/>
            </w:rPr>
            <w:fldChar w:fldCharType="end"/>
          </w:r>
          <w:r>
            <w:t>)</w:t>
          </w:r>
        </w:p>
      </w:tc>
    </w:tr>
    <w:tr w:rsidR="00D436E9" w14:paraId="724D5B0E" w14:textId="77777777">
      <w:trPr>
        <w:cantSplit/>
        <w:trHeight w:hRule="exact" w:val="1440"/>
      </w:trPr>
      <w:tc>
        <w:tcPr>
          <w:tcW w:w="5184" w:type="dxa"/>
        </w:tcPr>
        <w:p w14:paraId="7E9028F2" w14:textId="77777777" w:rsidR="00D436E9" w:rsidRDefault="00D436E9"/>
      </w:tc>
      <w:tc>
        <w:tcPr>
          <w:tcW w:w="5184" w:type="dxa"/>
          <w:gridSpan w:val="3"/>
        </w:tcPr>
        <w:p w14:paraId="7B7FD64E" w14:textId="77777777" w:rsidR="00D436E9" w:rsidRDefault="00D436E9">
          <w:pPr>
            <w:pStyle w:val="Leiptekstivasen"/>
          </w:pPr>
        </w:p>
      </w:tc>
    </w:tr>
  </w:tbl>
  <w:p w14:paraId="1CAB1782" w14:textId="77777777" w:rsidR="00D436E9" w:rsidRDefault="00D436E9">
    <w:pPr>
      <w:pStyle w:val="Yltunniste"/>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tblLayout w:type="fixed"/>
      <w:tblCellMar>
        <w:left w:w="70" w:type="dxa"/>
        <w:right w:w="70" w:type="dxa"/>
      </w:tblCellMar>
      <w:tblLook w:val="00A0" w:firstRow="1" w:lastRow="0" w:firstColumn="1" w:lastColumn="0" w:noHBand="0" w:noVBand="0"/>
    </w:tblPr>
    <w:tblGrid>
      <w:gridCol w:w="5184"/>
      <w:gridCol w:w="2592"/>
      <w:gridCol w:w="1296"/>
      <w:gridCol w:w="1296"/>
    </w:tblGrid>
    <w:tr w:rsidR="00CE403D" w14:paraId="458B9AB1" w14:textId="77777777">
      <w:trPr>
        <w:cantSplit/>
        <w:trHeight w:hRule="exact" w:val="240"/>
      </w:trPr>
      <w:tc>
        <w:tcPr>
          <w:tcW w:w="5184" w:type="dxa"/>
          <w:shd w:val="clear" w:color="auto" w:fill="auto"/>
        </w:tcPr>
        <w:p w14:paraId="05F637C9" w14:textId="1DFB9686" w:rsidR="00CE403D" w:rsidRDefault="00875BE5" w:rsidP="00875BE5">
          <w:pPr>
            <w:pStyle w:val="Leiptekstivasen"/>
            <w:tabs>
              <w:tab w:val="left" w:pos="3237"/>
            </w:tabs>
          </w:pPr>
          <w:r>
            <w:tab/>
          </w:r>
        </w:p>
      </w:tc>
      <w:tc>
        <w:tcPr>
          <w:tcW w:w="2592" w:type="dxa"/>
        </w:tcPr>
        <w:p w14:paraId="51C6C301" w14:textId="7E8656DB" w:rsidR="00CE403D" w:rsidRPr="007D7DB1" w:rsidRDefault="00423501">
          <w:pPr>
            <w:pStyle w:val="Asiakirjatyyppi"/>
            <w:rPr>
              <w:sz w:val="20"/>
            </w:rPr>
          </w:pPr>
          <w:r w:rsidRPr="007D7DB1">
            <w:rPr>
              <w:sz w:val="20"/>
            </w:rPr>
            <w:t>utkast</w:t>
          </w:r>
        </w:p>
      </w:tc>
      <w:tc>
        <w:tcPr>
          <w:tcW w:w="1296" w:type="dxa"/>
          <w:vAlign w:val="bottom"/>
        </w:tcPr>
        <w:p w14:paraId="5133E4EA" w14:textId="4EC565C5" w:rsidR="00CE403D" w:rsidRPr="00975A6F" w:rsidRDefault="00CE403D" w:rsidP="002E6D0D">
          <w:pPr>
            <w:pStyle w:val="AsKirjNro"/>
            <w:rPr>
              <w:sz w:val="20"/>
              <w:szCs w:val="20"/>
            </w:rPr>
          </w:pPr>
        </w:p>
      </w:tc>
      <w:tc>
        <w:tcPr>
          <w:tcW w:w="1296" w:type="dxa"/>
        </w:tcPr>
        <w:p w14:paraId="4EE1BFE5" w14:textId="057ECD52" w:rsidR="00CE403D" w:rsidRPr="00975A6F" w:rsidRDefault="00CE403D">
          <w:pPr>
            <w:pStyle w:val="Leiptekstivasen"/>
            <w:rPr>
              <w:sz w:val="20"/>
            </w:rPr>
          </w:pPr>
          <w:r w:rsidRPr="00975A6F">
            <w:rPr>
              <w:rStyle w:val="Sivunumero"/>
              <w:sz w:val="20"/>
            </w:rPr>
            <w:fldChar w:fldCharType="begin"/>
          </w:r>
          <w:r w:rsidRPr="00975A6F">
            <w:rPr>
              <w:rStyle w:val="Sivunumero"/>
              <w:sz w:val="20"/>
            </w:rPr>
            <w:instrText xml:space="preserve"> PAGE </w:instrText>
          </w:r>
          <w:r w:rsidRPr="00975A6F">
            <w:rPr>
              <w:rStyle w:val="Sivunumero"/>
              <w:sz w:val="20"/>
            </w:rPr>
            <w:fldChar w:fldCharType="separate"/>
          </w:r>
          <w:r w:rsidR="000467BA">
            <w:rPr>
              <w:rStyle w:val="Sivunumero"/>
              <w:noProof/>
              <w:sz w:val="20"/>
            </w:rPr>
            <w:t>1</w:t>
          </w:r>
          <w:r w:rsidRPr="00975A6F">
            <w:rPr>
              <w:rStyle w:val="Sivunumero"/>
              <w:sz w:val="20"/>
            </w:rPr>
            <w:fldChar w:fldCharType="end"/>
          </w:r>
          <w:r w:rsidRPr="00975A6F">
            <w:rPr>
              <w:sz w:val="20"/>
            </w:rPr>
            <w:t xml:space="preserve"> (</w:t>
          </w:r>
          <w:r w:rsidRPr="00975A6F">
            <w:rPr>
              <w:rStyle w:val="Sivunumero"/>
              <w:sz w:val="20"/>
            </w:rPr>
            <w:fldChar w:fldCharType="begin"/>
          </w:r>
          <w:r w:rsidRPr="00975A6F">
            <w:rPr>
              <w:rStyle w:val="Sivunumero"/>
              <w:sz w:val="20"/>
            </w:rPr>
            <w:instrText xml:space="preserve"> NUMPAGES </w:instrText>
          </w:r>
          <w:r w:rsidRPr="00975A6F">
            <w:rPr>
              <w:rStyle w:val="Sivunumero"/>
              <w:sz w:val="20"/>
            </w:rPr>
            <w:fldChar w:fldCharType="separate"/>
          </w:r>
          <w:r w:rsidR="000467BA">
            <w:rPr>
              <w:rStyle w:val="Sivunumero"/>
              <w:noProof/>
              <w:sz w:val="20"/>
            </w:rPr>
            <w:t>2</w:t>
          </w:r>
          <w:r w:rsidRPr="00975A6F">
            <w:rPr>
              <w:rStyle w:val="Sivunumero"/>
              <w:sz w:val="20"/>
            </w:rPr>
            <w:fldChar w:fldCharType="end"/>
          </w:r>
          <w:r w:rsidRPr="00975A6F">
            <w:rPr>
              <w:sz w:val="20"/>
            </w:rPr>
            <w:t>)</w:t>
          </w:r>
        </w:p>
      </w:tc>
    </w:tr>
    <w:tr w:rsidR="00CE403D" w14:paraId="7296A896" w14:textId="77777777">
      <w:trPr>
        <w:cantSplit/>
        <w:trHeight w:hRule="exact" w:val="240"/>
      </w:trPr>
      <w:tc>
        <w:tcPr>
          <w:tcW w:w="5184" w:type="dxa"/>
          <w:shd w:val="clear" w:color="auto" w:fill="auto"/>
        </w:tcPr>
        <w:p w14:paraId="17BA64BA" w14:textId="77777777" w:rsidR="00CE403D" w:rsidRDefault="00CE403D">
          <w:pPr>
            <w:pStyle w:val="Leiptekstivasen"/>
          </w:pPr>
        </w:p>
      </w:tc>
      <w:tc>
        <w:tcPr>
          <w:tcW w:w="2592" w:type="dxa"/>
        </w:tcPr>
        <w:p w14:paraId="64B6E0AD" w14:textId="19F7006A" w:rsidR="00CE403D" w:rsidRPr="007D7DB1" w:rsidRDefault="00D418DD">
          <w:pPr>
            <w:pStyle w:val="Leiptekstivasen"/>
            <w:rPr>
              <w:sz w:val="20"/>
            </w:rPr>
          </w:pPr>
          <w:bookmarkStart w:id="1" w:name="DM_CREATION_DATE"/>
          <w:r>
            <w:rPr>
              <w:sz w:val="20"/>
            </w:rPr>
            <w:t>22</w:t>
          </w:r>
          <w:r w:rsidR="007D7DB1" w:rsidRPr="007D7DB1">
            <w:rPr>
              <w:sz w:val="20"/>
            </w:rPr>
            <w:t>.1.2019</w:t>
          </w:r>
          <w:bookmarkEnd w:id="1"/>
        </w:p>
      </w:tc>
      <w:tc>
        <w:tcPr>
          <w:tcW w:w="2592" w:type="dxa"/>
          <w:gridSpan w:val="2"/>
        </w:tcPr>
        <w:p w14:paraId="56D63406" w14:textId="77777777" w:rsidR="00CE403D" w:rsidRPr="00975A6F" w:rsidRDefault="00CE403D">
          <w:pPr>
            <w:pStyle w:val="Leiptekstivasen"/>
            <w:rPr>
              <w:sz w:val="20"/>
            </w:rPr>
          </w:pPr>
        </w:p>
      </w:tc>
    </w:tr>
    <w:tr w:rsidR="00CE403D" w14:paraId="4707F52E" w14:textId="77777777">
      <w:trPr>
        <w:cantSplit/>
        <w:trHeight w:hRule="exact" w:val="240"/>
      </w:trPr>
      <w:tc>
        <w:tcPr>
          <w:tcW w:w="5184" w:type="dxa"/>
          <w:shd w:val="clear" w:color="auto" w:fill="auto"/>
        </w:tcPr>
        <w:p w14:paraId="18CE7D9A" w14:textId="07F58E16" w:rsidR="00CE403D" w:rsidRDefault="00CE403D">
          <w:pPr>
            <w:pStyle w:val="Leiptekstivasen"/>
          </w:pPr>
        </w:p>
      </w:tc>
      <w:tc>
        <w:tcPr>
          <w:tcW w:w="2592" w:type="dxa"/>
        </w:tcPr>
        <w:p w14:paraId="44B54134" w14:textId="4419740F" w:rsidR="00CE403D" w:rsidRPr="007D7DB1" w:rsidRDefault="00CE403D" w:rsidP="005165B4">
          <w:pPr>
            <w:pStyle w:val="Leiptekstivasen"/>
            <w:rPr>
              <w:sz w:val="20"/>
            </w:rPr>
          </w:pPr>
          <w:bookmarkStart w:id="2" w:name="DM_X_REGCODEHARE"/>
          <w:bookmarkEnd w:id="2"/>
        </w:p>
      </w:tc>
      <w:tc>
        <w:tcPr>
          <w:tcW w:w="2592" w:type="dxa"/>
          <w:gridSpan w:val="2"/>
        </w:tcPr>
        <w:p w14:paraId="789353EF" w14:textId="46A6A1F8" w:rsidR="00CE403D" w:rsidRPr="00975A6F" w:rsidRDefault="007D7DB1">
          <w:pPr>
            <w:pStyle w:val="Leiptekstivasen"/>
            <w:rPr>
              <w:sz w:val="20"/>
            </w:rPr>
          </w:pPr>
          <w:bookmarkStart w:id="3" w:name="DM_C_CASENATIVEID"/>
          <w:bookmarkEnd w:id="3"/>
          <w:r>
            <w:rPr>
              <w:sz w:val="20"/>
            </w:rPr>
            <w:t>70/01.02/2018</w:t>
          </w:r>
        </w:p>
      </w:tc>
    </w:tr>
    <w:tr w:rsidR="001A7350" w14:paraId="066CF599" w14:textId="77777777" w:rsidTr="00EB7EA4">
      <w:trPr>
        <w:cantSplit/>
        <w:trHeight w:hRule="exact" w:val="240"/>
      </w:trPr>
      <w:tc>
        <w:tcPr>
          <w:tcW w:w="5184" w:type="dxa"/>
          <w:shd w:val="clear" w:color="auto" w:fill="auto"/>
        </w:tcPr>
        <w:p w14:paraId="1755BB35" w14:textId="2655D00D" w:rsidR="001A7350" w:rsidRDefault="001A7350">
          <w:pPr>
            <w:pStyle w:val="Leiptekstivasen"/>
          </w:pPr>
        </w:p>
      </w:tc>
      <w:tc>
        <w:tcPr>
          <w:tcW w:w="2592" w:type="dxa"/>
        </w:tcPr>
        <w:p w14:paraId="4EFB9D65" w14:textId="77777777" w:rsidR="001A7350" w:rsidRPr="00975A6F" w:rsidRDefault="001A7350">
          <w:pPr>
            <w:pStyle w:val="Leiptekstivasen"/>
            <w:rPr>
              <w:sz w:val="20"/>
            </w:rPr>
          </w:pPr>
        </w:p>
      </w:tc>
      <w:tc>
        <w:tcPr>
          <w:tcW w:w="2592" w:type="dxa"/>
          <w:gridSpan w:val="2"/>
        </w:tcPr>
        <w:p w14:paraId="25D20DED" w14:textId="77777777" w:rsidR="001A7350" w:rsidRPr="00975A6F" w:rsidRDefault="001A7350">
          <w:pPr>
            <w:pStyle w:val="Leiptekstivasen"/>
            <w:rPr>
              <w:sz w:val="20"/>
            </w:rPr>
          </w:pPr>
        </w:p>
      </w:tc>
    </w:tr>
    <w:tr w:rsidR="00D436E9" w14:paraId="26BB40F4" w14:textId="77777777">
      <w:trPr>
        <w:cantSplit/>
        <w:trHeight w:hRule="exact" w:val="720"/>
      </w:trPr>
      <w:tc>
        <w:tcPr>
          <w:tcW w:w="5184" w:type="dxa"/>
        </w:tcPr>
        <w:p w14:paraId="1D16A069" w14:textId="6D07C2E6" w:rsidR="00D436E9" w:rsidRDefault="00D436E9">
          <w:pPr>
            <w:pStyle w:val="Leiptekstivasen"/>
          </w:pPr>
        </w:p>
        <w:p w14:paraId="0814ADF8" w14:textId="77777777" w:rsidR="00F80583" w:rsidRDefault="00F80583">
          <w:pPr>
            <w:pStyle w:val="Leiptekstivasen"/>
          </w:pPr>
        </w:p>
      </w:tc>
      <w:tc>
        <w:tcPr>
          <w:tcW w:w="2592" w:type="dxa"/>
        </w:tcPr>
        <w:p w14:paraId="1C62C40F" w14:textId="77777777" w:rsidR="00D436E9" w:rsidRDefault="00D436E9">
          <w:pPr>
            <w:pStyle w:val="Leiptekstivasen"/>
          </w:pPr>
        </w:p>
      </w:tc>
      <w:tc>
        <w:tcPr>
          <w:tcW w:w="1296" w:type="dxa"/>
        </w:tcPr>
        <w:p w14:paraId="1408396F" w14:textId="77777777" w:rsidR="00D436E9" w:rsidRDefault="00D436E9">
          <w:pPr>
            <w:pStyle w:val="Leiptekstivasen"/>
          </w:pPr>
        </w:p>
      </w:tc>
      <w:tc>
        <w:tcPr>
          <w:tcW w:w="1296" w:type="dxa"/>
        </w:tcPr>
        <w:p w14:paraId="1A9023D4" w14:textId="77777777" w:rsidR="00D436E9" w:rsidRDefault="00D436E9">
          <w:pPr>
            <w:pStyle w:val="Leiptekstivasen"/>
          </w:pPr>
        </w:p>
      </w:tc>
    </w:tr>
  </w:tbl>
  <w:p w14:paraId="78B7884F" w14:textId="7258905F" w:rsidR="00D436E9" w:rsidRDefault="00006A42">
    <w:pPr>
      <w:pStyle w:val="Yltunniste"/>
      <w:rPr>
        <w:sz w:val="2"/>
      </w:rPr>
    </w:pPr>
    <w:r>
      <w:rPr>
        <w:noProof/>
      </w:rPr>
      <w:drawing>
        <wp:anchor distT="0" distB="0" distL="114300" distR="114300" simplePos="0" relativeHeight="251657728" behindDoc="0" locked="0" layoutInCell="1" allowOverlap="1" wp14:anchorId="588445F5" wp14:editId="05822141">
          <wp:simplePos x="0" y="0"/>
          <wp:positionH relativeFrom="margin">
            <wp:align>left</wp:align>
          </wp:positionH>
          <wp:positionV relativeFrom="page">
            <wp:posOffset>81480</wp:posOffset>
          </wp:positionV>
          <wp:extent cx="2464808" cy="1095469"/>
          <wp:effectExtent l="0" t="0" r="0" b="0"/>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MMlogo_min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3269" cy="109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70C"/>
    <w:multiLevelType w:val="singleLevel"/>
    <w:tmpl w:val="795C4320"/>
    <w:lvl w:ilvl="0">
      <w:start w:val="1"/>
      <w:numFmt w:val="decimal"/>
      <w:pStyle w:val="Luettelonumero"/>
      <w:lvlText w:val="%1"/>
      <w:lvlJc w:val="left"/>
      <w:pPr>
        <w:tabs>
          <w:tab w:val="num" w:pos="2952"/>
        </w:tabs>
        <w:ind w:left="2952" w:hanging="360"/>
      </w:pPr>
      <w:rPr>
        <w:rFonts w:hint="default"/>
      </w:rPr>
    </w:lvl>
  </w:abstractNum>
  <w:abstractNum w:abstractNumId="1" w15:restartNumberingAfterBreak="0">
    <w:nsid w:val="50DF343F"/>
    <w:multiLevelType w:val="singleLevel"/>
    <w:tmpl w:val="5EF43808"/>
    <w:lvl w:ilvl="0">
      <w:start w:val="1"/>
      <w:numFmt w:val="bullet"/>
      <w:pStyle w:val="Luetteloviiva"/>
      <w:lvlText w:val=""/>
      <w:lvlJc w:val="left"/>
      <w:pPr>
        <w:tabs>
          <w:tab w:val="num" w:pos="360"/>
        </w:tabs>
        <w:ind w:left="0" w:firstLine="0"/>
      </w:pPr>
      <w:rPr>
        <w:rFonts w:ascii="Symbol" w:hAnsi="Symbol" w:hint="default"/>
      </w:rPr>
    </w:lvl>
  </w:abstractNum>
  <w:abstractNum w:abstractNumId="2" w15:restartNumberingAfterBreak="0">
    <w:nsid w:val="7C03544F"/>
    <w:multiLevelType w:val="hybridMultilevel"/>
    <w:tmpl w:val="6A3263B0"/>
    <w:lvl w:ilvl="0" w:tplc="D6FE849E">
      <w:numFmt w:val="bullet"/>
      <w:lvlText w:val="–"/>
      <w:lvlJc w:val="left"/>
      <w:pPr>
        <w:ind w:left="2016" w:hanging="360"/>
      </w:pPr>
      <w:rPr>
        <w:rFonts w:ascii="Calibri" w:eastAsiaTheme="minorHAnsi" w:hAnsi="Calibri" w:hint="default"/>
      </w:rPr>
    </w:lvl>
    <w:lvl w:ilvl="1" w:tplc="040B0003" w:tentative="1">
      <w:start w:val="1"/>
      <w:numFmt w:val="bullet"/>
      <w:lvlText w:val="o"/>
      <w:lvlJc w:val="left"/>
      <w:pPr>
        <w:ind w:left="2736" w:hanging="360"/>
      </w:pPr>
      <w:rPr>
        <w:rFonts w:ascii="Courier New" w:hAnsi="Courier New" w:cs="Courier New" w:hint="default"/>
      </w:rPr>
    </w:lvl>
    <w:lvl w:ilvl="2" w:tplc="040B0005" w:tentative="1">
      <w:start w:val="1"/>
      <w:numFmt w:val="bullet"/>
      <w:lvlText w:val=""/>
      <w:lvlJc w:val="left"/>
      <w:pPr>
        <w:ind w:left="3456" w:hanging="360"/>
      </w:pPr>
      <w:rPr>
        <w:rFonts w:ascii="Wingdings" w:hAnsi="Wingdings" w:hint="default"/>
      </w:rPr>
    </w:lvl>
    <w:lvl w:ilvl="3" w:tplc="040B0001" w:tentative="1">
      <w:start w:val="1"/>
      <w:numFmt w:val="bullet"/>
      <w:lvlText w:val=""/>
      <w:lvlJc w:val="left"/>
      <w:pPr>
        <w:ind w:left="4176" w:hanging="360"/>
      </w:pPr>
      <w:rPr>
        <w:rFonts w:ascii="Symbol" w:hAnsi="Symbol" w:hint="default"/>
      </w:rPr>
    </w:lvl>
    <w:lvl w:ilvl="4" w:tplc="040B0003" w:tentative="1">
      <w:start w:val="1"/>
      <w:numFmt w:val="bullet"/>
      <w:lvlText w:val="o"/>
      <w:lvlJc w:val="left"/>
      <w:pPr>
        <w:ind w:left="4896" w:hanging="360"/>
      </w:pPr>
      <w:rPr>
        <w:rFonts w:ascii="Courier New" w:hAnsi="Courier New" w:cs="Courier New" w:hint="default"/>
      </w:rPr>
    </w:lvl>
    <w:lvl w:ilvl="5" w:tplc="040B0005" w:tentative="1">
      <w:start w:val="1"/>
      <w:numFmt w:val="bullet"/>
      <w:lvlText w:val=""/>
      <w:lvlJc w:val="left"/>
      <w:pPr>
        <w:ind w:left="5616" w:hanging="360"/>
      </w:pPr>
      <w:rPr>
        <w:rFonts w:ascii="Wingdings" w:hAnsi="Wingdings" w:hint="default"/>
      </w:rPr>
    </w:lvl>
    <w:lvl w:ilvl="6" w:tplc="040B0001" w:tentative="1">
      <w:start w:val="1"/>
      <w:numFmt w:val="bullet"/>
      <w:lvlText w:val=""/>
      <w:lvlJc w:val="left"/>
      <w:pPr>
        <w:ind w:left="6336" w:hanging="360"/>
      </w:pPr>
      <w:rPr>
        <w:rFonts w:ascii="Symbol" w:hAnsi="Symbol" w:hint="default"/>
      </w:rPr>
    </w:lvl>
    <w:lvl w:ilvl="7" w:tplc="040B0003" w:tentative="1">
      <w:start w:val="1"/>
      <w:numFmt w:val="bullet"/>
      <w:lvlText w:val="o"/>
      <w:lvlJc w:val="left"/>
      <w:pPr>
        <w:ind w:left="7056" w:hanging="360"/>
      </w:pPr>
      <w:rPr>
        <w:rFonts w:ascii="Courier New" w:hAnsi="Courier New" w:cs="Courier New" w:hint="default"/>
      </w:rPr>
    </w:lvl>
    <w:lvl w:ilvl="8" w:tplc="040B0005" w:tentative="1">
      <w:start w:val="1"/>
      <w:numFmt w:val="bullet"/>
      <w:lvlText w:val=""/>
      <w:lvlJc w:val="left"/>
      <w:pPr>
        <w:ind w:left="777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144"/>
  <w:drawingGridHorizontalSpacing w:val="100"/>
  <w:drawingGridVerticalSpacing w:val="136"/>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91"/>
    <w:rsid w:val="00006A42"/>
    <w:rsid w:val="000112D3"/>
    <w:rsid w:val="000467BA"/>
    <w:rsid w:val="0005321E"/>
    <w:rsid w:val="000A0790"/>
    <w:rsid w:val="000E61C5"/>
    <w:rsid w:val="00156E3D"/>
    <w:rsid w:val="001A03EB"/>
    <w:rsid w:val="001A7350"/>
    <w:rsid w:val="00217CA4"/>
    <w:rsid w:val="00283B07"/>
    <w:rsid w:val="002B1CD8"/>
    <w:rsid w:val="002B2838"/>
    <w:rsid w:val="002D545E"/>
    <w:rsid w:val="002E6D0D"/>
    <w:rsid w:val="003225FD"/>
    <w:rsid w:val="00360EEA"/>
    <w:rsid w:val="003649A6"/>
    <w:rsid w:val="00383D2E"/>
    <w:rsid w:val="003C497B"/>
    <w:rsid w:val="003D6557"/>
    <w:rsid w:val="003D69E1"/>
    <w:rsid w:val="003E0F8D"/>
    <w:rsid w:val="003E584C"/>
    <w:rsid w:val="00423501"/>
    <w:rsid w:val="004258F3"/>
    <w:rsid w:val="004B481D"/>
    <w:rsid w:val="004E4E33"/>
    <w:rsid w:val="005165B4"/>
    <w:rsid w:val="00565D84"/>
    <w:rsid w:val="00571EBF"/>
    <w:rsid w:val="00583F0C"/>
    <w:rsid w:val="00590F91"/>
    <w:rsid w:val="005F65A4"/>
    <w:rsid w:val="006F7F8E"/>
    <w:rsid w:val="00751D88"/>
    <w:rsid w:val="007D7DB1"/>
    <w:rsid w:val="007E290E"/>
    <w:rsid w:val="007E7D20"/>
    <w:rsid w:val="007F44AD"/>
    <w:rsid w:val="00831299"/>
    <w:rsid w:val="00875BE5"/>
    <w:rsid w:val="00880BBF"/>
    <w:rsid w:val="008A7B38"/>
    <w:rsid w:val="008C7C38"/>
    <w:rsid w:val="00953987"/>
    <w:rsid w:val="00955878"/>
    <w:rsid w:val="00975A6F"/>
    <w:rsid w:val="00984E62"/>
    <w:rsid w:val="009B588C"/>
    <w:rsid w:val="009D6FC4"/>
    <w:rsid w:val="00A03F9F"/>
    <w:rsid w:val="00A625F5"/>
    <w:rsid w:val="00A97C20"/>
    <w:rsid w:val="00AA3DB5"/>
    <w:rsid w:val="00AE63F7"/>
    <w:rsid w:val="00AE6629"/>
    <w:rsid w:val="00AF5A01"/>
    <w:rsid w:val="00B14783"/>
    <w:rsid w:val="00B242C6"/>
    <w:rsid w:val="00C1387A"/>
    <w:rsid w:val="00C249EA"/>
    <w:rsid w:val="00CE403D"/>
    <w:rsid w:val="00D05F00"/>
    <w:rsid w:val="00D10ADB"/>
    <w:rsid w:val="00D418DD"/>
    <w:rsid w:val="00D436E9"/>
    <w:rsid w:val="00D44F29"/>
    <w:rsid w:val="00D6505A"/>
    <w:rsid w:val="00D70204"/>
    <w:rsid w:val="00D74722"/>
    <w:rsid w:val="00D7796C"/>
    <w:rsid w:val="00DB0F01"/>
    <w:rsid w:val="00E1657B"/>
    <w:rsid w:val="00E42608"/>
    <w:rsid w:val="00E77C57"/>
    <w:rsid w:val="00ED099E"/>
    <w:rsid w:val="00ED4DD5"/>
    <w:rsid w:val="00F06DCE"/>
    <w:rsid w:val="00F472E2"/>
    <w:rsid w:val="00F62B01"/>
    <w:rsid w:val="00F774A1"/>
    <w:rsid w:val="00F80583"/>
    <w:rsid w:val="00F82A29"/>
    <w:rsid w:val="00F90885"/>
    <w:rsid w:val="00FB2757"/>
    <w:rsid w:val="00FD28BC"/>
    <w:rsid w:val="00FD2A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19F04F"/>
  <w15:docId w15:val="{822F2545-1C3B-3444-8208-A3F22A1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qFormat/>
    <w:pPr>
      <w:keepNext/>
      <w:outlineLvl w:val="0"/>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rsid w:val="00D74722"/>
    <w:pPr>
      <w:spacing w:after="200"/>
      <w:ind w:left="1296"/>
    </w:pPr>
    <w:rPr>
      <w:sz w:val="22"/>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rPr>
      <w:sz w:val="16"/>
    </w:rPr>
  </w:style>
  <w:style w:type="paragraph" w:customStyle="1" w:styleId="Luetteloviiva">
    <w:name w:val="Luettelo viiva"/>
    <w:basedOn w:val="Luettelonumero"/>
    <w:pPr>
      <w:numPr>
        <w:numId w:val="1"/>
      </w:numPr>
      <w:tabs>
        <w:tab w:val="clear" w:pos="360"/>
        <w:tab w:val="left" w:pos="216"/>
      </w:tabs>
      <w:spacing w:after="0"/>
      <w:ind w:left="1512" w:hanging="216"/>
    </w:pPr>
  </w:style>
  <w:style w:type="character" w:styleId="Hyperlinkki">
    <w:name w:val="Hyperlink"/>
    <w:basedOn w:val="Kappaleenoletusfontti"/>
    <w:uiPriority w:val="99"/>
    <w:rPr>
      <w:color w:val="0000FF"/>
      <w:u w:val="single"/>
    </w:rPr>
  </w:style>
  <w:style w:type="character" w:styleId="Sivunumero">
    <w:name w:val="page number"/>
    <w:basedOn w:val="Kappaleenoletusfontti"/>
  </w:style>
  <w:style w:type="paragraph" w:styleId="Alaotsikko">
    <w:name w:val="Subtitle"/>
    <w:basedOn w:val="Leipteksti"/>
    <w:next w:val="Leipteksti"/>
    <w:qFormat/>
    <w:rsid w:val="00C1387A"/>
    <w:pPr>
      <w:tabs>
        <w:tab w:val="left" w:pos="2592"/>
      </w:tabs>
      <w:ind w:left="0"/>
    </w:pPr>
    <w:rPr>
      <w:b/>
    </w:rPr>
  </w:style>
  <w:style w:type="paragraph" w:customStyle="1" w:styleId="Asiakirjannimi">
    <w:name w:val="Asiakirjan nimi"/>
    <w:next w:val="Leipteksti"/>
    <w:rsid w:val="00D74722"/>
    <w:pPr>
      <w:tabs>
        <w:tab w:val="left" w:pos="2592"/>
      </w:tabs>
      <w:spacing w:after="200"/>
    </w:pPr>
    <w:rPr>
      <w:b/>
      <w:caps/>
      <w:sz w:val="22"/>
    </w:rPr>
  </w:style>
  <w:style w:type="paragraph" w:customStyle="1" w:styleId="Leiptekstivasen">
    <w:name w:val="Leipäteksti vasen"/>
    <w:basedOn w:val="Leipteksti"/>
    <w:pPr>
      <w:spacing w:after="0"/>
      <w:ind w:left="0"/>
    </w:pPr>
  </w:style>
  <w:style w:type="paragraph" w:customStyle="1" w:styleId="Luettelonumero">
    <w:name w:val="Luettelo numero"/>
    <w:basedOn w:val="Leipteksti"/>
    <w:rsid w:val="00AF5A01"/>
    <w:pPr>
      <w:numPr>
        <w:numId w:val="2"/>
      </w:numPr>
      <w:tabs>
        <w:tab w:val="clear" w:pos="2952"/>
      </w:tabs>
      <w:ind w:left="1656"/>
    </w:pPr>
  </w:style>
  <w:style w:type="paragraph" w:customStyle="1" w:styleId="Leiptekstiilmankpl-vli">
    <w:name w:val="Leipäteksti ilman kpl-väliä"/>
    <w:basedOn w:val="Leipteksti"/>
    <w:pPr>
      <w:spacing w:after="0"/>
    </w:pPr>
  </w:style>
  <w:style w:type="table" w:styleId="TaulukkoRuudukko">
    <w:name w:val="Table Grid"/>
    <w:basedOn w:val="Normaalitaulukko"/>
    <w:rsid w:val="000A07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teystietojenfontti">
    <w:name w:val="Yhteystietojen fontti"/>
    <w:basedOn w:val="Leipteksti"/>
    <w:pPr>
      <w:spacing w:after="0"/>
      <w:ind w:left="0"/>
    </w:pPr>
    <w:rPr>
      <w:sz w:val="16"/>
    </w:rPr>
  </w:style>
  <w:style w:type="paragraph" w:customStyle="1" w:styleId="Asiakirjatyyppi">
    <w:name w:val="Asiakirjatyyppi"/>
    <w:rsid w:val="00D74722"/>
    <w:rPr>
      <w:b/>
      <w:caps/>
      <w:sz w:val="22"/>
    </w:rPr>
  </w:style>
  <w:style w:type="paragraph" w:customStyle="1" w:styleId="AsKirjNro">
    <w:name w:val="AsKirjNro"/>
    <w:basedOn w:val="Leiptekstivasen"/>
    <w:rPr>
      <w:sz w:val="16"/>
      <w:szCs w:val="16"/>
    </w:rPr>
  </w:style>
  <w:style w:type="paragraph" w:styleId="Seliteteksti">
    <w:name w:val="Balloon Text"/>
    <w:basedOn w:val="Normaali"/>
    <w:link w:val="SelitetekstiChar"/>
    <w:rsid w:val="003E584C"/>
    <w:rPr>
      <w:rFonts w:ascii="Tahoma" w:hAnsi="Tahoma" w:cs="Tahoma"/>
      <w:sz w:val="16"/>
      <w:szCs w:val="16"/>
    </w:rPr>
  </w:style>
  <w:style w:type="character" w:customStyle="1" w:styleId="SelitetekstiChar">
    <w:name w:val="Seliteteksti Char"/>
    <w:basedOn w:val="Kappaleenoletusfontti"/>
    <w:link w:val="Seliteteksti"/>
    <w:rsid w:val="003E584C"/>
    <w:rPr>
      <w:rFonts w:ascii="Tahoma" w:hAnsi="Tahoma" w:cs="Tahoma"/>
      <w:sz w:val="16"/>
      <w:szCs w:val="16"/>
    </w:rPr>
  </w:style>
  <w:style w:type="paragraph" w:customStyle="1" w:styleId="LLValtioneuvostonAsetus">
    <w:name w:val="LLValtioneuvostonAsetus"/>
    <w:next w:val="Normaali"/>
    <w:rsid w:val="002E6D0D"/>
    <w:pPr>
      <w:spacing w:after="220" w:line="320" w:lineRule="exact"/>
      <w:jc w:val="center"/>
    </w:pPr>
    <w:rPr>
      <w:rFonts w:ascii="Times New Roman" w:hAnsi="Times New Roman" w:cs="Times New Roman"/>
      <w:b/>
      <w:sz w:val="30"/>
      <w:szCs w:val="24"/>
    </w:rPr>
  </w:style>
  <w:style w:type="paragraph" w:customStyle="1" w:styleId="LLSaadoksenNimi">
    <w:name w:val="LLSaadoksenNimi"/>
    <w:next w:val="Normaali"/>
    <w:autoRedefine/>
    <w:rsid w:val="002E6D0D"/>
    <w:pPr>
      <w:spacing w:after="220" w:line="220" w:lineRule="exact"/>
      <w:jc w:val="center"/>
      <w:outlineLvl w:val="2"/>
    </w:pPr>
    <w:rPr>
      <w:rFonts w:ascii="Times New Roman" w:hAnsi="Times New Roman" w:cs="Times New Roman"/>
      <w:b/>
      <w:sz w:val="21"/>
      <w:szCs w:val="24"/>
    </w:rPr>
  </w:style>
  <w:style w:type="paragraph" w:customStyle="1" w:styleId="LLJohtolauseKappaleet">
    <w:name w:val="LLJohtolauseKappaleet"/>
    <w:rsid w:val="002E6D0D"/>
    <w:pPr>
      <w:spacing w:line="220" w:lineRule="exact"/>
      <w:ind w:firstLine="170"/>
      <w:jc w:val="both"/>
    </w:pPr>
    <w:rPr>
      <w:rFonts w:ascii="Times New Roman" w:hAnsi="Times New Roman" w:cs="Times New Roman"/>
      <w:sz w:val="22"/>
      <w:szCs w:val="24"/>
    </w:rPr>
  </w:style>
  <w:style w:type="paragraph" w:customStyle="1" w:styleId="LLKappalejako">
    <w:name w:val="LLKappalejako"/>
    <w:link w:val="LLKappalejakoChar"/>
    <w:autoRedefine/>
    <w:rsid w:val="002E6D0D"/>
    <w:pPr>
      <w:spacing w:line="220" w:lineRule="exact"/>
      <w:ind w:firstLine="142"/>
      <w:jc w:val="both"/>
    </w:pPr>
    <w:rPr>
      <w:rFonts w:ascii="Times New Roman" w:hAnsi="Times New Roman" w:cs="Times New Roman"/>
      <w:sz w:val="22"/>
      <w:szCs w:val="24"/>
    </w:rPr>
  </w:style>
  <w:style w:type="character" w:customStyle="1" w:styleId="LLKappalejakoChar">
    <w:name w:val="LLKappalejako Char"/>
    <w:link w:val="LLKappalejako"/>
    <w:locked/>
    <w:rsid w:val="002E6D0D"/>
    <w:rPr>
      <w:rFonts w:ascii="Times New Roman" w:hAnsi="Times New Roman" w:cs="Times New Roman"/>
      <w:sz w:val="22"/>
      <w:szCs w:val="24"/>
    </w:rPr>
  </w:style>
  <w:style w:type="paragraph" w:customStyle="1" w:styleId="LLPykala">
    <w:name w:val="LLPykala"/>
    <w:next w:val="Normaali"/>
    <w:rsid w:val="002E6D0D"/>
    <w:pPr>
      <w:spacing w:line="220" w:lineRule="exact"/>
      <w:jc w:val="center"/>
    </w:pPr>
    <w:rPr>
      <w:rFonts w:ascii="Times New Roman" w:hAnsi="Times New Roman" w:cs="Times New Roman"/>
      <w:sz w:val="22"/>
      <w:szCs w:val="24"/>
    </w:rPr>
  </w:style>
  <w:style w:type="paragraph" w:customStyle="1" w:styleId="LLPykalanOtsikko">
    <w:name w:val="LLPykalanOtsikko"/>
    <w:next w:val="Normaali"/>
    <w:rsid w:val="002E6D0D"/>
    <w:pPr>
      <w:spacing w:before="220" w:after="220" w:line="220" w:lineRule="exact"/>
      <w:jc w:val="center"/>
    </w:pPr>
    <w:rPr>
      <w:rFonts w:ascii="Times New Roman" w:hAnsi="Times New Roman" w:cs="Times New Roman"/>
      <w:i/>
      <w:sz w:val="22"/>
      <w:szCs w:val="24"/>
    </w:rPr>
  </w:style>
  <w:style w:type="paragraph" w:customStyle="1" w:styleId="LLLakiehdotukset">
    <w:name w:val="LLLakiehdotukset"/>
    <w:next w:val="Normaali"/>
    <w:rsid w:val="00880BBF"/>
    <w:pPr>
      <w:spacing w:line="220" w:lineRule="exact"/>
      <w:ind w:left="6691"/>
      <w:outlineLvl w:val="0"/>
    </w:pPr>
    <w:rPr>
      <w:rFonts w:ascii="Times New Roman" w:hAnsi="Times New Roman" w:cs="Times New Roman"/>
      <w:i/>
      <w:sz w:val="22"/>
      <w:szCs w:val="24"/>
      <w:lang w:val="sv-SE"/>
    </w:rPr>
  </w:style>
  <w:style w:type="paragraph" w:customStyle="1" w:styleId="py">
    <w:name w:val="py"/>
    <w:basedOn w:val="Normaali"/>
    <w:rsid w:val="00880BBF"/>
    <w:pPr>
      <w:spacing w:before="100" w:beforeAutospacing="1" w:after="100" w:afterAutospacing="1"/>
    </w:pPr>
    <w:rPr>
      <w:rFonts w:ascii="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fornamn.efteramn@mmm.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namn.efteramn@mmm.f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2983</Characters>
  <Application>Microsoft Office Word</Application>
  <DocSecurity>0</DocSecurity>
  <Lines>24</Lines>
  <Paragraphs>7</Paragraphs>
  <ScaleCrop>false</ScaleCrop>
  <HeadingPairs>
    <vt:vector size="2" baseType="variant">
      <vt:variant>
        <vt:lpstr>Otsikko</vt:lpstr>
      </vt:variant>
      <vt:variant>
        <vt:i4>1</vt:i4>
      </vt:variant>
    </vt:vector>
  </HeadingPairs>
  <TitlesOfParts>
    <vt:vector size="1" baseType="lpstr">
      <vt:lpstr>Asiakirjamalli</vt:lpstr>
    </vt:vector>
  </TitlesOfParts>
  <Company>Maa- ja Metsätalousministeriö</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dc:title>
  <dc:creator>Edita Prima Oy</dc:creator>
  <cp:lastModifiedBy>Pekka Kemppainen</cp:lastModifiedBy>
  <cp:revision>2</cp:revision>
  <cp:lastPrinted>2005-08-05T18:23:00Z</cp:lastPrinted>
  <dcterms:created xsi:type="dcterms:W3CDTF">2019-01-22T10:07:00Z</dcterms:created>
  <dcterms:modified xsi:type="dcterms:W3CDTF">2019-01-22T10:07:00Z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_UPDATE_TYPE">
    <vt:lpwstr>UPDATE_DONE</vt:lpwstr>
  </property>
  <property fmtid="{D5CDD505-2E9C-101B-9397-08002B2CF9AE}" pid="3" name="PROP_UPDATE_DOCID">
    <vt:lpwstr>MMM#265219#1</vt:lpwstr>
  </property>
</Properties>
</file>