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41E9" w14:textId="77777777" w:rsidR="004174A0" w:rsidRPr="004174A0" w:rsidRDefault="00EB4EA5" w:rsidP="004174A0">
      <w:pPr>
        <w:pStyle w:val="Default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AIKUISTEN KROONINEN VÄSYMYSOIREYHTYMÄ</w:t>
      </w:r>
    </w:p>
    <w:p w14:paraId="2C1D6B13" w14:textId="77777777" w:rsidR="004174A0" w:rsidRPr="004174A0" w:rsidRDefault="004174A0" w:rsidP="004174A0">
      <w:pPr>
        <w:pStyle w:val="Default"/>
        <w:rPr>
          <w:rFonts w:cs="Arial"/>
          <w:b/>
          <w:bCs/>
        </w:rPr>
      </w:pPr>
    </w:p>
    <w:p w14:paraId="7FA19329" w14:textId="77777777" w:rsidR="00560DA4" w:rsidRPr="00F30757" w:rsidRDefault="00560DA4" w:rsidP="00560DA4">
      <w:pPr>
        <w:pStyle w:val="Default"/>
      </w:pPr>
      <w:r>
        <w:rPr>
          <w:rFonts w:cs="Arial"/>
          <w:b/>
          <w:bCs/>
          <w:i/>
        </w:rPr>
        <w:t>ICD-luokitus</w:t>
      </w:r>
    </w:p>
    <w:p w14:paraId="7497953C" w14:textId="77777777" w:rsidR="00560DA4" w:rsidRDefault="00560DA4" w:rsidP="00560DA4">
      <w:pPr>
        <w:pStyle w:val="Default"/>
        <w:rPr>
          <w:rFonts w:cs="Arial"/>
          <w:bCs/>
        </w:rPr>
      </w:pPr>
      <w:r w:rsidRPr="00DE1E07">
        <w:rPr>
          <w:rFonts w:cs="Arial"/>
          <w:b/>
          <w:bCs/>
        </w:rPr>
        <w:t xml:space="preserve">G93.3 </w:t>
      </w:r>
      <w:r w:rsidRPr="00DE1E07">
        <w:rPr>
          <w:rFonts w:cs="Arial"/>
          <w:bCs/>
        </w:rPr>
        <w:t>Virusinfektiota seuraava väsymysoireyhtymä</w:t>
      </w:r>
      <w:r w:rsidRPr="00F30757">
        <w:rPr>
          <w:rFonts w:cs="Arial"/>
          <w:bCs/>
        </w:rPr>
        <w:t xml:space="preserve"> </w:t>
      </w:r>
    </w:p>
    <w:p w14:paraId="76451D0C" w14:textId="77777777" w:rsidR="00560DA4" w:rsidRDefault="00560DA4" w:rsidP="00560DA4">
      <w:pPr>
        <w:pStyle w:val="Default"/>
        <w:rPr>
          <w:rFonts w:cs="Arial"/>
          <w:bCs/>
        </w:rPr>
      </w:pPr>
      <w:r w:rsidRPr="00DE1E07">
        <w:rPr>
          <w:rFonts w:cs="Arial"/>
          <w:b/>
          <w:bCs/>
        </w:rPr>
        <w:t>R53</w:t>
      </w:r>
      <w:r>
        <w:rPr>
          <w:rFonts w:cs="Arial"/>
          <w:bCs/>
        </w:rPr>
        <w:t xml:space="preserve"> Huonovointisuus ja väsymys</w:t>
      </w:r>
    </w:p>
    <w:p w14:paraId="5478581C" w14:textId="77777777" w:rsidR="00560DA4" w:rsidRDefault="00560DA4" w:rsidP="00560DA4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</w:p>
    <w:p w14:paraId="27D902AA" w14:textId="77777777" w:rsidR="00560DA4" w:rsidRPr="00BC75A5" w:rsidRDefault="00560DA4" w:rsidP="00560DA4">
      <w:pPr>
        <w:pStyle w:val="Default"/>
        <w:rPr>
          <w:rFonts w:cs="Arial"/>
          <w:b/>
          <w:i/>
        </w:rPr>
      </w:pPr>
      <w:r w:rsidRPr="00F30757">
        <w:rPr>
          <w:rFonts w:cs="Arial"/>
          <w:b/>
          <w:bCs/>
          <w:i/>
        </w:rPr>
        <w:t>Perusterveydenhuolto</w:t>
      </w:r>
    </w:p>
    <w:p w14:paraId="4B47FB17" w14:textId="38C0B431" w:rsidR="00EE6CA5" w:rsidRDefault="00EE6CA5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CFS-diagnoosi</w:t>
      </w:r>
      <w:r w:rsidR="0070191A">
        <w:rPr>
          <w:rFonts w:cs="Arial"/>
        </w:rPr>
        <w:t>n</w:t>
      </w:r>
      <w:r>
        <w:rPr>
          <w:rFonts w:cs="Arial"/>
        </w:rPr>
        <w:t xml:space="preserve"> voi asettaa </w:t>
      </w:r>
      <w:r w:rsidR="0070191A">
        <w:rPr>
          <w:rFonts w:cs="Arial"/>
        </w:rPr>
        <w:t>sairauteen perehtynyt erikoislääkäri</w:t>
      </w:r>
    </w:p>
    <w:p w14:paraId="23787833" w14:textId="53CD841B" w:rsidR="00560DA4" w:rsidRPr="00F81ABE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>Tunnist</w:t>
      </w:r>
      <w:r>
        <w:rPr>
          <w:rFonts w:cs="Arial"/>
        </w:rPr>
        <w:t>et</w:t>
      </w:r>
      <w:r w:rsidRPr="00F81ABE">
        <w:rPr>
          <w:rFonts w:cs="Arial"/>
        </w:rPr>
        <w:t>aa</w:t>
      </w:r>
      <w:r>
        <w:rPr>
          <w:rFonts w:cs="Arial"/>
        </w:rPr>
        <w:t>n</w:t>
      </w:r>
      <w:r w:rsidRPr="00F81ABE">
        <w:rPr>
          <w:rFonts w:cs="Arial"/>
        </w:rPr>
        <w:t xml:space="preserve"> </w:t>
      </w:r>
      <w:r>
        <w:rPr>
          <w:rFonts w:cs="Arial"/>
        </w:rPr>
        <w:t xml:space="preserve">väsymysoireyhtymän tyypilliset piirteet (esim. rasituksen jälkeinen hidas palautuminen) </w:t>
      </w:r>
    </w:p>
    <w:p w14:paraId="5FA80402" w14:textId="77777777" w:rsidR="00560DA4" w:rsidRPr="00F81ABE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Poissuljetaan tavallisimmat muut sairaudet, jotka voivat olla samankaltaisten oireiden taustalla</w:t>
      </w:r>
      <w:r w:rsidRPr="00F81ABE">
        <w:rPr>
          <w:rFonts w:cs="Arial"/>
        </w:rPr>
        <w:t xml:space="preserve"> </w:t>
      </w:r>
    </w:p>
    <w:p w14:paraId="4BAEA581" w14:textId="77777777" w:rsidR="00560DA4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Varmistetaan hoitosuhteen jatkuvuus, tarvittaessa osoitetaan lääkäri-hoitaja vastuutyöpari</w:t>
      </w:r>
    </w:p>
    <w:p w14:paraId="06102B78" w14:textId="77777777" w:rsidR="00560DA4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Laad</w:t>
      </w:r>
      <w:r w:rsidRPr="00CE4E63">
        <w:rPr>
          <w:rFonts w:cs="Arial"/>
        </w:rPr>
        <w:t>i</w:t>
      </w:r>
      <w:r>
        <w:rPr>
          <w:rFonts w:cs="Arial"/>
        </w:rPr>
        <w:t>t</w:t>
      </w:r>
      <w:r w:rsidRPr="00CE4E63">
        <w:rPr>
          <w:rFonts w:cs="Arial"/>
        </w:rPr>
        <w:t>a</w:t>
      </w:r>
      <w:r>
        <w:rPr>
          <w:rFonts w:cs="Arial"/>
        </w:rPr>
        <w:t>an</w:t>
      </w:r>
      <w:r w:rsidRPr="00CE4E63">
        <w:rPr>
          <w:rFonts w:cs="Arial"/>
        </w:rPr>
        <w:t xml:space="preserve"> suunnitelma </w:t>
      </w:r>
      <w:r w:rsidR="00A34E2E">
        <w:rPr>
          <w:rFonts w:cs="Arial"/>
        </w:rPr>
        <w:t xml:space="preserve">työ- ja toimintakyvyn ylläpitämiseksi sekä </w:t>
      </w:r>
      <w:proofErr w:type="spellStart"/>
      <w:r w:rsidRPr="00CE4E63">
        <w:rPr>
          <w:rFonts w:cs="Arial"/>
        </w:rPr>
        <w:t>psykososiaalisen</w:t>
      </w:r>
      <w:proofErr w:type="spellEnd"/>
      <w:r w:rsidRPr="00CE4E63">
        <w:rPr>
          <w:rFonts w:cs="Arial"/>
        </w:rPr>
        <w:t xml:space="preserve"> ja toiminnallisen kuntoutuksen järjestämiseksi</w:t>
      </w:r>
      <w:r>
        <w:rPr>
          <w:rFonts w:cs="Arial"/>
        </w:rPr>
        <w:t xml:space="preserve"> yhteisymmärryksessä potilaan kanssa</w:t>
      </w:r>
    </w:p>
    <w:p w14:paraId="356059C2" w14:textId="77777777" w:rsidR="00473C52" w:rsidRDefault="00473C52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Tunnistetaan muut mahdolliset liitännäisoireet ja sairaudet ja huolehditaan niiden asianmukaisen hoidon toteutumisesta</w:t>
      </w:r>
    </w:p>
    <w:p w14:paraId="4C604609" w14:textId="77777777" w:rsidR="00560DA4" w:rsidRPr="00CE4E63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Arvioidaan työ- tai toimintakyvyn laskun perusteella tukitoimien, apuvälineiden tai sosiaalietuuksien tarve</w:t>
      </w:r>
      <w:r w:rsidRPr="00CE4E63">
        <w:rPr>
          <w:rFonts w:cs="Arial"/>
        </w:rPr>
        <w:t xml:space="preserve"> </w:t>
      </w:r>
    </w:p>
    <w:p w14:paraId="246BA9F4" w14:textId="77777777" w:rsidR="00560DA4" w:rsidRDefault="00560DA4" w:rsidP="00560DA4">
      <w:pPr>
        <w:pStyle w:val="Default"/>
        <w:rPr>
          <w:rFonts w:cs="Arial"/>
          <w:b/>
          <w:bCs/>
          <w:i/>
        </w:rPr>
      </w:pPr>
    </w:p>
    <w:p w14:paraId="5163B195" w14:textId="77777777" w:rsidR="00560DA4" w:rsidRDefault="00560DA4" w:rsidP="00560DA4">
      <w:pPr>
        <w:pStyle w:val="Default"/>
        <w:rPr>
          <w:rFonts w:cs="Arial"/>
          <w:b/>
          <w:i/>
        </w:rPr>
      </w:pPr>
      <w:r w:rsidRPr="002D14AC">
        <w:rPr>
          <w:rFonts w:cs="Arial"/>
          <w:b/>
          <w:i/>
        </w:rPr>
        <w:t>Perusteet erikoissairaanhoitoon lähettämiselle</w:t>
      </w:r>
    </w:p>
    <w:p w14:paraId="78A086F4" w14:textId="77777777" w:rsidR="00560DA4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Lyhytkestoista pidempi tai toistuva työ- tai toimintakyvyn vaarantuminen</w:t>
      </w:r>
    </w:p>
    <w:p w14:paraId="41663913" w14:textId="77777777" w:rsidR="00560DA4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Päivittäinen apuvälineiden tai sosiaalietuuksien tarve oireista johtuen</w:t>
      </w:r>
    </w:p>
    <w:p w14:paraId="09A86041" w14:textId="77777777" w:rsidR="00560DA4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Oireiden eteneminen kuntoutuksesta ja tukitoimenpiteistä huolimatta</w:t>
      </w:r>
    </w:p>
    <w:p w14:paraId="1B8142A1" w14:textId="77777777" w:rsidR="00560DA4" w:rsidRPr="001220E0" w:rsidRDefault="00560DA4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Etenevän tai vakavan somaattisen tai psykiatrisen sairauden poissulkemisen tarve</w:t>
      </w:r>
    </w:p>
    <w:p w14:paraId="48E5E9FD" w14:textId="77777777" w:rsidR="00560DA4" w:rsidRPr="00F81ABE" w:rsidRDefault="00560DA4" w:rsidP="00560DA4">
      <w:pPr>
        <w:pStyle w:val="Default"/>
        <w:ind w:left="584" w:firstLine="375"/>
        <w:rPr>
          <w:rFonts w:cs="Arial"/>
        </w:rPr>
      </w:pPr>
    </w:p>
    <w:p w14:paraId="374E5E09" w14:textId="77777777" w:rsidR="00560DA4" w:rsidRPr="00F81ABE" w:rsidRDefault="00560DA4" w:rsidP="00560DA4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Kiiree</w:t>
      </w:r>
      <w:r>
        <w:rPr>
          <w:rFonts w:cs="Arial"/>
          <w:b/>
          <w:bCs/>
          <w:i/>
        </w:rPr>
        <w:t>ttömä</w:t>
      </w:r>
      <w:r w:rsidRPr="00F81ABE">
        <w:rPr>
          <w:rFonts w:cs="Arial"/>
          <w:b/>
          <w:bCs/>
          <w:i/>
        </w:rPr>
        <w:t>ssä lähetteessä edellytettävät tiedot</w:t>
      </w:r>
    </w:p>
    <w:p w14:paraId="547A51EA" w14:textId="49C398B2" w:rsidR="00560DA4" w:rsidRPr="00F81ABE" w:rsidRDefault="00A34E2E" w:rsidP="00560DA4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 xml:space="preserve">Tiedot </w:t>
      </w:r>
      <w:r>
        <w:rPr>
          <w:rFonts w:cs="Arial"/>
        </w:rPr>
        <w:t>oireiden kestosta, toimintakyvyn tasosta, työelämässä tai sosiaalisessa elämässä pärjäämisestä, diagnostisista tutkimuksista ja käynnistetyistä kuntoutus- ja tukitoimenpiteistä</w:t>
      </w:r>
    </w:p>
    <w:p w14:paraId="73A56542" w14:textId="77777777" w:rsidR="00560DA4" w:rsidRDefault="00560DA4" w:rsidP="00560DA4">
      <w:pPr>
        <w:pStyle w:val="Default"/>
        <w:ind w:left="1304"/>
        <w:rPr>
          <w:rFonts w:asciiTheme="minorHAnsi" w:hAnsiTheme="minorHAnsi" w:cs="Arial"/>
          <w:sz w:val="22"/>
          <w:szCs w:val="22"/>
        </w:rPr>
      </w:pPr>
    </w:p>
    <w:p w14:paraId="2B2A7A5B" w14:textId="77777777" w:rsidR="00560DA4" w:rsidRPr="00F81ABE" w:rsidRDefault="00560DA4" w:rsidP="00560DA4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Erikoissairaanhoito</w:t>
      </w:r>
    </w:p>
    <w:p w14:paraId="17A4C5C2" w14:textId="77777777" w:rsidR="00A34E2E" w:rsidRDefault="00A34E2E" w:rsidP="00A34E2E">
      <w:pPr>
        <w:pStyle w:val="Default"/>
        <w:numPr>
          <w:ilvl w:val="0"/>
          <w:numId w:val="4"/>
        </w:numPr>
        <w:rPr>
          <w:rFonts w:cs="Arial"/>
        </w:rPr>
      </w:pPr>
      <w:r>
        <w:rPr>
          <w:rFonts w:cs="Arial"/>
        </w:rPr>
        <w:t>Tehdään tarvittavat erikoissairaanhoidon tarjoamat erotusdiagnostiset tutkimukset</w:t>
      </w:r>
    </w:p>
    <w:p w14:paraId="610656CC" w14:textId="77777777" w:rsidR="00A34E2E" w:rsidRDefault="00A34E2E" w:rsidP="00A34E2E">
      <w:pPr>
        <w:pStyle w:val="Default"/>
        <w:numPr>
          <w:ilvl w:val="0"/>
          <w:numId w:val="4"/>
        </w:numPr>
        <w:rPr>
          <w:rFonts w:cs="Arial"/>
        </w:rPr>
      </w:pPr>
      <w:r>
        <w:rPr>
          <w:rFonts w:cs="Arial"/>
        </w:rPr>
        <w:t>Hoidon ja kuntoutuksen tarve arvioidaan moniammatillisessa työryhmässä</w:t>
      </w:r>
    </w:p>
    <w:p w14:paraId="4B3CBD5B" w14:textId="1883F85C" w:rsidR="00A34E2E" w:rsidRDefault="00A34E2E" w:rsidP="00A34E2E">
      <w:pPr>
        <w:pStyle w:val="Default"/>
        <w:numPr>
          <w:ilvl w:val="0"/>
          <w:numId w:val="4"/>
        </w:numPr>
        <w:rPr>
          <w:rFonts w:cs="Arial"/>
        </w:rPr>
      </w:pPr>
      <w:r>
        <w:rPr>
          <w:rFonts w:cs="Arial"/>
        </w:rPr>
        <w:t>Hoito- ja kuntoutussuunnitelma laaditaan yhteisymmärryksessä potilaan kanssa, tarvittaessa yhteistyössä perusterveydenhuollon kanssa</w:t>
      </w:r>
    </w:p>
    <w:p w14:paraId="74391F73" w14:textId="77777777" w:rsidR="00A34E2E" w:rsidRDefault="00A34E2E" w:rsidP="00A34E2E">
      <w:pPr>
        <w:pStyle w:val="Default"/>
        <w:numPr>
          <w:ilvl w:val="0"/>
          <w:numId w:val="4"/>
        </w:numPr>
        <w:rPr>
          <w:rFonts w:cs="Arial"/>
        </w:rPr>
      </w:pPr>
      <w:r>
        <w:rPr>
          <w:rFonts w:cs="Arial"/>
        </w:rPr>
        <w:t>Arvioidaan vuodeosastotutkimusjakson tai laitoskuntoutuksen tarve</w:t>
      </w:r>
    </w:p>
    <w:p w14:paraId="4E788559" w14:textId="77777777" w:rsidR="00A34E2E" w:rsidRDefault="00A34E2E" w:rsidP="00A34E2E">
      <w:pPr>
        <w:pStyle w:val="Default"/>
        <w:numPr>
          <w:ilvl w:val="0"/>
          <w:numId w:val="4"/>
        </w:numPr>
        <w:rPr>
          <w:rFonts w:cs="Arial"/>
        </w:rPr>
      </w:pPr>
      <w:r>
        <w:rPr>
          <w:rFonts w:cs="Arial"/>
        </w:rPr>
        <w:t>Vaativan lääkinnällisen tai neuropsykologisen kuntoutuksen suunnittelu ja toteutus</w:t>
      </w:r>
    </w:p>
    <w:p w14:paraId="00A089DE" w14:textId="77777777" w:rsidR="00A34E2E" w:rsidRDefault="00A34E2E" w:rsidP="00A34E2E">
      <w:pPr>
        <w:pStyle w:val="Default"/>
        <w:numPr>
          <w:ilvl w:val="0"/>
          <w:numId w:val="4"/>
        </w:numPr>
        <w:rPr>
          <w:rFonts w:cs="Arial"/>
        </w:rPr>
      </w:pPr>
      <w:r>
        <w:rPr>
          <w:rFonts w:cs="Arial"/>
        </w:rPr>
        <w:t>Vaativan lääkinnällisen kuntoutuksen apuvälineiden tarpeen arviointi</w:t>
      </w:r>
    </w:p>
    <w:p w14:paraId="29D5B7A8" w14:textId="77777777" w:rsidR="00560DA4" w:rsidRDefault="00560DA4" w:rsidP="00560DA4">
      <w:pPr>
        <w:pStyle w:val="Default"/>
        <w:rPr>
          <w:rFonts w:cs="Arial"/>
          <w:b/>
          <w:bCs/>
          <w:i/>
        </w:rPr>
      </w:pPr>
    </w:p>
    <w:p w14:paraId="06F36FBE" w14:textId="77777777" w:rsidR="00560DA4" w:rsidRPr="00F81ABE" w:rsidRDefault="00560DA4" w:rsidP="00560DA4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Diagnostiikka ja seuranta</w:t>
      </w:r>
    </w:p>
    <w:p w14:paraId="4412847B" w14:textId="77777777" w:rsidR="00560DA4" w:rsidRPr="00F81ABE" w:rsidRDefault="00560DA4" w:rsidP="00560DA4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 xml:space="preserve">Lähtökohtana on </w:t>
      </w:r>
      <w:r>
        <w:rPr>
          <w:rFonts w:cs="Arial"/>
        </w:rPr>
        <w:t>tavanomaisten somaattisten sairauksien poissulku</w:t>
      </w:r>
    </w:p>
    <w:p w14:paraId="15714A93" w14:textId="6FC5AEB1" w:rsidR="00560DA4" w:rsidRPr="00F81ABE" w:rsidRDefault="00560DA4" w:rsidP="00560DA4">
      <w:pPr>
        <w:pStyle w:val="Default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Diagnoosia G93.3 voi käyttää myös tilanteissa, joissa edeltävää virusinfektiota ei ole osoitettavissa. Diagnoosia R53 voi käyttää työdiagnoosina selvitysvaiheessa </w:t>
      </w:r>
    </w:p>
    <w:p w14:paraId="3646AA24" w14:textId="0DCBA7D4" w:rsidR="00560DA4" w:rsidRDefault="00A34E2E" w:rsidP="00560DA4">
      <w:pPr>
        <w:pStyle w:val="Default"/>
        <w:numPr>
          <w:ilvl w:val="0"/>
          <w:numId w:val="3"/>
        </w:numPr>
        <w:rPr>
          <w:rFonts w:cs="Arial"/>
        </w:rPr>
      </w:pPr>
      <w:r>
        <w:rPr>
          <w:rFonts w:cs="Arial"/>
        </w:rPr>
        <w:t>Pyritään estämään työ- ja toimintakyvyn lasku sekä tukemaan asteittaista palautumista</w:t>
      </w:r>
    </w:p>
    <w:p w14:paraId="4FF9FE85" w14:textId="58F2164E" w:rsidR="00560DA4" w:rsidRDefault="00560DA4" w:rsidP="00560DA4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>Seurannassa</w:t>
      </w:r>
      <w:r>
        <w:rPr>
          <w:rFonts w:cs="Arial"/>
        </w:rPr>
        <w:t xml:space="preserve"> keskeistä on hoitosuhteen jatkuvuus ja </w:t>
      </w:r>
      <w:r w:rsidR="00A34E2E">
        <w:rPr>
          <w:rFonts w:cs="Arial"/>
        </w:rPr>
        <w:t>tilanteen pitkittyessä myös</w:t>
      </w:r>
      <w:r>
        <w:rPr>
          <w:rFonts w:cs="Arial"/>
        </w:rPr>
        <w:t xml:space="preserve"> perheen</w:t>
      </w:r>
      <w:r w:rsidR="00A34E2E">
        <w:rPr>
          <w:rFonts w:cs="Arial"/>
        </w:rPr>
        <w:t xml:space="preserve"> ja läheisten</w:t>
      </w:r>
      <w:r>
        <w:rPr>
          <w:rFonts w:cs="Arial"/>
        </w:rPr>
        <w:t xml:space="preserve"> tukeminen</w:t>
      </w:r>
    </w:p>
    <w:p w14:paraId="26F48D6F" w14:textId="0EE2B34B" w:rsidR="00861D06" w:rsidRDefault="00861D06" w:rsidP="00861D06">
      <w:pPr>
        <w:pStyle w:val="Default"/>
        <w:rPr>
          <w:rFonts w:cs="Arial"/>
        </w:rPr>
      </w:pPr>
    </w:p>
    <w:p w14:paraId="1D0A7596" w14:textId="77777777" w:rsidR="00861D06" w:rsidRPr="000D7BDE" w:rsidRDefault="00861D06" w:rsidP="00861D06">
      <w:pPr>
        <w:pStyle w:val="Default"/>
        <w:rPr>
          <w:rFonts w:cs="Arial"/>
        </w:rPr>
      </w:pPr>
      <w:r>
        <w:rPr>
          <w:rFonts w:cs="Arial"/>
          <w:i/>
        </w:rPr>
        <w:lastRenderedPageBreak/>
        <w:t xml:space="preserve">Työryhmä: </w:t>
      </w:r>
      <w:r w:rsidRPr="000D7BDE">
        <w:rPr>
          <w:rFonts w:cs="Arial"/>
        </w:rPr>
        <w:t xml:space="preserve">Harri Hämäläinen, Tapani Hämäläinen, Asko Järvinen, Mari Kanerva, Kirsi </w:t>
      </w:r>
      <w:proofErr w:type="spellStart"/>
      <w:r w:rsidRPr="000D7BDE">
        <w:rPr>
          <w:rFonts w:cs="Arial"/>
        </w:rPr>
        <w:t>Karvala</w:t>
      </w:r>
      <w:proofErr w:type="spellEnd"/>
      <w:r w:rsidRPr="000D7BDE">
        <w:rPr>
          <w:rFonts w:cs="Arial"/>
        </w:rPr>
        <w:t xml:space="preserve">, Paula Kauppi, Salla Koponen, </w:t>
      </w:r>
      <w:proofErr w:type="spellStart"/>
      <w:r w:rsidRPr="000D7BDE">
        <w:rPr>
          <w:rFonts w:cs="Arial"/>
        </w:rPr>
        <w:t>Liisamari</w:t>
      </w:r>
      <w:proofErr w:type="spellEnd"/>
      <w:r w:rsidRPr="000D7BDE">
        <w:rPr>
          <w:rFonts w:cs="Arial"/>
        </w:rPr>
        <w:t xml:space="preserve"> </w:t>
      </w:r>
      <w:proofErr w:type="spellStart"/>
      <w:r w:rsidRPr="000D7BDE">
        <w:rPr>
          <w:rFonts w:cs="Arial"/>
        </w:rPr>
        <w:t>Krüger</w:t>
      </w:r>
      <w:proofErr w:type="spellEnd"/>
      <w:r w:rsidRPr="000D7BDE">
        <w:rPr>
          <w:rFonts w:cs="Arial"/>
        </w:rPr>
        <w:t xml:space="preserve">, </w:t>
      </w:r>
      <w:proofErr w:type="spellStart"/>
      <w:r w:rsidRPr="000D7BDE">
        <w:rPr>
          <w:rFonts w:cs="Arial"/>
        </w:rPr>
        <w:t>Tuitu</w:t>
      </w:r>
      <w:proofErr w:type="spellEnd"/>
      <w:r w:rsidRPr="000D7BDE">
        <w:rPr>
          <w:rFonts w:cs="Arial"/>
        </w:rPr>
        <w:t xml:space="preserve"> Mikkonen, Sami Räsänen, Mika Saarela, Markku Sainio, Mikko Seppänen, </w:t>
      </w:r>
      <w:proofErr w:type="spellStart"/>
      <w:r w:rsidRPr="000D7BDE">
        <w:rPr>
          <w:rFonts w:cs="Arial"/>
        </w:rPr>
        <w:t>Katinka</w:t>
      </w:r>
      <w:proofErr w:type="spellEnd"/>
      <w:r w:rsidRPr="000D7BDE">
        <w:rPr>
          <w:rFonts w:cs="Arial"/>
        </w:rPr>
        <w:t xml:space="preserve"> Tuisku, Risto </w:t>
      </w:r>
      <w:proofErr w:type="spellStart"/>
      <w:r w:rsidRPr="000D7BDE">
        <w:rPr>
          <w:rFonts w:cs="Arial"/>
        </w:rPr>
        <w:t>Vataja</w:t>
      </w:r>
      <w:proofErr w:type="spellEnd"/>
      <w:r w:rsidRPr="000D7BDE">
        <w:rPr>
          <w:rFonts w:cs="Arial"/>
        </w:rPr>
        <w:t xml:space="preserve">, Aarne Ylinen </w:t>
      </w:r>
    </w:p>
    <w:p w14:paraId="354DC05A" w14:textId="77777777" w:rsidR="00861D06" w:rsidRDefault="00861D06" w:rsidP="00861D06">
      <w:pPr>
        <w:rPr>
          <w:rFonts w:ascii="Calibri" w:hAnsi="Calibri"/>
          <w:i/>
          <w:sz w:val="24"/>
          <w:szCs w:val="24"/>
        </w:rPr>
      </w:pPr>
    </w:p>
    <w:p w14:paraId="3A94DD1C" w14:textId="1A76E9A0" w:rsidR="00F30757" w:rsidRPr="00F30757" w:rsidRDefault="00861D06" w:rsidP="00861D06">
      <w:pPr>
        <w:rPr>
          <w:i/>
        </w:rPr>
      </w:pPr>
      <w:r w:rsidRPr="004174A0">
        <w:rPr>
          <w:rFonts w:ascii="Calibri" w:hAnsi="Calibri"/>
          <w:i/>
          <w:sz w:val="24"/>
          <w:szCs w:val="24"/>
        </w:rPr>
        <w:t>Yhteyshenkilö:</w:t>
      </w:r>
      <w:r>
        <w:rPr>
          <w:rFonts w:ascii="Calibri" w:hAnsi="Calibri"/>
          <w:sz w:val="24"/>
          <w:szCs w:val="24"/>
        </w:rPr>
        <w:t xml:space="preserve"> Tuija Ikonen, STM</w:t>
      </w:r>
    </w:p>
    <w:sectPr w:rsidR="00F30757" w:rsidRPr="00F30757" w:rsidSect="008C09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2B097" w16cid:durableId="30470829"/>
  <w16cid:commentId w16cid:paraId="3DA59FBE" w16cid:durableId="3DF2C189"/>
  <w16cid:commentId w16cid:paraId="7BF34007" w16cid:durableId="67CB2015"/>
  <w16cid:commentId w16cid:paraId="064BC5C2" w16cid:durableId="7CE9A969"/>
  <w16cid:commentId w16cid:paraId="3DEC49F9" w16cid:durableId="3B91D752"/>
  <w16cid:commentId w16cid:paraId="2CDEB1FF" w16cid:durableId="6B3B73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287835FD"/>
    <w:multiLevelType w:val="hybridMultilevel"/>
    <w:tmpl w:val="BBBE19F2"/>
    <w:lvl w:ilvl="0" w:tplc="040B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0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2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7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4A9773D"/>
    <w:multiLevelType w:val="hybridMultilevel"/>
    <w:tmpl w:val="71D0C2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6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7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26"/>
  </w:num>
  <w:num w:numId="5">
    <w:abstractNumId w:val="2"/>
  </w:num>
  <w:num w:numId="6">
    <w:abstractNumId w:val="8"/>
  </w:num>
  <w:num w:numId="7">
    <w:abstractNumId w:val="14"/>
  </w:num>
  <w:num w:numId="8">
    <w:abstractNumId w:val="22"/>
  </w:num>
  <w:num w:numId="9">
    <w:abstractNumId w:val="21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17"/>
  </w:num>
  <w:num w:numId="17">
    <w:abstractNumId w:val="13"/>
  </w:num>
  <w:num w:numId="18">
    <w:abstractNumId w:val="25"/>
  </w:num>
  <w:num w:numId="19">
    <w:abstractNumId w:val="16"/>
  </w:num>
  <w:num w:numId="20">
    <w:abstractNumId w:val="1"/>
  </w:num>
  <w:num w:numId="21">
    <w:abstractNumId w:val="23"/>
  </w:num>
  <w:num w:numId="22">
    <w:abstractNumId w:val="5"/>
  </w:num>
  <w:num w:numId="23">
    <w:abstractNumId w:val="9"/>
  </w:num>
  <w:num w:numId="24">
    <w:abstractNumId w:val="11"/>
  </w:num>
  <w:num w:numId="25">
    <w:abstractNumId w:val="3"/>
  </w:num>
  <w:num w:numId="26">
    <w:abstractNumId w:val="10"/>
  </w:num>
  <w:num w:numId="27">
    <w:abstractNumId w:val="7"/>
  </w:num>
  <w:num w:numId="2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0A0BC"/>
    <w:rsid w:val="000B0F90"/>
    <w:rsid w:val="000B5B47"/>
    <w:rsid w:val="000E21DD"/>
    <w:rsid w:val="00117570"/>
    <w:rsid w:val="001220E0"/>
    <w:rsid w:val="00123CBA"/>
    <w:rsid w:val="00165074"/>
    <w:rsid w:val="00191ED7"/>
    <w:rsid w:val="002D14AC"/>
    <w:rsid w:val="002D4FBA"/>
    <w:rsid w:val="0032024C"/>
    <w:rsid w:val="0038301A"/>
    <w:rsid w:val="003B12C3"/>
    <w:rsid w:val="003B7086"/>
    <w:rsid w:val="003C757B"/>
    <w:rsid w:val="004174A0"/>
    <w:rsid w:val="004701B2"/>
    <w:rsid w:val="00473C52"/>
    <w:rsid w:val="004E5FA0"/>
    <w:rsid w:val="00554B53"/>
    <w:rsid w:val="00560DA4"/>
    <w:rsid w:val="00617197"/>
    <w:rsid w:val="00662BC8"/>
    <w:rsid w:val="00666373"/>
    <w:rsid w:val="006D60F1"/>
    <w:rsid w:val="0070191A"/>
    <w:rsid w:val="00733D5D"/>
    <w:rsid w:val="00747935"/>
    <w:rsid w:val="007E39FE"/>
    <w:rsid w:val="007E5FED"/>
    <w:rsid w:val="008119D3"/>
    <w:rsid w:val="00811E39"/>
    <w:rsid w:val="00856159"/>
    <w:rsid w:val="00861D06"/>
    <w:rsid w:val="008C09BF"/>
    <w:rsid w:val="008D3907"/>
    <w:rsid w:val="0091368F"/>
    <w:rsid w:val="00986066"/>
    <w:rsid w:val="00A34E2E"/>
    <w:rsid w:val="00A50CB2"/>
    <w:rsid w:val="00A63A92"/>
    <w:rsid w:val="00A776CE"/>
    <w:rsid w:val="00AC2312"/>
    <w:rsid w:val="00AE557C"/>
    <w:rsid w:val="00AF7B11"/>
    <w:rsid w:val="00B03734"/>
    <w:rsid w:val="00B14F0D"/>
    <w:rsid w:val="00B95D89"/>
    <w:rsid w:val="00BC75A5"/>
    <w:rsid w:val="00BD6EE7"/>
    <w:rsid w:val="00C00BE8"/>
    <w:rsid w:val="00C553F9"/>
    <w:rsid w:val="00C619CE"/>
    <w:rsid w:val="00C906F8"/>
    <w:rsid w:val="00C97ED4"/>
    <w:rsid w:val="00CD1EAF"/>
    <w:rsid w:val="00CE4E63"/>
    <w:rsid w:val="00D208B2"/>
    <w:rsid w:val="00D46871"/>
    <w:rsid w:val="00DE1E07"/>
    <w:rsid w:val="00E1350B"/>
    <w:rsid w:val="00E808E4"/>
    <w:rsid w:val="00E90953"/>
    <w:rsid w:val="00EB4EA5"/>
    <w:rsid w:val="00EE6CA5"/>
    <w:rsid w:val="00F30757"/>
    <w:rsid w:val="00F319BB"/>
    <w:rsid w:val="00F81ABE"/>
    <w:rsid w:val="00F97855"/>
    <w:rsid w:val="00FB30AB"/>
    <w:rsid w:val="00FF76FB"/>
    <w:rsid w:val="10CCB668"/>
    <w:rsid w:val="1C37A92B"/>
    <w:rsid w:val="1F8A77C1"/>
    <w:rsid w:val="2020380E"/>
    <w:rsid w:val="21B5EA43"/>
    <w:rsid w:val="2C434FB9"/>
    <w:rsid w:val="3588D655"/>
    <w:rsid w:val="3969C9A0"/>
    <w:rsid w:val="3DD1FBF6"/>
    <w:rsid w:val="40556D64"/>
    <w:rsid w:val="4C394E20"/>
    <w:rsid w:val="54111295"/>
    <w:rsid w:val="5B54E6C4"/>
    <w:rsid w:val="6B2507FD"/>
    <w:rsid w:val="6C132294"/>
    <w:rsid w:val="6D8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4F76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9860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860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8606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60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6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701B-7C64-4006-A3C6-8F460466B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D7A4F-E281-4881-BCF2-91A111625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FA2B2-20AA-4041-A86D-0E0BDB83F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6A5E0-234B-46E4-ACBA-4005EF1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2019-01-28T13:07:00Z</dcterms:created>
  <dcterms:modified xsi:type="dcterms:W3CDTF">2019-01-28T13:07:00Z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0x01010001C1E8E96115A84B90BB28D43F1D0379</vt:lpwstr>
  </property>
</Properties>
</file>