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57" w:rsidRPr="004174A0" w:rsidRDefault="00F30757" w:rsidP="004174A0">
      <w:pPr>
        <w:rPr>
          <w:rFonts w:ascii="Calibri" w:hAnsi="Calibri"/>
          <w:i/>
          <w:sz w:val="24"/>
          <w:szCs w:val="24"/>
        </w:rPr>
      </w:pPr>
      <w:bookmarkStart w:id="0" w:name="_GoBack"/>
      <w:bookmarkEnd w:id="0"/>
      <w:r w:rsidRPr="004174A0">
        <w:rPr>
          <w:rFonts w:ascii="Calibri" w:hAnsi="Calibri" w:cs="Arial"/>
          <w:b/>
          <w:bCs/>
          <w:sz w:val="24"/>
          <w:szCs w:val="24"/>
        </w:rPr>
        <w:t>DIABEETTISEN SILMÄSAIRAUDEN KUVASEURANNAN KRITEERIT</w:t>
      </w:r>
    </w:p>
    <w:p w:rsidR="00F30757" w:rsidRPr="00856159" w:rsidRDefault="00F30757" w:rsidP="00F30757">
      <w:pPr>
        <w:pStyle w:val="Default"/>
        <w:rPr>
          <w:rFonts w:cs="Arial"/>
          <w:b/>
          <w:bCs/>
          <w:i/>
        </w:rPr>
      </w:pPr>
      <w:r w:rsidRPr="00856159">
        <w:rPr>
          <w:rFonts w:cs="Arial"/>
          <w:b/>
          <w:bCs/>
          <w:i/>
        </w:rPr>
        <w:t>ICD-luokitus</w:t>
      </w:r>
    </w:p>
    <w:p w:rsidR="00F30757" w:rsidRPr="004174A0" w:rsidRDefault="00F30757" w:rsidP="00F30757">
      <w:pPr>
        <w:rPr>
          <w:rFonts w:ascii="Calibri" w:hAnsi="Calibri"/>
          <w:sz w:val="24"/>
          <w:szCs w:val="24"/>
          <w:lang w:val="en-US"/>
        </w:rPr>
      </w:pPr>
      <w:r w:rsidRPr="004174A0">
        <w:rPr>
          <w:rFonts w:ascii="Calibri" w:hAnsi="Calibri"/>
          <w:bCs/>
          <w:sz w:val="24"/>
          <w:szCs w:val="24"/>
          <w:lang w:val="en-US"/>
        </w:rPr>
        <w:t xml:space="preserve">H36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Retinopathia</w:t>
      </w:r>
      <w:proofErr w:type="spellEnd"/>
      <w:r w:rsidRPr="004174A0">
        <w:rPr>
          <w:rFonts w:ascii="Calibri" w:hAnsi="Calibri"/>
          <w:bCs/>
          <w:sz w:val="24"/>
          <w:szCs w:val="24"/>
          <w:lang w:val="en-US"/>
        </w:rPr>
        <w:t xml:space="preserve">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recessualis</w:t>
      </w:r>
      <w:proofErr w:type="spellEnd"/>
      <w:r w:rsidRPr="004174A0">
        <w:rPr>
          <w:rFonts w:ascii="Calibri" w:hAnsi="Calibri"/>
          <w:bCs/>
          <w:sz w:val="24"/>
          <w:szCs w:val="24"/>
          <w:lang w:val="en-US"/>
        </w:rPr>
        <w:t xml:space="preserve">,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praeproliferativa</w:t>
      </w:r>
      <w:proofErr w:type="spellEnd"/>
      <w:r w:rsidRPr="004174A0">
        <w:rPr>
          <w:rFonts w:ascii="Calibri" w:hAnsi="Calibri"/>
          <w:bCs/>
          <w:sz w:val="24"/>
          <w:szCs w:val="24"/>
          <w:lang w:val="en-US"/>
        </w:rPr>
        <w:t xml:space="preserve">,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proliferativa</w:t>
      </w:r>
      <w:proofErr w:type="spellEnd"/>
      <w:r w:rsidRPr="004174A0">
        <w:rPr>
          <w:rFonts w:ascii="Calibri" w:hAnsi="Calibri"/>
          <w:bCs/>
          <w:sz w:val="24"/>
          <w:szCs w:val="24"/>
          <w:lang w:val="en-US"/>
        </w:rPr>
        <w:t xml:space="preserve"> </w:t>
      </w:r>
      <w:proofErr w:type="gramStart"/>
      <w:r w:rsidRPr="004174A0">
        <w:rPr>
          <w:rFonts w:ascii="Calibri" w:hAnsi="Calibri"/>
          <w:bCs/>
          <w:sz w:val="24"/>
          <w:szCs w:val="24"/>
          <w:lang w:val="en-US"/>
        </w:rPr>
        <w:t>et</w:t>
      </w:r>
      <w:proofErr w:type="gramEnd"/>
      <w:r w:rsidRPr="004174A0">
        <w:rPr>
          <w:rFonts w:ascii="Calibri" w:hAnsi="Calibri"/>
          <w:bCs/>
          <w:sz w:val="24"/>
          <w:szCs w:val="24"/>
          <w:lang w:val="en-US"/>
        </w:rPr>
        <w:t xml:space="preserve">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maculopathia</w:t>
      </w:r>
      <w:proofErr w:type="spellEnd"/>
      <w:r w:rsidRPr="004174A0">
        <w:rPr>
          <w:rFonts w:ascii="Calibri" w:hAnsi="Calibri"/>
          <w:bCs/>
          <w:sz w:val="24"/>
          <w:szCs w:val="24"/>
          <w:lang w:val="en-US"/>
        </w:rPr>
        <w:t xml:space="preserve"> </w:t>
      </w:r>
      <w:proofErr w:type="spellStart"/>
      <w:r w:rsidRPr="004174A0">
        <w:rPr>
          <w:rFonts w:ascii="Calibri" w:hAnsi="Calibri"/>
          <w:bCs/>
          <w:sz w:val="24"/>
          <w:szCs w:val="24"/>
          <w:lang w:val="en-US"/>
        </w:rPr>
        <w:t>diabetica</w:t>
      </w:r>
      <w:proofErr w:type="spellEnd"/>
    </w:p>
    <w:p w:rsidR="0000350A" w:rsidRPr="004174A0" w:rsidRDefault="0000350A" w:rsidP="0000350A">
      <w:pPr>
        <w:pStyle w:val="Default"/>
        <w:rPr>
          <w:rFonts w:cs="Arial"/>
          <w:b/>
          <w:i/>
        </w:rPr>
      </w:pPr>
      <w:r w:rsidRPr="004174A0">
        <w:rPr>
          <w:rFonts w:cs="Arial"/>
          <w:b/>
          <w:bCs/>
          <w:i/>
        </w:rPr>
        <w:t>Perusterveydenhuolto</w:t>
      </w:r>
    </w:p>
    <w:p w:rsidR="0000350A" w:rsidRPr="004174A0" w:rsidRDefault="0000350A" w:rsidP="00A50CB2">
      <w:pPr>
        <w:pStyle w:val="Default"/>
        <w:numPr>
          <w:ilvl w:val="0"/>
          <w:numId w:val="7"/>
        </w:numPr>
        <w:rPr>
          <w:rFonts w:cs="Arial"/>
        </w:rPr>
      </w:pPr>
      <w:r w:rsidRPr="004174A0">
        <w:rPr>
          <w:rFonts w:cs="Arial"/>
        </w:rPr>
        <w:t>s</w:t>
      </w:r>
      <w:r w:rsidR="00A50CB2" w:rsidRPr="004174A0">
        <w:rPr>
          <w:bCs/>
        </w:rPr>
        <w:t xml:space="preserve">eulontakuvausten perustan muodostavat alueelliset </w:t>
      </w:r>
      <w:r w:rsidR="00F30757" w:rsidRPr="004174A0">
        <w:rPr>
          <w:bCs/>
        </w:rPr>
        <w:t xml:space="preserve">kuvausjärjestelmät ja -arkistot. </w:t>
      </w:r>
      <w:r w:rsidRPr="004174A0">
        <w:rPr>
          <w:bCs/>
        </w:rPr>
        <w:t xml:space="preserve">      </w:t>
      </w:r>
    </w:p>
    <w:p w:rsidR="00B95D89" w:rsidRPr="004174A0" w:rsidRDefault="00A50CB2" w:rsidP="00A50CB2">
      <w:pPr>
        <w:numPr>
          <w:ilvl w:val="0"/>
          <w:numId w:val="11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>Kuvien lausumisesta sovitaan alueellisesti.</w:t>
      </w:r>
    </w:p>
    <w:p w:rsidR="0000350A" w:rsidRPr="004174A0" w:rsidRDefault="0000350A" w:rsidP="0000350A">
      <w:pPr>
        <w:pStyle w:val="Default"/>
        <w:rPr>
          <w:rFonts w:cs="Arial"/>
          <w:b/>
          <w:i/>
        </w:rPr>
      </w:pPr>
      <w:r w:rsidRPr="004174A0">
        <w:rPr>
          <w:rFonts w:cs="Arial"/>
          <w:b/>
          <w:bCs/>
          <w:i/>
        </w:rPr>
        <w:t>Kiireettömässä lähetteessä edellytettävät tiedot</w:t>
      </w:r>
    </w:p>
    <w:p w:rsidR="00F30757" w:rsidRPr="004174A0" w:rsidRDefault="00A50CB2" w:rsidP="00A50CB2">
      <w:pPr>
        <w:pStyle w:val="Luettelokappale"/>
        <w:numPr>
          <w:ilvl w:val="0"/>
          <w:numId w:val="12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 xml:space="preserve">Näöntarkkuus, kuvaus silmänpohjalöydöksistä (ja/tai kuvat </w:t>
      </w:r>
      <w:r w:rsidR="00F30757" w:rsidRPr="004174A0">
        <w:rPr>
          <w:rFonts w:ascii="Calibri" w:hAnsi="Calibri"/>
          <w:bCs/>
          <w:sz w:val="24"/>
          <w:szCs w:val="24"/>
        </w:rPr>
        <w:t>lähetteen liitteenä) sekä tiedot perussairaudesta liitännäissairauksineen (GHbA1C, RR ja KOL/LDL –arvot).</w:t>
      </w:r>
    </w:p>
    <w:p w:rsidR="0000350A" w:rsidRPr="004174A0" w:rsidRDefault="0000350A" w:rsidP="0000350A">
      <w:pPr>
        <w:pStyle w:val="Default"/>
        <w:rPr>
          <w:rFonts w:cs="Arial"/>
          <w:b/>
          <w:i/>
        </w:rPr>
      </w:pPr>
      <w:r w:rsidRPr="004174A0">
        <w:rPr>
          <w:rFonts w:cs="Arial"/>
          <w:b/>
          <w:bCs/>
          <w:i/>
        </w:rPr>
        <w:t>Erikoissairaanhoito</w:t>
      </w:r>
    </w:p>
    <w:p w:rsidR="00F30757" w:rsidRPr="004174A0" w:rsidRDefault="00A50CB2" w:rsidP="00A50CB2">
      <w:pPr>
        <w:numPr>
          <w:ilvl w:val="0"/>
          <w:numId w:val="13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 xml:space="preserve">Laserkäsittely tulee </w:t>
      </w:r>
      <w:proofErr w:type="spellStart"/>
      <w:r w:rsidRPr="004174A0">
        <w:rPr>
          <w:rFonts w:ascii="Calibri" w:hAnsi="Calibri"/>
          <w:bCs/>
          <w:sz w:val="24"/>
          <w:szCs w:val="24"/>
        </w:rPr>
        <w:t>proliferatiivisessa</w:t>
      </w:r>
      <w:proofErr w:type="spellEnd"/>
      <w:r w:rsidRPr="004174A0">
        <w:rPr>
          <w:rFonts w:ascii="Calibri" w:hAnsi="Calibri"/>
          <w:bCs/>
          <w:sz w:val="24"/>
          <w:szCs w:val="24"/>
        </w:rPr>
        <w:t xml:space="preserve"> taudissa aloittaa</w:t>
      </w:r>
      <w:r w:rsidR="0000350A" w:rsidRPr="004174A0">
        <w:rPr>
          <w:rFonts w:ascii="Calibri" w:hAnsi="Calibri"/>
          <w:bCs/>
          <w:sz w:val="24"/>
          <w:szCs w:val="24"/>
        </w:rPr>
        <w:t xml:space="preserve"> </w:t>
      </w:r>
      <w:r w:rsidR="00F30757" w:rsidRPr="004174A0">
        <w:rPr>
          <w:rFonts w:ascii="Calibri" w:hAnsi="Calibri"/>
          <w:bCs/>
          <w:sz w:val="24"/>
          <w:szCs w:val="24"/>
        </w:rPr>
        <w:t>viivytyksettä, kun hoidon tarve todetaan.</w:t>
      </w:r>
    </w:p>
    <w:p w:rsidR="0000350A" w:rsidRPr="004174A0" w:rsidRDefault="0000350A" w:rsidP="0000350A">
      <w:pPr>
        <w:pStyle w:val="Default"/>
        <w:rPr>
          <w:rFonts w:cs="Arial"/>
          <w:b/>
          <w:i/>
        </w:rPr>
      </w:pPr>
      <w:r w:rsidRPr="004174A0">
        <w:rPr>
          <w:rFonts w:cs="Arial"/>
          <w:b/>
          <w:bCs/>
          <w:i/>
        </w:rPr>
        <w:t xml:space="preserve">Seuranta </w:t>
      </w:r>
    </w:p>
    <w:p w:rsidR="00F30757" w:rsidRPr="004174A0" w:rsidRDefault="00A50CB2" w:rsidP="00A50CB2">
      <w:pPr>
        <w:pStyle w:val="Luettelokappale"/>
        <w:numPr>
          <w:ilvl w:val="0"/>
          <w:numId w:val="13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 xml:space="preserve">Hoidettujen potilaiden seurannan järjestämisestä sovitaan </w:t>
      </w:r>
      <w:r w:rsidR="0000350A" w:rsidRPr="004174A0">
        <w:rPr>
          <w:rFonts w:ascii="Calibri" w:hAnsi="Calibri"/>
          <w:bCs/>
          <w:sz w:val="24"/>
          <w:szCs w:val="24"/>
        </w:rPr>
        <w:t xml:space="preserve">yhteistyössä </w:t>
      </w:r>
      <w:r w:rsidR="00F30757" w:rsidRPr="004174A0">
        <w:rPr>
          <w:rFonts w:ascii="Calibri" w:hAnsi="Calibri"/>
          <w:bCs/>
          <w:sz w:val="24"/>
          <w:szCs w:val="24"/>
        </w:rPr>
        <w:t>perusterveydenhuollon ja erikoissairaanhoid</w:t>
      </w:r>
      <w:r w:rsidR="0000350A" w:rsidRPr="004174A0">
        <w:rPr>
          <w:rFonts w:ascii="Calibri" w:hAnsi="Calibri"/>
          <w:bCs/>
          <w:sz w:val="24"/>
          <w:szCs w:val="24"/>
        </w:rPr>
        <w:t xml:space="preserve">on </w:t>
      </w:r>
      <w:r w:rsidR="00F30757" w:rsidRPr="004174A0">
        <w:rPr>
          <w:rFonts w:ascii="Calibri" w:hAnsi="Calibri"/>
          <w:bCs/>
          <w:sz w:val="24"/>
          <w:szCs w:val="24"/>
        </w:rPr>
        <w:t>kanssa.</w:t>
      </w:r>
    </w:p>
    <w:p w:rsidR="0000350A" w:rsidRPr="004174A0" w:rsidRDefault="0000350A" w:rsidP="0000350A">
      <w:pPr>
        <w:pStyle w:val="Default"/>
        <w:rPr>
          <w:rFonts w:cs="Arial"/>
          <w:b/>
          <w:i/>
        </w:rPr>
      </w:pPr>
      <w:r w:rsidRPr="004174A0">
        <w:rPr>
          <w:rFonts w:cs="Arial"/>
          <w:b/>
          <w:bCs/>
          <w:i/>
        </w:rPr>
        <w:t xml:space="preserve">Kuvaustiheys </w:t>
      </w:r>
    </w:p>
    <w:p w:rsidR="0000350A" w:rsidRPr="004174A0" w:rsidRDefault="0000350A" w:rsidP="0000350A">
      <w:pPr>
        <w:pStyle w:val="Default"/>
        <w:rPr>
          <w:rFonts w:cs="Arial"/>
        </w:rPr>
      </w:pPr>
      <w:r w:rsidRPr="004174A0">
        <w:rPr>
          <w:rFonts w:cs="Arial"/>
          <w:bCs/>
        </w:rPr>
        <w:t xml:space="preserve">1-tyypin diabetes </w:t>
      </w:r>
    </w:p>
    <w:p w:rsidR="0000350A" w:rsidRPr="004174A0" w:rsidRDefault="0000350A" w:rsidP="00A50CB2">
      <w:pPr>
        <w:pStyle w:val="Default"/>
        <w:numPr>
          <w:ilvl w:val="0"/>
          <w:numId w:val="13"/>
        </w:numPr>
        <w:rPr>
          <w:bCs/>
        </w:rPr>
      </w:pPr>
      <w:r w:rsidRPr="004174A0">
        <w:rPr>
          <w:bCs/>
        </w:rPr>
        <w:t>Alle 10-vuotiaana sairastuneet</w:t>
      </w:r>
      <w:r w:rsidRPr="004174A0">
        <w:rPr>
          <w:rFonts w:cs="Arial"/>
          <w:b/>
          <w:bCs/>
          <w:i/>
        </w:rPr>
        <w:t xml:space="preserve"> </w:t>
      </w:r>
    </w:p>
    <w:p w:rsidR="0000350A" w:rsidRPr="004174A0" w:rsidRDefault="0000350A" w:rsidP="00A50CB2">
      <w:pPr>
        <w:pStyle w:val="Default"/>
        <w:numPr>
          <w:ilvl w:val="1"/>
          <w:numId w:val="13"/>
        </w:numPr>
        <w:rPr>
          <w:bCs/>
        </w:rPr>
      </w:pPr>
      <w:r w:rsidRPr="004174A0">
        <w:rPr>
          <w:rFonts w:cs="Arial"/>
          <w:bCs/>
        </w:rPr>
        <w:t>V</w:t>
      </w:r>
      <w:r w:rsidR="00A50CB2" w:rsidRPr="004174A0">
        <w:rPr>
          <w:bCs/>
        </w:rPr>
        <w:t>uoden iästä lähtien joka toinen vuosi niin kauan kuin löydös on normaali</w:t>
      </w:r>
    </w:p>
    <w:p w:rsidR="00B95D89" w:rsidRPr="004174A0" w:rsidRDefault="00A50CB2" w:rsidP="00A50CB2">
      <w:pPr>
        <w:pStyle w:val="Default"/>
        <w:numPr>
          <w:ilvl w:val="1"/>
          <w:numId w:val="13"/>
        </w:numPr>
        <w:rPr>
          <w:bCs/>
        </w:rPr>
      </w:pPr>
      <w:r w:rsidRPr="004174A0">
        <w:rPr>
          <w:bCs/>
        </w:rPr>
        <w:t>Muutosten toteamisen jälkeen vuosittain tai tiheämmin</w:t>
      </w:r>
    </w:p>
    <w:p w:rsidR="0000350A" w:rsidRPr="004174A0" w:rsidRDefault="0000350A" w:rsidP="00A50CB2">
      <w:pPr>
        <w:pStyle w:val="Default"/>
        <w:numPr>
          <w:ilvl w:val="0"/>
          <w:numId w:val="13"/>
        </w:numPr>
        <w:rPr>
          <w:rFonts w:cs="Arial"/>
          <w:b/>
          <w:bCs/>
          <w:i/>
        </w:rPr>
      </w:pPr>
      <w:r w:rsidRPr="004174A0">
        <w:rPr>
          <w:bCs/>
        </w:rPr>
        <w:t>Yli 10-vuotiaana sairastuneet</w:t>
      </w:r>
      <w:r w:rsidRPr="004174A0">
        <w:rPr>
          <w:rFonts w:cs="Arial"/>
          <w:b/>
          <w:bCs/>
          <w:i/>
        </w:rPr>
        <w:t xml:space="preserve"> </w:t>
      </w:r>
    </w:p>
    <w:p w:rsidR="00B95D89" w:rsidRPr="004174A0" w:rsidRDefault="00A50CB2" w:rsidP="00A50CB2">
      <w:pPr>
        <w:pStyle w:val="Default"/>
        <w:numPr>
          <w:ilvl w:val="0"/>
          <w:numId w:val="16"/>
        </w:numPr>
        <w:rPr>
          <w:rFonts w:cs="Arial"/>
          <w:b/>
          <w:bCs/>
          <w:i/>
        </w:rPr>
      </w:pPr>
      <w:r w:rsidRPr="004174A0">
        <w:rPr>
          <w:bCs/>
        </w:rPr>
        <w:t>Diagnosointivaiheessa ja sen jälkeen joka toinen vuosi niin kauan kuin löydös on normaali.</w:t>
      </w:r>
    </w:p>
    <w:p w:rsidR="00B95D89" w:rsidRPr="004174A0" w:rsidRDefault="00A50CB2" w:rsidP="00A50CB2">
      <w:pPr>
        <w:numPr>
          <w:ilvl w:val="0"/>
          <w:numId w:val="16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>Muutosten toteamisen jälkeen vuosittain tai tiheämmin</w:t>
      </w:r>
    </w:p>
    <w:p w:rsidR="0000350A" w:rsidRPr="004174A0" w:rsidRDefault="0000350A" w:rsidP="0000350A">
      <w:pPr>
        <w:pStyle w:val="Default"/>
        <w:rPr>
          <w:bCs/>
        </w:rPr>
      </w:pPr>
      <w:r w:rsidRPr="004174A0">
        <w:rPr>
          <w:bCs/>
        </w:rPr>
        <w:t xml:space="preserve">2-tyypin diabetes </w:t>
      </w:r>
    </w:p>
    <w:p w:rsidR="0000350A" w:rsidRPr="004174A0" w:rsidRDefault="00A50CB2" w:rsidP="00A50CB2">
      <w:pPr>
        <w:pStyle w:val="Default"/>
        <w:numPr>
          <w:ilvl w:val="0"/>
          <w:numId w:val="17"/>
        </w:numPr>
        <w:rPr>
          <w:rFonts w:cs="Arial"/>
          <w:b/>
          <w:i/>
        </w:rPr>
      </w:pPr>
      <w:r w:rsidRPr="004174A0">
        <w:rPr>
          <w:bCs/>
        </w:rPr>
        <w:t>Diagnosointivaiheessa ja sen jälkeen 3 vuoden välein niin kauan kuin löydös on normaali</w:t>
      </w:r>
    </w:p>
    <w:p w:rsidR="00B95D89" w:rsidRPr="004174A0" w:rsidRDefault="00A50CB2" w:rsidP="00A50CB2">
      <w:pPr>
        <w:pStyle w:val="Default"/>
        <w:numPr>
          <w:ilvl w:val="0"/>
          <w:numId w:val="17"/>
        </w:numPr>
        <w:rPr>
          <w:rFonts w:cs="Arial"/>
          <w:b/>
          <w:i/>
        </w:rPr>
      </w:pPr>
      <w:r w:rsidRPr="004174A0">
        <w:rPr>
          <w:bCs/>
        </w:rPr>
        <w:t xml:space="preserve">2 vuoden välein, jos todetaan vähäisiä muutoksia </w:t>
      </w:r>
      <w:proofErr w:type="spellStart"/>
      <w:r w:rsidRPr="004174A0">
        <w:rPr>
          <w:bCs/>
        </w:rPr>
        <w:t>makulan</w:t>
      </w:r>
      <w:proofErr w:type="spellEnd"/>
      <w:r w:rsidRPr="004174A0">
        <w:rPr>
          <w:bCs/>
        </w:rPr>
        <w:t xml:space="preserve"> ulkopuolella</w:t>
      </w:r>
    </w:p>
    <w:p w:rsidR="00B95D89" w:rsidRPr="004174A0" w:rsidRDefault="00A50CB2" w:rsidP="00A50CB2">
      <w:pPr>
        <w:numPr>
          <w:ilvl w:val="0"/>
          <w:numId w:val="14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>Vuosittain tai tiheämmin, jos muutoksia on enemmän</w:t>
      </w:r>
    </w:p>
    <w:p w:rsidR="0000350A" w:rsidRPr="004174A0" w:rsidRDefault="0000350A" w:rsidP="0000350A">
      <w:pPr>
        <w:pStyle w:val="Default"/>
        <w:rPr>
          <w:rFonts w:cs="Arial"/>
          <w:b/>
          <w:bCs/>
          <w:i/>
        </w:rPr>
      </w:pPr>
      <w:r w:rsidRPr="004174A0">
        <w:rPr>
          <w:bCs/>
        </w:rPr>
        <w:t xml:space="preserve">Raskaana olevat </w:t>
      </w:r>
    </w:p>
    <w:p w:rsidR="0000350A" w:rsidRPr="004174A0" w:rsidRDefault="00A50CB2" w:rsidP="00A50CB2">
      <w:pPr>
        <w:pStyle w:val="Default"/>
        <w:numPr>
          <w:ilvl w:val="0"/>
          <w:numId w:val="14"/>
        </w:numPr>
        <w:rPr>
          <w:rFonts w:cs="Arial"/>
          <w:b/>
          <w:i/>
        </w:rPr>
      </w:pPr>
      <w:r w:rsidRPr="004174A0">
        <w:rPr>
          <w:bCs/>
        </w:rPr>
        <w:t>Raskautta suunniteltaessa tai heti raskauden alussa</w:t>
      </w:r>
    </w:p>
    <w:p w:rsidR="0000350A" w:rsidRPr="004174A0" w:rsidRDefault="00A50CB2" w:rsidP="00A50CB2">
      <w:pPr>
        <w:pStyle w:val="Default"/>
        <w:numPr>
          <w:ilvl w:val="0"/>
          <w:numId w:val="14"/>
        </w:numPr>
        <w:rPr>
          <w:rFonts w:cs="Arial"/>
          <w:b/>
          <w:i/>
        </w:rPr>
      </w:pPr>
      <w:r w:rsidRPr="004174A0">
        <w:rPr>
          <w:bCs/>
        </w:rPr>
        <w:t xml:space="preserve">Raskauden aikana </w:t>
      </w:r>
      <w:proofErr w:type="spellStart"/>
      <w:r w:rsidRPr="004174A0">
        <w:rPr>
          <w:bCs/>
        </w:rPr>
        <w:t>retinopatian</w:t>
      </w:r>
      <w:proofErr w:type="spellEnd"/>
      <w:r w:rsidRPr="004174A0">
        <w:rPr>
          <w:bCs/>
        </w:rPr>
        <w:t xml:space="preserve"> asteen, </w:t>
      </w:r>
      <w:proofErr w:type="spellStart"/>
      <w:r w:rsidRPr="004174A0">
        <w:rPr>
          <w:bCs/>
        </w:rPr>
        <w:t>nefropatian</w:t>
      </w:r>
      <w:proofErr w:type="spellEnd"/>
      <w:r w:rsidRPr="004174A0">
        <w:rPr>
          <w:bCs/>
        </w:rPr>
        <w:t xml:space="preserve"> ja verenpaineen mukaan </w:t>
      </w:r>
      <w:r w:rsidR="0000350A" w:rsidRPr="004174A0">
        <w:rPr>
          <w:bCs/>
        </w:rPr>
        <w:t xml:space="preserve"> </w:t>
      </w:r>
    </w:p>
    <w:p w:rsidR="00B95D89" w:rsidRPr="004174A0" w:rsidRDefault="00A50CB2" w:rsidP="00A50CB2">
      <w:pPr>
        <w:pStyle w:val="Default"/>
        <w:numPr>
          <w:ilvl w:val="0"/>
          <w:numId w:val="14"/>
        </w:numPr>
        <w:rPr>
          <w:rFonts w:cs="Arial"/>
          <w:b/>
          <w:i/>
        </w:rPr>
      </w:pPr>
      <w:r w:rsidRPr="004174A0">
        <w:rPr>
          <w:bCs/>
        </w:rPr>
        <w:t>Raskauden jälkeen vuoden ajan tavanomaista tiheämmin, jos todetaan kohtalaisia muutoksia</w:t>
      </w:r>
    </w:p>
    <w:p w:rsidR="00F30757" w:rsidRPr="004174A0" w:rsidRDefault="00A50CB2" w:rsidP="00A50CB2">
      <w:pPr>
        <w:numPr>
          <w:ilvl w:val="0"/>
          <w:numId w:val="15"/>
        </w:numPr>
        <w:spacing w:line="240" w:lineRule="auto"/>
        <w:rPr>
          <w:rFonts w:ascii="Calibri" w:hAnsi="Calibri"/>
          <w:bCs/>
          <w:sz w:val="24"/>
          <w:szCs w:val="24"/>
        </w:rPr>
      </w:pPr>
      <w:r w:rsidRPr="004174A0">
        <w:rPr>
          <w:rFonts w:ascii="Calibri" w:hAnsi="Calibri"/>
          <w:bCs/>
          <w:sz w:val="24"/>
          <w:szCs w:val="24"/>
        </w:rPr>
        <w:t>Raskausdiabetesta sairastaville silmänpohjan seuranta ei tarpeellista</w:t>
      </w:r>
    </w:p>
    <w:p w:rsidR="004174A0" w:rsidRPr="004174A0" w:rsidRDefault="004174A0" w:rsidP="004174A0">
      <w:pPr>
        <w:pStyle w:val="Default"/>
      </w:pPr>
      <w:r>
        <w:rPr>
          <w:rFonts w:cs="Arial"/>
          <w:b/>
          <w:i/>
        </w:rPr>
        <w:t xml:space="preserve">Käypä hoito -suositus </w:t>
      </w:r>
      <w:r>
        <w:rPr>
          <w:rFonts w:cs="Arial"/>
        </w:rPr>
        <w:t>(</w:t>
      </w:r>
      <w:proofErr w:type="spellStart"/>
      <w:r>
        <w:rPr>
          <w:rFonts w:cs="Arial"/>
        </w:rPr>
        <w:t>Diabeettinen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retinopatia</w:t>
      </w:r>
      <w:proofErr w:type="spellEnd"/>
      <w:r w:rsidRPr="004174A0">
        <w:t>)</w:t>
      </w:r>
      <w:r>
        <w:t xml:space="preserve"> </w:t>
      </w:r>
      <w:hyperlink r:id="rId9" w:history="1">
        <w:r w:rsidRPr="004174A0">
          <w:rPr>
            <w:rStyle w:val="Hyperlinkki"/>
          </w:rPr>
          <w:t>www.kaypahoito.fi</w:t>
        </w:r>
      </w:hyperlink>
    </w:p>
    <w:p w:rsidR="00F30757" w:rsidRPr="00F44D8C" w:rsidRDefault="00856159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F44D8C">
        <w:rPr>
          <w:rFonts w:cs="Arial"/>
          <w:b/>
          <w:i/>
        </w:rPr>
        <w:t xml:space="preserve">Työryhmä </w:t>
      </w:r>
      <w:r w:rsidRPr="00F44D8C">
        <w:rPr>
          <w:rFonts w:asciiTheme="minorHAnsi" w:hAnsiTheme="minorHAnsi" w:cs="Arial"/>
          <w:b/>
          <w:i/>
          <w:sz w:val="22"/>
          <w:szCs w:val="22"/>
        </w:rPr>
        <w:t>(Suomen silmäylilääkärit):</w:t>
      </w:r>
    </w:p>
    <w:p w:rsidR="00856159" w:rsidRPr="004174A0" w:rsidRDefault="00856159" w:rsidP="00856159">
      <w:pPr>
        <w:pStyle w:val="Default"/>
        <w:rPr>
          <w:rFonts w:cs="Arial"/>
        </w:rPr>
      </w:pPr>
      <w:r w:rsidRPr="004174A0">
        <w:rPr>
          <w:rFonts w:cs="Arial"/>
        </w:rPr>
        <w:t xml:space="preserve">Pirjo </w:t>
      </w:r>
      <w:proofErr w:type="spellStart"/>
      <w:r w:rsidRPr="004174A0">
        <w:rPr>
          <w:rFonts w:cs="Arial"/>
        </w:rPr>
        <w:t>Aisala</w:t>
      </w:r>
      <w:proofErr w:type="spellEnd"/>
      <w:r w:rsidRPr="004174A0">
        <w:rPr>
          <w:rFonts w:cs="Arial"/>
        </w:rPr>
        <w:t xml:space="preserve">, Rovaniemi, Merja Hurskainen, Kajaani, Kai Kaarniranta, KYS, Sirpa Kaipiainen, Joensuu, Sanna Leinonen, Hämeenlinna, Jukka Moilanen, HUS, Eeva </w:t>
      </w:r>
      <w:proofErr w:type="spellStart"/>
      <w:r w:rsidRPr="004174A0">
        <w:rPr>
          <w:rFonts w:cs="Arial"/>
        </w:rPr>
        <w:t>Orhanen</w:t>
      </w:r>
      <w:proofErr w:type="spellEnd"/>
      <w:r w:rsidRPr="004174A0">
        <w:rPr>
          <w:rFonts w:cs="Arial"/>
        </w:rPr>
        <w:t xml:space="preserve">, Seinäjoki, Pasi Pehkonen, Pori, Kati Ranta, Mikkeli, Ville Saarela, OYS, Niko Setälä, Jyväskylä, Raimo Tuuminen, Kotka, Anja, Tuulonen, </w:t>
      </w:r>
      <w:proofErr w:type="spellStart"/>
      <w:r w:rsidRPr="004174A0">
        <w:rPr>
          <w:rFonts w:cs="Arial"/>
        </w:rPr>
        <w:t>Tays</w:t>
      </w:r>
      <w:proofErr w:type="spellEnd"/>
      <w:r w:rsidRPr="004174A0">
        <w:rPr>
          <w:rFonts w:cs="Arial"/>
        </w:rPr>
        <w:t>, Hannu Uusitalo, Tampereen yliopisto, Hanna Vaahtoranta-Lehtonen, TYKS, Juha Välimäki, Lahti</w:t>
      </w:r>
    </w:p>
    <w:p w:rsidR="00F30757" w:rsidRPr="003B7086" w:rsidRDefault="00F30757" w:rsidP="004174A0">
      <w:pPr>
        <w:pStyle w:val="Default"/>
        <w:rPr>
          <w:rFonts w:cs="Arial"/>
        </w:rPr>
      </w:pPr>
      <w:r w:rsidRPr="00F44D8C">
        <w:rPr>
          <w:b/>
          <w:i/>
        </w:rPr>
        <w:t>Yhteyshenkilö:</w:t>
      </w:r>
      <w:r w:rsidRPr="004174A0">
        <w:rPr>
          <w:i/>
        </w:rPr>
        <w:t xml:space="preserve"> </w:t>
      </w:r>
      <w:r w:rsidRPr="004174A0">
        <w:t>Anja Tuulonen (</w:t>
      </w:r>
      <w:proofErr w:type="spellStart"/>
      <w:r w:rsidRPr="004174A0">
        <w:t>anja.tuulonen</w:t>
      </w:r>
      <w:proofErr w:type="spellEnd"/>
      <w:r w:rsidRPr="004174A0">
        <w:t>(at)pshp.fi)</w:t>
      </w:r>
      <w:r w:rsidR="00856159">
        <w:t xml:space="preserve">, </w:t>
      </w:r>
      <w:proofErr w:type="spellStart"/>
      <w:r w:rsidR="00856159" w:rsidRPr="003B7086">
        <w:t>Tays</w:t>
      </w:r>
      <w:proofErr w:type="spellEnd"/>
      <w:r w:rsidR="00856159" w:rsidRPr="003B7086">
        <w:t xml:space="preserve"> Silmäkeskus</w:t>
      </w:r>
    </w:p>
    <w:sectPr w:rsidR="00F30757" w:rsidRPr="003B7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8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1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5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1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40B85"/>
    <w:rsid w:val="000B1019"/>
    <w:rsid w:val="00165074"/>
    <w:rsid w:val="002D4FBA"/>
    <w:rsid w:val="00304524"/>
    <w:rsid w:val="0038301A"/>
    <w:rsid w:val="003B7086"/>
    <w:rsid w:val="004174A0"/>
    <w:rsid w:val="004701B2"/>
    <w:rsid w:val="005609F3"/>
    <w:rsid w:val="008119D3"/>
    <w:rsid w:val="00856159"/>
    <w:rsid w:val="008D3907"/>
    <w:rsid w:val="00A50CB2"/>
    <w:rsid w:val="00B95D89"/>
    <w:rsid w:val="00BB61A3"/>
    <w:rsid w:val="00F30757"/>
    <w:rsid w:val="00F44D8C"/>
    <w:rsid w:val="00F81ABE"/>
    <w:rsid w:val="00F823C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ypahoi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5891-A893-4CEA-8382-58DCD9952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AD69C-195B-4F7E-A9B6-520BD4F88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06C4C-1A16-4624-A778-1310F595F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E88F7-0848-4DBB-8713-6737DDC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2019-01-28T13:12:00Z</dcterms:created>
  <dcterms:modified xsi:type="dcterms:W3CDTF">2019-01-28T13:12:00Z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-730133289</vt:i4>
  </property>
  <property fmtid="{D5CDD505-2E9C-101B-9397-08002B2CF9AE}" pid="3" name="_NewReviewCycle">
    <vt:lpwstr/>
  </property>
  <property fmtid="{D5CDD505-2E9C-101B-9397-08002B2CF9AE}" pid="4" name="_EmailSubject">
    <vt:lpwstr>Silmätautien yhtenäiset perusteet</vt:lpwstr>
  </property>
  <property fmtid="{D5CDD505-2E9C-101B-9397-08002B2CF9AE}" pid="5" name="_AuthorEmail">
    <vt:lpwstr>anne.arvonen@stm.fi</vt:lpwstr>
  </property>
  <property fmtid="{D5CDD505-2E9C-101B-9397-08002B2CF9AE}" pid="6" name="_AuthorEmailDisplayName">
    <vt:lpwstr>Arvonen Anne (STM)</vt:lpwstr>
  </property>
  <property fmtid="{D5CDD505-2E9C-101B-9397-08002B2CF9AE}" pid="7" name="_PreviousAdHocReviewCycleID">
    <vt:i4>-1248801010</vt:i4>
  </property>
  <property fmtid="{D5CDD505-2E9C-101B-9397-08002B2CF9AE}" pid="8" name="_ReviewingToolsShownOnce">
    <vt:lpwstr/>
  </property>
  <property fmtid="{D5CDD505-2E9C-101B-9397-08002B2CF9AE}" pid="9" name="ContentTypeId">
    <vt:lpwstr>0x01010001C1E8E96115A84B90BB28D43F1D0379</vt:lpwstr>
  </property>
</Properties>
</file>