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DB" w:rsidRPr="00657539" w:rsidRDefault="001E469F" w:rsidP="00657539">
      <w:pPr>
        <w:widowControl w:val="0"/>
        <w:autoSpaceDE w:val="0"/>
        <w:autoSpaceDN w:val="0"/>
        <w:adjustRightInd w:val="0"/>
        <w:spacing w:after="0"/>
        <w:ind w:left="6521" w:firstLine="1303"/>
        <w:rPr>
          <w:rFonts w:cstheme="minorHAnsi"/>
          <w:sz w:val="24"/>
          <w:szCs w:val="24"/>
        </w:rPr>
      </w:pPr>
      <w:bookmarkStart w:id="0" w:name="_Hlk493160722"/>
      <w:r>
        <w:rPr>
          <w:rFonts w:cstheme="minorHAnsi"/>
          <w:sz w:val="24"/>
          <w:szCs w:val="24"/>
        </w:rPr>
        <w:t>17</w:t>
      </w:r>
      <w:bookmarkStart w:id="1" w:name="_GoBack"/>
      <w:bookmarkEnd w:id="1"/>
      <w:r w:rsidR="00DC67A4" w:rsidRPr="00657539">
        <w:rPr>
          <w:rFonts w:cstheme="minorHAnsi"/>
          <w:sz w:val="24"/>
          <w:szCs w:val="24"/>
        </w:rPr>
        <w:t>.10.2018</w:t>
      </w:r>
      <w:r w:rsidR="00A25082" w:rsidRPr="00657539">
        <w:rPr>
          <w:rFonts w:cstheme="minorHAnsi"/>
          <w:sz w:val="24"/>
          <w:szCs w:val="24"/>
        </w:rPr>
        <w:t xml:space="preserve"> </w:t>
      </w:r>
    </w:p>
    <w:p w:rsidR="00540612" w:rsidRPr="00E10868" w:rsidRDefault="00540612" w:rsidP="00540612">
      <w:pPr>
        <w:widowControl w:val="0"/>
        <w:autoSpaceDE w:val="0"/>
        <w:autoSpaceDN w:val="0"/>
        <w:adjustRightInd w:val="0"/>
        <w:spacing w:after="0"/>
        <w:ind w:left="6521" w:firstLine="1304"/>
        <w:rPr>
          <w:rFonts w:cstheme="minorHAnsi"/>
          <w:sz w:val="24"/>
          <w:szCs w:val="24"/>
        </w:rPr>
      </w:pPr>
    </w:p>
    <w:p w:rsidR="00E459EC" w:rsidRPr="00980152" w:rsidRDefault="00E459EC" w:rsidP="00BB5DCE">
      <w:pPr>
        <w:widowControl w:val="0"/>
        <w:autoSpaceDE w:val="0"/>
        <w:autoSpaceDN w:val="0"/>
        <w:adjustRightInd w:val="0"/>
        <w:rPr>
          <w:rFonts w:cstheme="minorHAnsi"/>
          <w:b/>
          <w:sz w:val="28"/>
          <w:szCs w:val="28"/>
        </w:rPr>
      </w:pPr>
      <w:r w:rsidRPr="00980152">
        <w:rPr>
          <w:rFonts w:cstheme="minorHAnsi"/>
          <w:b/>
          <w:sz w:val="28"/>
          <w:szCs w:val="28"/>
        </w:rPr>
        <w:t>Hampaiston, kasvojen ja le</w:t>
      </w:r>
      <w:r w:rsidR="00B93486">
        <w:rPr>
          <w:rFonts w:cstheme="minorHAnsi"/>
          <w:b/>
          <w:sz w:val="28"/>
          <w:szCs w:val="28"/>
        </w:rPr>
        <w:t>ukojen poikkeavuuksien</w:t>
      </w:r>
      <w:r w:rsidRPr="00980152">
        <w:rPr>
          <w:rFonts w:cstheme="minorHAnsi"/>
          <w:b/>
          <w:sz w:val="28"/>
          <w:szCs w:val="28"/>
        </w:rPr>
        <w:t xml:space="preserve"> </w:t>
      </w:r>
      <w:r w:rsidR="001029D0" w:rsidRPr="00980152">
        <w:rPr>
          <w:rFonts w:cstheme="minorHAnsi"/>
          <w:b/>
          <w:sz w:val="28"/>
          <w:szCs w:val="28"/>
        </w:rPr>
        <w:t>oikomis</w:t>
      </w:r>
      <w:r w:rsidRPr="00980152">
        <w:rPr>
          <w:rFonts w:cstheme="minorHAnsi"/>
          <w:b/>
          <w:sz w:val="28"/>
          <w:szCs w:val="28"/>
        </w:rPr>
        <w:t xml:space="preserve">hoito </w:t>
      </w:r>
    </w:p>
    <w:p w:rsidR="000B3C4B" w:rsidRPr="000B3C4B" w:rsidRDefault="00601838" w:rsidP="000B3C4B">
      <w:pPr>
        <w:widowControl w:val="0"/>
        <w:autoSpaceDE w:val="0"/>
        <w:autoSpaceDN w:val="0"/>
        <w:adjustRightInd w:val="0"/>
        <w:spacing w:after="0"/>
        <w:rPr>
          <w:rFonts w:ascii="Calibri" w:hAnsi="Calibri" w:cs="Times New Roman"/>
          <w:b/>
        </w:rPr>
      </w:pPr>
      <w:r>
        <w:rPr>
          <w:rFonts w:ascii="Calibri" w:hAnsi="Calibri" w:cs="Times New Roman"/>
          <w:b/>
        </w:rPr>
        <w:t>ICD-luokitus</w:t>
      </w:r>
    </w:p>
    <w:p w:rsidR="00E459EC" w:rsidRPr="00601838" w:rsidRDefault="00E459EC" w:rsidP="00E459EC">
      <w:pPr>
        <w:widowControl w:val="0"/>
        <w:autoSpaceDE w:val="0"/>
        <w:autoSpaceDN w:val="0"/>
        <w:adjustRightInd w:val="0"/>
        <w:spacing w:after="0"/>
        <w:rPr>
          <w:rFonts w:ascii="Calibri" w:hAnsi="Calibri" w:cs="Times New Roman"/>
          <w:b/>
          <w:i/>
        </w:rPr>
      </w:pPr>
      <w:r w:rsidRPr="00601838">
        <w:rPr>
          <w:rFonts w:ascii="Calibri" w:hAnsi="Calibri" w:cs="Times New Roman"/>
          <w:b/>
          <w:i/>
        </w:rPr>
        <w:t>Perusterveydenhuolto</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K00 Hampaiden kehityksen ja puhkeamisen häiriöt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K01 Puhkeamattomat ja osittain puhjenneet hampaat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 xml:space="preserve">K03.5 Hampaiden </w:t>
      </w:r>
      <w:proofErr w:type="spellStart"/>
      <w:r w:rsidRPr="00B134DD">
        <w:rPr>
          <w:rFonts w:ascii="Calibri" w:hAnsi="Calibri" w:cs="Times New Roman"/>
        </w:rPr>
        <w:t>ankyloosi</w:t>
      </w:r>
      <w:proofErr w:type="spellEnd"/>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K07 Purentaelinten poikkeavuudet (esim. leukojen koon suuret</w:t>
      </w:r>
      <w:r w:rsidR="000B3C4B">
        <w:rPr>
          <w:rFonts w:ascii="Calibri" w:hAnsi="Calibri" w:cs="Times New Roman"/>
        </w:rPr>
        <w:t xml:space="preserve"> </w:t>
      </w:r>
      <w:r w:rsidRPr="00B134DD">
        <w:rPr>
          <w:rFonts w:ascii="Calibri" w:hAnsi="Calibri" w:cs="Times New Roman"/>
        </w:rPr>
        <w:t>poikkeavuudet, hammaskaarien välisen suhteen poikkeamat</w:t>
      </w:r>
      <w:r w:rsidR="000B3C4B">
        <w:rPr>
          <w:rFonts w:ascii="Calibri" w:hAnsi="Calibri" w:cs="Times New Roman"/>
        </w:rPr>
        <w:t xml:space="preserve"> </w:t>
      </w:r>
      <w:r w:rsidRPr="00B134DD">
        <w:rPr>
          <w:rFonts w:ascii="Calibri" w:hAnsi="Calibri" w:cs="Times New Roman"/>
        </w:rPr>
        <w:t>ja hampaiden poikkeava sijainti tai asento)</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K08.1 Onnettomuuden, hampaiden poiston tai hampaan kiinnityskudoksen paikallisen sairauden aiheuttama hampaiden menetys</w:t>
      </w:r>
    </w:p>
    <w:p w:rsidR="00E459EC"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Q35-37 Huuli-suulakihalkio</w:t>
      </w:r>
    </w:p>
    <w:p w:rsidR="00E459EC"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T90 Vammojen ja ulkoisten syiden myöhäisvaikutukset, esim.</w:t>
      </w:r>
      <w:r w:rsidR="000B3C4B">
        <w:rPr>
          <w:rFonts w:ascii="Calibri" w:hAnsi="Calibri" w:cs="Times New Roman"/>
        </w:rPr>
        <w:t xml:space="preserve"> </w:t>
      </w:r>
      <w:r w:rsidRPr="00B134DD">
        <w:rPr>
          <w:rFonts w:ascii="Calibri" w:hAnsi="Calibri" w:cs="Times New Roman"/>
        </w:rPr>
        <w:t>traumojen ja kasvainten hoitojen jälkitilat</w:t>
      </w:r>
    </w:p>
    <w:p w:rsidR="002D6AC0" w:rsidRPr="00B134DD" w:rsidRDefault="002D6AC0" w:rsidP="00E459EC">
      <w:pPr>
        <w:widowControl w:val="0"/>
        <w:autoSpaceDE w:val="0"/>
        <w:autoSpaceDN w:val="0"/>
        <w:adjustRightInd w:val="0"/>
        <w:spacing w:after="0"/>
        <w:rPr>
          <w:rFonts w:ascii="Calibri" w:hAnsi="Calibri" w:cs="Times New Roman"/>
        </w:rPr>
      </w:pPr>
    </w:p>
    <w:p w:rsidR="00E459EC" w:rsidRPr="00601838" w:rsidRDefault="00E459EC" w:rsidP="00E459EC">
      <w:pPr>
        <w:widowControl w:val="0"/>
        <w:autoSpaceDE w:val="0"/>
        <w:autoSpaceDN w:val="0"/>
        <w:adjustRightInd w:val="0"/>
        <w:spacing w:after="0"/>
        <w:rPr>
          <w:rFonts w:ascii="Calibri" w:hAnsi="Calibri" w:cs="Times New Roman"/>
          <w:b/>
          <w:i/>
        </w:rPr>
      </w:pPr>
      <w:r w:rsidRPr="00601838">
        <w:rPr>
          <w:rFonts w:ascii="Calibri" w:hAnsi="Calibri" w:cs="Times New Roman"/>
          <w:b/>
          <w:i/>
        </w:rPr>
        <w:t>Erikoissairaanhoito</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K00.0 Synnynnäinen vajaahampaisuus ja hampaattomuus</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K07.0 Leukojen koon suuret poikkeavuudet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K07.1 Leukojen ja kallonpohjan välisen suhteen poikkeamat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K07.2 Hammaskaarien välisen suhteen poikkeamat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Q35-37 Huuli- ja suulakihalkiot</w:t>
      </w:r>
    </w:p>
    <w:p w:rsidR="00E459EC" w:rsidRPr="00B134DD"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Q67 Synnynnäiset pään, kasvojen, selkärangan ja rintakehänluiden</w:t>
      </w:r>
      <w:r w:rsidR="000B3C4B">
        <w:rPr>
          <w:rFonts w:ascii="Calibri" w:hAnsi="Calibri" w:cs="Times New Roman"/>
        </w:rPr>
        <w:t xml:space="preserve"> </w:t>
      </w:r>
      <w:r w:rsidRPr="00B134DD">
        <w:rPr>
          <w:rFonts w:ascii="Calibri" w:hAnsi="Calibri" w:cs="Times New Roman"/>
        </w:rPr>
        <w:t>ja lihasten epämuotoisuudet</w:t>
      </w:r>
    </w:p>
    <w:p w:rsidR="00E459EC" w:rsidRDefault="00E459EC" w:rsidP="00E459EC">
      <w:pPr>
        <w:widowControl w:val="0"/>
        <w:autoSpaceDE w:val="0"/>
        <w:autoSpaceDN w:val="0"/>
        <w:adjustRightInd w:val="0"/>
        <w:spacing w:after="0"/>
        <w:rPr>
          <w:rFonts w:ascii="Calibri" w:hAnsi="Calibri" w:cs="Times New Roman"/>
        </w:rPr>
      </w:pPr>
      <w:r w:rsidRPr="00B134DD">
        <w:rPr>
          <w:rFonts w:ascii="Calibri" w:hAnsi="Calibri" w:cs="Times New Roman"/>
        </w:rPr>
        <w:t>Q87 Useisiin elinjärjestelmiin kohdistuvat synnynnäiset epämuodostumaoireyhtymät</w:t>
      </w:r>
    </w:p>
    <w:p w:rsidR="002D6AC0" w:rsidRDefault="002D6AC0" w:rsidP="00E459EC">
      <w:pPr>
        <w:widowControl w:val="0"/>
        <w:autoSpaceDE w:val="0"/>
        <w:autoSpaceDN w:val="0"/>
        <w:adjustRightInd w:val="0"/>
        <w:spacing w:after="0"/>
        <w:rPr>
          <w:rFonts w:ascii="Calibri" w:hAnsi="Calibri" w:cs="Times New Roman"/>
        </w:rPr>
      </w:pPr>
    </w:p>
    <w:p w:rsidR="00CE3B25" w:rsidRPr="00657539" w:rsidRDefault="002D6AC0" w:rsidP="002D6AC0">
      <w:pPr>
        <w:widowControl w:val="0"/>
        <w:autoSpaceDE w:val="0"/>
        <w:autoSpaceDN w:val="0"/>
        <w:adjustRightInd w:val="0"/>
        <w:spacing w:after="0"/>
        <w:rPr>
          <w:rFonts w:ascii="Calibri" w:hAnsi="Calibri" w:cs="Times New Roman"/>
        </w:rPr>
      </w:pPr>
      <w:r w:rsidRPr="002D6AC0">
        <w:rPr>
          <w:rFonts w:ascii="Calibri" w:hAnsi="Calibri" w:cs="Times New Roman"/>
        </w:rPr>
        <w:t>Oikomish</w:t>
      </w:r>
      <w:r w:rsidR="005A3BE1">
        <w:rPr>
          <w:rFonts w:ascii="Calibri" w:hAnsi="Calibri" w:cs="Times New Roman"/>
        </w:rPr>
        <w:t>oidon tarkoitus on normalisoida</w:t>
      </w:r>
      <w:r w:rsidR="000B3C4B">
        <w:rPr>
          <w:rFonts w:ascii="Calibri" w:hAnsi="Calibri" w:cs="Times New Roman"/>
        </w:rPr>
        <w:t xml:space="preserve"> purennan ja kasvojen kehitys</w:t>
      </w:r>
      <w:r w:rsidR="00AB709A">
        <w:rPr>
          <w:rFonts w:ascii="Calibri" w:hAnsi="Calibri" w:cs="Times New Roman"/>
        </w:rPr>
        <w:t xml:space="preserve"> </w:t>
      </w:r>
      <w:r w:rsidR="00AB709A" w:rsidRPr="00657539">
        <w:rPr>
          <w:rFonts w:ascii="Calibri" w:hAnsi="Calibri" w:cs="Times New Roman"/>
        </w:rPr>
        <w:t>sekä korjata</w:t>
      </w:r>
      <w:r w:rsidR="00A25082" w:rsidRPr="00657539">
        <w:rPr>
          <w:rFonts w:ascii="Calibri" w:hAnsi="Calibri" w:cs="Times New Roman"/>
        </w:rPr>
        <w:t xml:space="preserve"> </w:t>
      </w:r>
      <w:r w:rsidR="005E3B9F" w:rsidRPr="00657539">
        <w:rPr>
          <w:rFonts w:ascii="Calibri" w:hAnsi="Calibri" w:cs="Times New Roman"/>
        </w:rPr>
        <w:t>h</w:t>
      </w:r>
      <w:r w:rsidR="00A25082" w:rsidRPr="00657539">
        <w:rPr>
          <w:rFonts w:ascii="Calibri" w:hAnsi="Calibri" w:cs="Times New Roman"/>
        </w:rPr>
        <w:t>ampaiston, kasvojen ja leukojen poikkeavuuksia</w:t>
      </w:r>
      <w:r w:rsidR="000B3C4B" w:rsidRPr="00657539">
        <w:rPr>
          <w:rFonts w:ascii="Calibri" w:hAnsi="Calibri" w:cs="Times New Roman"/>
        </w:rPr>
        <w:t xml:space="preserve">. </w:t>
      </w:r>
      <w:r w:rsidRPr="00657539">
        <w:rPr>
          <w:rFonts w:ascii="Calibri" w:hAnsi="Calibri" w:cs="Times New Roman"/>
        </w:rPr>
        <w:t xml:space="preserve">Hoito suunnitellaan siten, että siitä on asiakkaalle mahdollisimman paljon hyötyä ja siitä koituva haitta on </w:t>
      </w:r>
      <w:r w:rsidR="000B3C4B" w:rsidRPr="00657539">
        <w:rPr>
          <w:rFonts w:ascii="Calibri" w:hAnsi="Calibri" w:cs="Times New Roman"/>
        </w:rPr>
        <w:t xml:space="preserve">mahdollisimman vähäinen. </w:t>
      </w:r>
      <w:r w:rsidRPr="00657539">
        <w:rPr>
          <w:rFonts w:ascii="Calibri" w:hAnsi="Calibri" w:cs="Times New Roman"/>
        </w:rPr>
        <w:t xml:space="preserve">Hoidon laajuus arvioidaan </w:t>
      </w:r>
      <w:r w:rsidR="00914B88" w:rsidRPr="00657539">
        <w:rPr>
          <w:rFonts w:ascii="Calibri" w:hAnsi="Calibri" w:cs="Times New Roman"/>
        </w:rPr>
        <w:t>yksilöllisesti.</w:t>
      </w:r>
    </w:p>
    <w:p w:rsidR="00601838" w:rsidRPr="00657539" w:rsidRDefault="00601838" w:rsidP="00E459EC">
      <w:pPr>
        <w:widowControl w:val="0"/>
        <w:autoSpaceDE w:val="0"/>
        <w:autoSpaceDN w:val="0"/>
        <w:adjustRightInd w:val="0"/>
        <w:spacing w:after="0"/>
        <w:rPr>
          <w:rFonts w:ascii="Calibri" w:hAnsi="Calibri" w:cs="Times New Roman"/>
        </w:rPr>
      </w:pPr>
    </w:p>
    <w:p w:rsidR="00601838" w:rsidRDefault="00E459EC" w:rsidP="00E459EC">
      <w:pPr>
        <w:widowControl w:val="0"/>
        <w:autoSpaceDE w:val="0"/>
        <w:autoSpaceDN w:val="0"/>
        <w:adjustRightInd w:val="0"/>
        <w:spacing w:after="0"/>
        <w:rPr>
          <w:rFonts w:ascii="Calibri" w:hAnsi="Calibri" w:cs="Times New Roman"/>
          <w:b/>
        </w:rPr>
      </w:pPr>
      <w:r w:rsidRPr="00B134DD">
        <w:rPr>
          <w:rFonts w:ascii="Calibri" w:hAnsi="Calibri" w:cs="Times New Roman"/>
          <w:b/>
        </w:rPr>
        <w:t xml:space="preserve">Kiireettömän hoidon perusteet </w:t>
      </w:r>
    </w:p>
    <w:p w:rsidR="00601838" w:rsidRDefault="00601838" w:rsidP="00E459EC">
      <w:pPr>
        <w:widowControl w:val="0"/>
        <w:autoSpaceDE w:val="0"/>
        <w:autoSpaceDN w:val="0"/>
        <w:adjustRightInd w:val="0"/>
        <w:spacing w:after="0"/>
        <w:rPr>
          <w:rFonts w:ascii="Calibri" w:hAnsi="Calibri" w:cs="Times New Roman"/>
          <w:b/>
        </w:rPr>
      </w:pPr>
    </w:p>
    <w:p w:rsidR="00E459EC" w:rsidRPr="00601838" w:rsidRDefault="00601838" w:rsidP="00E459EC">
      <w:pPr>
        <w:widowControl w:val="0"/>
        <w:autoSpaceDE w:val="0"/>
        <w:autoSpaceDN w:val="0"/>
        <w:adjustRightInd w:val="0"/>
        <w:spacing w:after="0"/>
        <w:rPr>
          <w:rFonts w:ascii="Calibri" w:hAnsi="Calibri" w:cs="Times New Roman"/>
          <w:b/>
          <w:i/>
        </w:rPr>
      </w:pPr>
      <w:r w:rsidRPr="00601838">
        <w:rPr>
          <w:rFonts w:ascii="Calibri" w:hAnsi="Calibri" w:cs="Times New Roman"/>
          <w:b/>
          <w:i/>
        </w:rPr>
        <w:t>Perusterveydenhuolto</w:t>
      </w:r>
    </w:p>
    <w:p w:rsidR="005C0982" w:rsidRDefault="005C0982" w:rsidP="00AA1B1B">
      <w:pPr>
        <w:widowControl w:val="0"/>
        <w:autoSpaceDE w:val="0"/>
        <w:autoSpaceDN w:val="0"/>
        <w:adjustRightInd w:val="0"/>
        <w:spacing w:after="0"/>
        <w:rPr>
          <w:rFonts w:ascii="Calibri" w:hAnsi="Calibri" w:cs="Times New Roman"/>
          <w:b/>
        </w:rPr>
      </w:pPr>
      <w:r w:rsidRPr="00AA1B1B">
        <w:rPr>
          <w:rFonts w:ascii="Calibri" w:hAnsi="Calibri" w:cs="Times New Roman"/>
        </w:rPr>
        <w:t xml:space="preserve">Purentavirheen vaikeusaste arvioidaan </w:t>
      </w:r>
      <w:r w:rsidR="00353384">
        <w:rPr>
          <w:rFonts w:ascii="Calibri" w:hAnsi="Calibri" w:cs="Times New Roman"/>
        </w:rPr>
        <w:t>10-portaisella asteikolla</w:t>
      </w:r>
      <w:r w:rsidRPr="00AA1B1B">
        <w:rPr>
          <w:rFonts w:ascii="Calibri" w:hAnsi="Calibri" w:cs="Times New Roman"/>
          <w:vertAlign w:val="superscript"/>
        </w:rPr>
        <w:t>1</w:t>
      </w:r>
      <w:r w:rsidR="001731B3" w:rsidRPr="00AA1B1B">
        <w:rPr>
          <w:rFonts w:ascii="Calibri" w:hAnsi="Calibri" w:cs="Times New Roman"/>
        </w:rPr>
        <w:t>.</w:t>
      </w:r>
      <w:r w:rsidR="001006EB">
        <w:rPr>
          <w:rFonts w:ascii="Calibri" w:hAnsi="Calibri" w:cs="Times New Roman"/>
        </w:rPr>
        <w:t xml:space="preserve"> Lasten</w:t>
      </w:r>
      <w:r w:rsidR="00AA1B1B" w:rsidRPr="00AA1B1B">
        <w:rPr>
          <w:rFonts w:ascii="Calibri" w:hAnsi="Calibri" w:cs="Times New Roman"/>
        </w:rPr>
        <w:t xml:space="preserve"> oikomishoidon tarve arvioidaan maitohampaistosta sekä ensimmäisessä ja toisessa vaihduntavaiheessa.</w:t>
      </w:r>
      <w:r w:rsidR="00AA1B1B" w:rsidRPr="00AA1B1B">
        <w:rPr>
          <w:rFonts w:ascii="Calibri" w:hAnsi="Calibri" w:cs="Times New Roman"/>
          <w:b/>
          <w:i/>
        </w:rPr>
        <w:t xml:space="preserve"> </w:t>
      </w:r>
      <w:r w:rsidR="00AA1B1B" w:rsidRPr="00371694">
        <w:rPr>
          <w:rFonts w:ascii="Calibri" w:hAnsi="Calibri" w:cs="Times New Roman"/>
        </w:rPr>
        <w:t>Hoidon paras ajankohta arvioidaan yksilöllisesti</w:t>
      </w:r>
      <w:r w:rsidR="00AA1B1B">
        <w:rPr>
          <w:rFonts w:ascii="Calibri" w:hAnsi="Calibri" w:cs="Times New Roman"/>
        </w:rPr>
        <w:t>.</w:t>
      </w:r>
      <w:r w:rsidR="001006EB">
        <w:rPr>
          <w:rFonts w:ascii="Calibri" w:hAnsi="Calibri" w:cs="Times New Roman"/>
        </w:rPr>
        <w:t xml:space="preserve"> </w:t>
      </w:r>
    </w:p>
    <w:p w:rsidR="001731B3" w:rsidRPr="000B3C4B" w:rsidRDefault="001731B3" w:rsidP="00E459EC">
      <w:pPr>
        <w:widowControl w:val="0"/>
        <w:autoSpaceDE w:val="0"/>
        <w:autoSpaceDN w:val="0"/>
        <w:adjustRightInd w:val="0"/>
        <w:spacing w:after="0"/>
        <w:rPr>
          <w:rFonts w:ascii="Calibri" w:hAnsi="Calibri" w:cs="Times New Roman"/>
          <w:b/>
        </w:rPr>
      </w:pPr>
    </w:p>
    <w:p w:rsidR="00371694" w:rsidRPr="00787FCA" w:rsidRDefault="00E459EC" w:rsidP="00371694">
      <w:pPr>
        <w:widowControl w:val="0"/>
        <w:autoSpaceDE w:val="0"/>
        <w:autoSpaceDN w:val="0"/>
        <w:adjustRightInd w:val="0"/>
        <w:spacing w:after="0"/>
        <w:ind w:left="360"/>
        <w:rPr>
          <w:rFonts w:ascii="Calibri" w:hAnsi="Calibri" w:cs="Times New Roman"/>
          <w:b/>
        </w:rPr>
      </w:pPr>
      <w:r w:rsidRPr="00787FCA">
        <w:rPr>
          <w:rFonts w:ascii="Calibri" w:hAnsi="Calibri" w:cs="Times New Roman"/>
          <w:b/>
        </w:rPr>
        <w:t>Kehittyvä purenta</w:t>
      </w:r>
    </w:p>
    <w:p w:rsidR="00E459EC" w:rsidRPr="00371694" w:rsidRDefault="005C0982" w:rsidP="00371694">
      <w:pPr>
        <w:pStyle w:val="Luettelokappale"/>
        <w:widowControl w:val="0"/>
        <w:numPr>
          <w:ilvl w:val="0"/>
          <w:numId w:val="4"/>
        </w:numPr>
        <w:autoSpaceDE w:val="0"/>
        <w:autoSpaceDN w:val="0"/>
        <w:adjustRightInd w:val="0"/>
        <w:spacing w:after="0"/>
        <w:rPr>
          <w:rFonts w:ascii="Calibri" w:hAnsi="Calibri" w:cs="Times New Roman"/>
          <w:b/>
          <w:i/>
        </w:rPr>
      </w:pPr>
      <w:r w:rsidRPr="00371694">
        <w:rPr>
          <w:rFonts w:ascii="Calibri" w:hAnsi="Calibri" w:cs="Times New Roman"/>
        </w:rPr>
        <w:t>Hoidetaan luok</w:t>
      </w:r>
      <w:r w:rsidR="00EC1E53" w:rsidRPr="00371694">
        <w:rPr>
          <w:rFonts w:ascii="Calibri" w:hAnsi="Calibri" w:cs="Times New Roman"/>
        </w:rPr>
        <w:t>an</w:t>
      </w:r>
      <w:r w:rsidRPr="00371694">
        <w:rPr>
          <w:rFonts w:ascii="Calibri" w:hAnsi="Calibri" w:cs="Times New Roman"/>
          <w:vertAlign w:val="superscript"/>
        </w:rPr>
        <w:t>1</w:t>
      </w:r>
      <w:r w:rsidRPr="00371694">
        <w:rPr>
          <w:rFonts w:ascii="Calibri" w:hAnsi="Calibri" w:cs="Times New Roman"/>
        </w:rPr>
        <w:t xml:space="preserve"> </w:t>
      </w:r>
      <w:r w:rsidR="00010C9D" w:rsidRPr="00371694">
        <w:rPr>
          <w:rFonts w:ascii="Calibri" w:hAnsi="Calibri" w:cs="Times New Roman"/>
        </w:rPr>
        <w:t>7+</w:t>
      </w:r>
      <w:r w:rsidR="00E459EC" w:rsidRPr="00371694">
        <w:rPr>
          <w:rFonts w:ascii="Calibri" w:hAnsi="Calibri" w:cs="Times New Roman"/>
        </w:rPr>
        <w:t xml:space="preserve"> </w:t>
      </w:r>
      <w:r w:rsidR="00EC1E53" w:rsidRPr="00371694">
        <w:rPr>
          <w:rFonts w:ascii="Calibri" w:hAnsi="Calibri" w:cs="Times New Roman"/>
        </w:rPr>
        <w:t xml:space="preserve">tai sitä vaikeammat </w:t>
      </w:r>
      <w:r w:rsidR="00E459EC" w:rsidRPr="00371694">
        <w:rPr>
          <w:rFonts w:ascii="Calibri" w:hAnsi="Calibri" w:cs="Times New Roman"/>
        </w:rPr>
        <w:t xml:space="preserve">purentavirheet. </w:t>
      </w:r>
    </w:p>
    <w:p w:rsidR="00601838" w:rsidRPr="00B134DD" w:rsidRDefault="00601838" w:rsidP="00E459EC">
      <w:pPr>
        <w:widowControl w:val="0"/>
        <w:autoSpaceDE w:val="0"/>
        <w:autoSpaceDN w:val="0"/>
        <w:adjustRightInd w:val="0"/>
        <w:spacing w:after="0"/>
        <w:rPr>
          <w:rFonts w:ascii="Calibri" w:hAnsi="Calibri" w:cs="Times New Roman"/>
        </w:rPr>
      </w:pPr>
    </w:p>
    <w:p w:rsidR="00EC1E53" w:rsidRPr="00787FCA" w:rsidRDefault="00E459EC" w:rsidP="00EC1E53">
      <w:pPr>
        <w:widowControl w:val="0"/>
        <w:autoSpaceDE w:val="0"/>
        <w:autoSpaceDN w:val="0"/>
        <w:adjustRightInd w:val="0"/>
        <w:spacing w:after="0"/>
        <w:ind w:left="360"/>
        <w:rPr>
          <w:rFonts w:ascii="Calibri" w:hAnsi="Calibri" w:cs="Times New Roman"/>
          <w:b/>
        </w:rPr>
      </w:pPr>
      <w:r w:rsidRPr="00787FCA">
        <w:rPr>
          <w:rFonts w:ascii="Calibri" w:hAnsi="Calibri" w:cs="Times New Roman"/>
          <w:b/>
        </w:rPr>
        <w:t>Valmiiksi kehittynyt purenta</w:t>
      </w:r>
    </w:p>
    <w:p w:rsidR="00EC1E53" w:rsidRPr="00353384" w:rsidRDefault="00EC1E53" w:rsidP="001029D0">
      <w:pPr>
        <w:pStyle w:val="Luettelokappale"/>
        <w:widowControl w:val="0"/>
        <w:numPr>
          <w:ilvl w:val="0"/>
          <w:numId w:val="3"/>
        </w:numPr>
        <w:autoSpaceDE w:val="0"/>
        <w:autoSpaceDN w:val="0"/>
        <w:adjustRightInd w:val="0"/>
        <w:spacing w:after="0"/>
        <w:rPr>
          <w:rFonts w:ascii="Calibri" w:hAnsi="Calibri" w:cs="Times New Roman"/>
          <w:b/>
          <w:i/>
        </w:rPr>
      </w:pPr>
      <w:r w:rsidRPr="00EC1E53">
        <w:rPr>
          <w:rFonts w:ascii="Calibri" w:hAnsi="Calibri" w:cs="Times New Roman"/>
        </w:rPr>
        <w:t>Hoidetaan luokkien</w:t>
      </w:r>
      <w:r w:rsidRPr="00EC1E53">
        <w:rPr>
          <w:rFonts w:ascii="Calibri" w:hAnsi="Calibri" w:cs="Times New Roman"/>
          <w:vertAlign w:val="superscript"/>
        </w:rPr>
        <w:t>1</w:t>
      </w:r>
      <w:r w:rsidRPr="00EC1E53">
        <w:rPr>
          <w:rFonts w:ascii="Calibri" w:hAnsi="Calibri" w:cs="Times New Roman"/>
        </w:rPr>
        <w:t xml:space="preserve"> 9–10 purentavirheet sekä luokka 8 silloin, kun siitä on vakavaa terveydellistä haittaa. Lisäksi hoidetaan purennat, joissa oikomishoito on muun hammashoidon tai </w:t>
      </w:r>
      <w:r w:rsidR="001029D0" w:rsidRPr="001029D0">
        <w:rPr>
          <w:rFonts w:ascii="Calibri" w:hAnsi="Calibri" w:cs="Times New Roman"/>
        </w:rPr>
        <w:t xml:space="preserve">muun samanaikaisen sairauden </w:t>
      </w:r>
      <w:r w:rsidRPr="00EC1E53">
        <w:rPr>
          <w:rFonts w:ascii="Calibri" w:hAnsi="Calibri" w:cs="Times New Roman"/>
        </w:rPr>
        <w:t xml:space="preserve">hoidon toteuttamiseksi välttämätön. </w:t>
      </w:r>
    </w:p>
    <w:p w:rsidR="00353384" w:rsidRDefault="00353384" w:rsidP="00353384">
      <w:pPr>
        <w:widowControl w:val="0"/>
        <w:autoSpaceDE w:val="0"/>
        <w:autoSpaceDN w:val="0"/>
        <w:adjustRightInd w:val="0"/>
        <w:spacing w:after="0"/>
        <w:rPr>
          <w:rFonts w:ascii="Calibri" w:hAnsi="Calibri" w:cs="Times New Roman"/>
          <w:b/>
          <w:i/>
        </w:rPr>
      </w:pPr>
    </w:p>
    <w:p w:rsidR="00353384" w:rsidRDefault="00494F8F" w:rsidP="00353384">
      <w:pPr>
        <w:widowControl w:val="0"/>
        <w:autoSpaceDE w:val="0"/>
        <w:autoSpaceDN w:val="0"/>
        <w:adjustRightInd w:val="0"/>
        <w:spacing w:after="0"/>
        <w:rPr>
          <w:rFonts w:ascii="Calibri" w:hAnsi="Calibri" w:cs="Times New Roman"/>
        </w:rPr>
      </w:pPr>
      <w:r w:rsidRPr="00195D36">
        <w:rPr>
          <w:rFonts w:ascii="Calibri" w:hAnsi="Calibri" w:cs="Times New Roman"/>
        </w:rPr>
        <w:t>Aktii</w:t>
      </w:r>
      <w:r>
        <w:rPr>
          <w:rFonts w:ascii="Calibri" w:hAnsi="Calibri" w:cs="Times New Roman"/>
        </w:rPr>
        <w:t xml:space="preserve">vista oikomishoitoa seuraa aina </w:t>
      </w:r>
      <w:r w:rsidRPr="00195D36">
        <w:rPr>
          <w:rFonts w:ascii="Calibri" w:hAnsi="Calibri" w:cs="Times New Roman"/>
        </w:rPr>
        <w:t xml:space="preserve">hoitotulosta ylläpitävä </w:t>
      </w:r>
      <w:proofErr w:type="spellStart"/>
      <w:r w:rsidRPr="00195D36">
        <w:rPr>
          <w:rFonts w:ascii="Calibri" w:hAnsi="Calibri" w:cs="Times New Roman"/>
        </w:rPr>
        <w:t>retentoiva</w:t>
      </w:r>
      <w:proofErr w:type="spellEnd"/>
      <w:r w:rsidRPr="00195D36">
        <w:rPr>
          <w:rFonts w:ascii="Calibri" w:hAnsi="Calibri" w:cs="Times New Roman"/>
        </w:rPr>
        <w:t xml:space="preserve"> hoitovai</w:t>
      </w:r>
      <w:r>
        <w:rPr>
          <w:rFonts w:ascii="Calibri" w:hAnsi="Calibri" w:cs="Times New Roman"/>
        </w:rPr>
        <w:t xml:space="preserve">he, jonka tehtävä on säilyttää </w:t>
      </w:r>
      <w:r w:rsidRPr="00195D36">
        <w:rPr>
          <w:rFonts w:ascii="Calibri" w:hAnsi="Calibri" w:cs="Times New Roman"/>
        </w:rPr>
        <w:t xml:space="preserve">saavutettu tilanne. </w:t>
      </w:r>
      <w:proofErr w:type="spellStart"/>
      <w:r w:rsidRPr="00195D36">
        <w:rPr>
          <w:rFonts w:ascii="Calibri" w:hAnsi="Calibri" w:cs="Times New Roman"/>
        </w:rPr>
        <w:t>Retentioajan</w:t>
      </w:r>
      <w:proofErr w:type="spellEnd"/>
      <w:r w:rsidRPr="00195D36">
        <w:rPr>
          <w:rFonts w:ascii="Calibri" w:hAnsi="Calibri" w:cs="Times New Roman"/>
        </w:rPr>
        <w:t xml:space="preserve"> pituus ja käytetty kojeistus vaihtelevat yksilöllisesti ja nii</w:t>
      </w:r>
      <w:r>
        <w:rPr>
          <w:rFonts w:ascii="Calibri" w:hAnsi="Calibri" w:cs="Times New Roman"/>
        </w:rPr>
        <w:t xml:space="preserve">hin vaikuttavat </w:t>
      </w:r>
      <w:r w:rsidRPr="00195D36">
        <w:rPr>
          <w:rFonts w:ascii="Calibri" w:hAnsi="Calibri" w:cs="Times New Roman"/>
        </w:rPr>
        <w:t>mm. alkutilanteen vaikeusaste, ikä, jäljellä oleva kasvu, funktionaaliset tekijät, alaleuan kasvumalli, tehdyt muutokset ja lopullinen purenta.</w:t>
      </w:r>
      <w:r w:rsidR="008337E1">
        <w:rPr>
          <w:rFonts w:ascii="Calibri" w:hAnsi="Calibri" w:cs="Times New Roman"/>
        </w:rPr>
        <w:t xml:space="preserve"> </w:t>
      </w:r>
    </w:p>
    <w:p w:rsidR="00540612" w:rsidRPr="00353384" w:rsidRDefault="00540612" w:rsidP="00353384">
      <w:pPr>
        <w:widowControl w:val="0"/>
        <w:autoSpaceDE w:val="0"/>
        <w:autoSpaceDN w:val="0"/>
        <w:adjustRightInd w:val="0"/>
        <w:spacing w:after="0"/>
        <w:rPr>
          <w:rFonts w:ascii="Calibri" w:hAnsi="Calibri" w:cs="Times New Roman"/>
          <w:b/>
          <w:i/>
        </w:rPr>
      </w:pPr>
    </w:p>
    <w:p w:rsidR="00E459EC" w:rsidRPr="00225733" w:rsidRDefault="001731B3" w:rsidP="00E459EC">
      <w:pPr>
        <w:widowControl w:val="0"/>
        <w:autoSpaceDE w:val="0"/>
        <w:autoSpaceDN w:val="0"/>
        <w:adjustRightInd w:val="0"/>
        <w:spacing w:after="0"/>
        <w:rPr>
          <w:rFonts w:ascii="Calibri" w:hAnsi="Calibri" w:cs="Times New Roman"/>
          <w:b/>
          <w:i/>
        </w:rPr>
      </w:pPr>
      <w:r w:rsidRPr="00225733">
        <w:rPr>
          <w:rFonts w:ascii="Calibri" w:hAnsi="Calibri" w:cs="Times New Roman"/>
          <w:b/>
          <w:i/>
        </w:rPr>
        <w:t>Erikoissairaanhoito</w:t>
      </w:r>
    </w:p>
    <w:p w:rsidR="00E459EC" w:rsidRPr="00657539" w:rsidRDefault="00E459EC" w:rsidP="00E459EC">
      <w:pPr>
        <w:widowControl w:val="0"/>
        <w:autoSpaceDE w:val="0"/>
        <w:autoSpaceDN w:val="0"/>
        <w:adjustRightInd w:val="0"/>
        <w:rPr>
          <w:rFonts w:ascii="Calibri" w:hAnsi="Calibri" w:cs="Times New Roman"/>
        </w:rPr>
      </w:pPr>
      <w:r w:rsidRPr="00225733">
        <w:rPr>
          <w:rFonts w:ascii="Calibri" w:hAnsi="Calibri" w:cs="Times New Roman"/>
        </w:rPr>
        <w:t xml:space="preserve">Hoidon edellytyksenä tulee täyttyä </w:t>
      </w:r>
      <w:r w:rsidRPr="00657539">
        <w:rPr>
          <w:rFonts w:ascii="Calibri" w:hAnsi="Calibri" w:cs="Times New Roman"/>
        </w:rPr>
        <w:t>perusterveydenhuollon kriteerien lisäksi vähintään yksi alla luetelluista tekijöistä</w:t>
      </w:r>
      <w:r w:rsidR="00E7485B" w:rsidRPr="00657539">
        <w:rPr>
          <w:rFonts w:ascii="Calibri" w:hAnsi="Calibri" w:cs="Times New Roman"/>
        </w:rPr>
        <w:t xml:space="preserve"> (1, 2, 3</w:t>
      </w:r>
      <w:r w:rsidR="00225733" w:rsidRPr="00657539">
        <w:rPr>
          <w:rFonts w:ascii="Calibri" w:hAnsi="Calibri" w:cs="Times New Roman"/>
        </w:rPr>
        <w:t>)</w:t>
      </w:r>
      <w:r w:rsidRPr="00657539">
        <w:rPr>
          <w:rFonts w:ascii="Calibri" w:hAnsi="Calibri" w:cs="Times New Roman"/>
        </w:rPr>
        <w:t xml:space="preserve">. Niistä huolimatta hoidosta voidaan pidättäytyä, jos siitä ei ole odotettavissa olevaa hyötyä potilaan liitännäissairaudet ja muut tekijät huomioiden. Hoidon aloituksen edellytyksenä on, että hampaiston perushoito on suoritettu ja hampaiston tila soveltuu </w:t>
      </w:r>
      <w:r w:rsidR="00122274" w:rsidRPr="00657539">
        <w:rPr>
          <w:rFonts w:ascii="Calibri" w:hAnsi="Calibri" w:cs="Times New Roman"/>
        </w:rPr>
        <w:t xml:space="preserve">laajaan ja vaativaan kokonaishoitoon, muun muassa </w:t>
      </w:r>
      <w:proofErr w:type="spellStart"/>
      <w:r w:rsidRPr="00657539">
        <w:rPr>
          <w:rFonts w:ascii="Calibri" w:hAnsi="Calibri" w:cs="Times New Roman"/>
        </w:rPr>
        <w:t>ortognaattiseen</w:t>
      </w:r>
      <w:proofErr w:type="spellEnd"/>
      <w:r w:rsidRPr="00657539">
        <w:rPr>
          <w:rFonts w:ascii="Calibri" w:hAnsi="Calibri" w:cs="Times New Roman"/>
        </w:rPr>
        <w:t xml:space="preserve"> hoitoon. Siitä huolimatta, että kirurginen tai muu osuus hoidosta tehdään erikoissairaanhoidossa, </w:t>
      </w:r>
      <w:r w:rsidR="003D04D9" w:rsidRPr="00657539">
        <w:rPr>
          <w:rFonts w:ascii="Calibri" w:hAnsi="Calibri" w:cs="Times New Roman"/>
        </w:rPr>
        <w:t>oikomis</w:t>
      </w:r>
      <w:r w:rsidRPr="00657539">
        <w:rPr>
          <w:rFonts w:ascii="Calibri" w:hAnsi="Calibri" w:cs="Times New Roman"/>
        </w:rPr>
        <w:t xml:space="preserve">hoito voidaan toteuttaa myös </w:t>
      </w:r>
      <w:r w:rsidR="003D04D9" w:rsidRPr="00657539">
        <w:rPr>
          <w:rFonts w:ascii="Calibri" w:hAnsi="Calibri" w:cs="Times New Roman"/>
        </w:rPr>
        <w:t>perusterveydenhuollossa.</w:t>
      </w:r>
      <w:r w:rsidRPr="00657539">
        <w:rPr>
          <w:rFonts w:ascii="Calibri" w:hAnsi="Calibri" w:cs="Times New Roman"/>
        </w:rPr>
        <w:t xml:space="preserve"> Ohjaavista kriteereistä poikkeavat hoitopäätökset on perusteltava.</w:t>
      </w:r>
    </w:p>
    <w:p w:rsidR="00D271E7" w:rsidRPr="00657539" w:rsidRDefault="00E459EC" w:rsidP="00D271E7">
      <w:pPr>
        <w:pStyle w:val="Luettelokappale"/>
        <w:widowControl w:val="0"/>
        <w:numPr>
          <w:ilvl w:val="0"/>
          <w:numId w:val="8"/>
        </w:numPr>
        <w:autoSpaceDE w:val="0"/>
        <w:autoSpaceDN w:val="0"/>
        <w:adjustRightInd w:val="0"/>
        <w:rPr>
          <w:rFonts w:ascii="Calibri" w:hAnsi="Calibri" w:cs="Times New Roman"/>
          <w:b/>
        </w:rPr>
      </w:pPr>
      <w:r w:rsidRPr="00657539">
        <w:rPr>
          <w:rFonts w:ascii="Calibri" w:hAnsi="Calibri" w:cs="Times New Roman"/>
          <w:b/>
        </w:rPr>
        <w:t>H</w:t>
      </w:r>
      <w:r w:rsidR="00D271E7" w:rsidRPr="00657539">
        <w:rPr>
          <w:rFonts w:ascii="Calibri" w:hAnsi="Calibri" w:cs="Times New Roman"/>
          <w:b/>
        </w:rPr>
        <w:t xml:space="preserve">oitoa vaikeuttavat muut </w:t>
      </w:r>
      <w:r w:rsidR="00A25082" w:rsidRPr="00657539">
        <w:rPr>
          <w:rFonts w:ascii="Calibri" w:hAnsi="Calibri" w:cs="Times New Roman"/>
          <w:b/>
        </w:rPr>
        <w:t>sairaudet</w:t>
      </w:r>
      <w:r w:rsidR="00D271E7" w:rsidRPr="00657539">
        <w:rPr>
          <w:rFonts w:ascii="Calibri" w:hAnsi="Calibri" w:cs="Times New Roman"/>
          <w:b/>
        </w:rPr>
        <w:t>:</w:t>
      </w:r>
    </w:p>
    <w:p w:rsidR="004E1EA9" w:rsidRPr="00657539" w:rsidRDefault="00E459EC" w:rsidP="004E1EA9">
      <w:pPr>
        <w:pStyle w:val="Luettelokappale"/>
        <w:widowControl w:val="0"/>
        <w:numPr>
          <w:ilvl w:val="0"/>
          <w:numId w:val="9"/>
        </w:numPr>
        <w:autoSpaceDE w:val="0"/>
        <w:autoSpaceDN w:val="0"/>
        <w:adjustRightInd w:val="0"/>
        <w:rPr>
          <w:rFonts w:ascii="Calibri" w:hAnsi="Calibri" w:cs="Times New Roman"/>
        </w:rPr>
      </w:pPr>
      <w:r w:rsidRPr="00657539">
        <w:rPr>
          <w:rFonts w:ascii="Calibri" w:hAnsi="Calibri" w:cs="Times New Roman"/>
        </w:rPr>
        <w:t>V</w:t>
      </w:r>
      <w:r w:rsidR="00E92FFC" w:rsidRPr="00657539">
        <w:rPr>
          <w:rFonts w:ascii="Calibri" w:hAnsi="Calibri" w:cs="Times New Roman"/>
        </w:rPr>
        <w:t>aikea obstruktiivinen uniapnea. L</w:t>
      </w:r>
      <w:r w:rsidRPr="00657539">
        <w:rPr>
          <w:rFonts w:ascii="Calibri" w:hAnsi="Calibri" w:cs="Times New Roman"/>
        </w:rPr>
        <w:t xml:space="preserve">eikkauksellinen hoito on perusteltua myös keskivaikeaa tai lievää </w:t>
      </w:r>
      <w:proofErr w:type="spellStart"/>
      <w:r w:rsidRPr="00657539">
        <w:rPr>
          <w:rFonts w:ascii="Calibri" w:hAnsi="Calibri" w:cs="Times New Roman"/>
        </w:rPr>
        <w:t>obstruktiivista</w:t>
      </w:r>
      <w:proofErr w:type="spellEnd"/>
      <w:r w:rsidRPr="00657539">
        <w:rPr>
          <w:rFonts w:ascii="Calibri" w:hAnsi="Calibri" w:cs="Times New Roman"/>
        </w:rPr>
        <w:t xml:space="preserve"> uniapneaa sairastavalla potilaalla, jolla on leikkauksellista hoito</w:t>
      </w:r>
      <w:r w:rsidR="00D271E7" w:rsidRPr="00657539">
        <w:rPr>
          <w:rFonts w:ascii="Calibri" w:hAnsi="Calibri" w:cs="Times New Roman"/>
        </w:rPr>
        <w:t>a vaativa</w:t>
      </w:r>
      <w:r w:rsidR="004C468F" w:rsidRPr="00657539">
        <w:rPr>
          <w:rFonts w:ascii="Calibri" w:hAnsi="Calibri" w:cs="Times New Roman"/>
        </w:rPr>
        <w:t xml:space="preserve"> luusto</w:t>
      </w:r>
      <w:r w:rsidR="00A25082" w:rsidRPr="00657539">
        <w:rPr>
          <w:rFonts w:ascii="Calibri" w:hAnsi="Calibri" w:cs="Times New Roman"/>
        </w:rPr>
        <w:t>llinen epäsuhta</w:t>
      </w:r>
      <w:r w:rsidR="00CD0764" w:rsidRPr="00657539">
        <w:rPr>
          <w:rFonts w:ascii="Calibri" w:hAnsi="Calibri" w:cs="Times New Roman"/>
        </w:rPr>
        <w:t>.</w:t>
      </w:r>
    </w:p>
    <w:p w:rsidR="004E1EA9" w:rsidRPr="00CD0764" w:rsidRDefault="00E92FFC" w:rsidP="004E1EA9">
      <w:pPr>
        <w:pStyle w:val="Luettelokappale"/>
        <w:widowControl w:val="0"/>
        <w:numPr>
          <w:ilvl w:val="0"/>
          <w:numId w:val="9"/>
        </w:numPr>
        <w:autoSpaceDE w:val="0"/>
        <w:autoSpaceDN w:val="0"/>
        <w:adjustRightInd w:val="0"/>
        <w:rPr>
          <w:rFonts w:ascii="Calibri" w:hAnsi="Calibri" w:cs="Times New Roman"/>
        </w:rPr>
      </w:pPr>
      <w:r w:rsidRPr="00CD0764">
        <w:rPr>
          <w:rFonts w:ascii="Calibri" w:hAnsi="Calibri" w:cs="Times New Roman"/>
        </w:rPr>
        <w:t>N</w:t>
      </w:r>
      <w:r w:rsidR="00E459EC" w:rsidRPr="00CD0764">
        <w:rPr>
          <w:rFonts w:ascii="Calibri" w:hAnsi="Calibri" w:cs="Times New Roman"/>
        </w:rPr>
        <w:t>ivelreuma tai muu vastaava l</w:t>
      </w:r>
      <w:r w:rsidR="00D271E7" w:rsidRPr="00CD0764">
        <w:rPr>
          <w:rFonts w:ascii="Calibri" w:hAnsi="Calibri" w:cs="Times New Roman"/>
        </w:rPr>
        <w:t>eukaniveliä vaurioittava tauti</w:t>
      </w:r>
      <w:r w:rsidR="00CD0764" w:rsidRPr="00CD0764">
        <w:rPr>
          <w:rFonts w:ascii="Calibri" w:hAnsi="Calibri" w:cs="Times New Roman"/>
        </w:rPr>
        <w:t>.</w:t>
      </w:r>
    </w:p>
    <w:p w:rsidR="00E459EC" w:rsidRPr="00CD0764" w:rsidRDefault="00E92FFC" w:rsidP="004E1EA9">
      <w:pPr>
        <w:pStyle w:val="Luettelokappale"/>
        <w:widowControl w:val="0"/>
        <w:numPr>
          <w:ilvl w:val="0"/>
          <w:numId w:val="9"/>
        </w:numPr>
        <w:autoSpaceDE w:val="0"/>
        <w:autoSpaceDN w:val="0"/>
        <w:adjustRightInd w:val="0"/>
        <w:rPr>
          <w:rFonts w:ascii="Calibri" w:hAnsi="Calibri" w:cs="Times New Roman"/>
        </w:rPr>
      </w:pPr>
      <w:r w:rsidRPr="00CD0764">
        <w:rPr>
          <w:rFonts w:ascii="Calibri" w:hAnsi="Calibri" w:cs="Times New Roman"/>
        </w:rPr>
        <w:t>M</w:t>
      </w:r>
      <w:r w:rsidR="00E459EC" w:rsidRPr="00CD0764">
        <w:rPr>
          <w:rFonts w:ascii="Calibri" w:hAnsi="Calibri" w:cs="Times New Roman"/>
        </w:rPr>
        <w:t>uu sairaus, joka on vaikuttanut purentaongelman syntyyn tai hoitoon</w:t>
      </w:r>
      <w:r w:rsidR="00CD0764" w:rsidRPr="00CD0764">
        <w:rPr>
          <w:rFonts w:ascii="Calibri" w:hAnsi="Calibri" w:cs="Times New Roman"/>
        </w:rPr>
        <w:t>.</w:t>
      </w:r>
    </w:p>
    <w:p w:rsidR="00D271E7" w:rsidRPr="00225733" w:rsidRDefault="00D271E7" w:rsidP="00D271E7">
      <w:pPr>
        <w:pStyle w:val="Luettelokappale"/>
        <w:widowControl w:val="0"/>
        <w:autoSpaceDE w:val="0"/>
        <w:autoSpaceDN w:val="0"/>
        <w:adjustRightInd w:val="0"/>
        <w:ind w:left="1304"/>
        <w:rPr>
          <w:rFonts w:ascii="Calibri" w:hAnsi="Calibri" w:cs="Times New Roman"/>
          <w:highlight w:val="yellow"/>
        </w:rPr>
      </w:pPr>
    </w:p>
    <w:p w:rsidR="004E1EA9" w:rsidRPr="000F0225" w:rsidRDefault="00E459EC" w:rsidP="00225733">
      <w:pPr>
        <w:pStyle w:val="Luettelokappale"/>
        <w:widowControl w:val="0"/>
        <w:numPr>
          <w:ilvl w:val="0"/>
          <w:numId w:val="8"/>
        </w:numPr>
        <w:autoSpaceDE w:val="0"/>
        <w:autoSpaceDN w:val="0"/>
        <w:adjustRightInd w:val="0"/>
        <w:rPr>
          <w:rFonts w:ascii="Calibri" w:hAnsi="Calibri" w:cs="Times New Roman"/>
          <w:b/>
        </w:rPr>
      </w:pPr>
      <w:r w:rsidRPr="000F0225">
        <w:rPr>
          <w:rFonts w:ascii="Calibri" w:hAnsi="Calibri" w:cs="Times New Roman"/>
          <w:b/>
        </w:rPr>
        <w:t>Leukojen tai hampaiston e</w:t>
      </w:r>
      <w:r w:rsidR="004E1EA9" w:rsidRPr="000F0225">
        <w:rPr>
          <w:rFonts w:ascii="Calibri" w:hAnsi="Calibri" w:cs="Times New Roman"/>
          <w:b/>
        </w:rPr>
        <w:t>päsuhdan aiheuttamat haitat:</w:t>
      </w:r>
    </w:p>
    <w:p w:rsidR="004E1EA9" w:rsidRPr="00D13FBA" w:rsidRDefault="00E459EC" w:rsidP="004E1EA9">
      <w:pPr>
        <w:pStyle w:val="Luettelokappale"/>
        <w:widowControl w:val="0"/>
        <w:numPr>
          <w:ilvl w:val="0"/>
          <w:numId w:val="10"/>
        </w:numPr>
        <w:autoSpaceDE w:val="0"/>
        <w:autoSpaceDN w:val="0"/>
        <w:adjustRightInd w:val="0"/>
        <w:rPr>
          <w:rFonts w:ascii="Calibri" w:hAnsi="Calibri" w:cs="Times New Roman"/>
        </w:rPr>
      </w:pPr>
      <w:r w:rsidRPr="00D13FBA">
        <w:rPr>
          <w:rFonts w:ascii="Calibri" w:hAnsi="Calibri" w:cs="Times New Roman"/>
        </w:rPr>
        <w:t>Huomattava toiminnallinen haitta liittyen syömiseen</w:t>
      </w:r>
      <w:r w:rsidR="004E1EA9" w:rsidRPr="00D13FBA">
        <w:rPr>
          <w:rFonts w:ascii="Calibri" w:hAnsi="Calibri" w:cs="Times New Roman"/>
        </w:rPr>
        <w:t>, pureskeluun tai puheeseen</w:t>
      </w:r>
      <w:r w:rsidR="00D13FBA" w:rsidRPr="00D13FBA">
        <w:rPr>
          <w:rFonts w:ascii="Calibri" w:hAnsi="Calibri" w:cs="Times New Roman"/>
        </w:rPr>
        <w:t>.</w:t>
      </w:r>
    </w:p>
    <w:p w:rsidR="004E1EA9" w:rsidRPr="00D13FBA" w:rsidRDefault="00D13FBA" w:rsidP="004E1EA9">
      <w:pPr>
        <w:pStyle w:val="Luettelokappale"/>
        <w:widowControl w:val="0"/>
        <w:numPr>
          <w:ilvl w:val="0"/>
          <w:numId w:val="10"/>
        </w:numPr>
        <w:autoSpaceDE w:val="0"/>
        <w:autoSpaceDN w:val="0"/>
        <w:adjustRightInd w:val="0"/>
        <w:rPr>
          <w:rFonts w:ascii="Calibri" w:hAnsi="Calibri" w:cs="Times New Roman"/>
        </w:rPr>
      </w:pPr>
      <w:r w:rsidRPr="00D13FBA">
        <w:rPr>
          <w:rFonts w:ascii="Calibri" w:hAnsi="Calibri" w:cs="Times New Roman"/>
        </w:rPr>
        <w:t>K</w:t>
      </w:r>
      <w:r w:rsidR="004E1EA9" w:rsidRPr="00D13FBA">
        <w:rPr>
          <w:rFonts w:ascii="Calibri" w:hAnsi="Calibri" w:cs="Times New Roman"/>
        </w:rPr>
        <w:t>ipu</w:t>
      </w:r>
      <w:r w:rsidRPr="00D13FBA">
        <w:rPr>
          <w:rFonts w:ascii="Calibri" w:hAnsi="Calibri" w:cs="Times New Roman"/>
        </w:rPr>
        <w:t>.</w:t>
      </w:r>
    </w:p>
    <w:p w:rsidR="00E459EC" w:rsidRPr="00D13FBA" w:rsidRDefault="00D13FBA" w:rsidP="004E1EA9">
      <w:pPr>
        <w:pStyle w:val="Luettelokappale"/>
        <w:widowControl w:val="0"/>
        <w:numPr>
          <w:ilvl w:val="0"/>
          <w:numId w:val="10"/>
        </w:numPr>
        <w:autoSpaceDE w:val="0"/>
        <w:autoSpaceDN w:val="0"/>
        <w:adjustRightInd w:val="0"/>
        <w:rPr>
          <w:rFonts w:ascii="Calibri" w:hAnsi="Calibri" w:cs="Times New Roman"/>
        </w:rPr>
      </w:pPr>
      <w:r w:rsidRPr="00D13FBA">
        <w:rPr>
          <w:rFonts w:ascii="Calibri" w:hAnsi="Calibri" w:cs="Times New Roman"/>
        </w:rPr>
        <w:t>M</w:t>
      </w:r>
      <w:r w:rsidR="00E459EC" w:rsidRPr="00D13FBA">
        <w:rPr>
          <w:rFonts w:ascii="Calibri" w:hAnsi="Calibri" w:cs="Times New Roman"/>
        </w:rPr>
        <w:t>uu merkittävä toiminnallinen haitta, joka vaikuttaa potilaan sosiaaliseen elämään</w:t>
      </w:r>
      <w:r w:rsidRPr="00D13FBA">
        <w:rPr>
          <w:rFonts w:ascii="Calibri" w:hAnsi="Calibri" w:cs="Times New Roman"/>
        </w:rPr>
        <w:t>.</w:t>
      </w:r>
    </w:p>
    <w:p w:rsidR="004E1EA9" w:rsidRPr="00225733" w:rsidRDefault="004E1EA9" w:rsidP="004E1EA9">
      <w:pPr>
        <w:pStyle w:val="Luettelokappale"/>
        <w:widowControl w:val="0"/>
        <w:autoSpaceDE w:val="0"/>
        <w:autoSpaceDN w:val="0"/>
        <w:adjustRightInd w:val="0"/>
        <w:ind w:left="1080"/>
        <w:rPr>
          <w:rFonts w:ascii="Calibri" w:hAnsi="Calibri" w:cs="Times New Roman"/>
          <w:highlight w:val="yellow"/>
        </w:rPr>
      </w:pPr>
    </w:p>
    <w:p w:rsidR="004E1EA9" w:rsidRPr="000F0225" w:rsidRDefault="00E459EC" w:rsidP="00225733">
      <w:pPr>
        <w:pStyle w:val="Luettelokappale"/>
        <w:widowControl w:val="0"/>
        <w:numPr>
          <w:ilvl w:val="0"/>
          <w:numId w:val="8"/>
        </w:numPr>
        <w:autoSpaceDE w:val="0"/>
        <w:autoSpaceDN w:val="0"/>
        <w:adjustRightInd w:val="0"/>
        <w:spacing w:after="0"/>
        <w:rPr>
          <w:rFonts w:ascii="Calibri" w:hAnsi="Calibri" w:cs="Times New Roman"/>
          <w:b/>
        </w:rPr>
      </w:pPr>
      <w:r w:rsidRPr="000F0225">
        <w:rPr>
          <w:rFonts w:ascii="Calibri" w:hAnsi="Calibri" w:cs="Times New Roman"/>
          <w:b/>
        </w:rPr>
        <w:t>Laajat ja</w:t>
      </w:r>
      <w:r w:rsidR="00884655">
        <w:rPr>
          <w:rFonts w:ascii="Calibri" w:hAnsi="Calibri" w:cs="Times New Roman"/>
          <w:b/>
        </w:rPr>
        <w:t xml:space="preserve"> </w:t>
      </w:r>
      <w:r w:rsidR="004E1EA9" w:rsidRPr="000F0225">
        <w:rPr>
          <w:rFonts w:ascii="Calibri" w:hAnsi="Calibri" w:cs="Times New Roman"/>
          <w:b/>
        </w:rPr>
        <w:t>vaativat hoidot:</w:t>
      </w:r>
    </w:p>
    <w:p w:rsidR="004E1EA9" w:rsidRPr="00D13FBA" w:rsidRDefault="00E459EC" w:rsidP="004E1EA9">
      <w:pPr>
        <w:pStyle w:val="Luettelokappale"/>
        <w:widowControl w:val="0"/>
        <w:numPr>
          <w:ilvl w:val="0"/>
          <w:numId w:val="11"/>
        </w:numPr>
        <w:autoSpaceDE w:val="0"/>
        <w:autoSpaceDN w:val="0"/>
        <w:adjustRightInd w:val="0"/>
        <w:spacing w:after="0"/>
        <w:rPr>
          <w:rFonts w:ascii="Calibri" w:hAnsi="Calibri" w:cs="Times New Roman"/>
        </w:rPr>
      </w:pPr>
      <w:r w:rsidRPr="00D13FBA">
        <w:rPr>
          <w:rFonts w:ascii="Calibri" w:hAnsi="Calibri" w:cs="Times New Roman"/>
        </w:rPr>
        <w:t>Useiden erikoisalojen yhteistyötä vaa</w:t>
      </w:r>
      <w:r w:rsidR="004E1EA9" w:rsidRPr="00D13FBA">
        <w:rPr>
          <w:rFonts w:ascii="Calibri" w:hAnsi="Calibri" w:cs="Times New Roman"/>
        </w:rPr>
        <w:t>tivat laajat kokonaishoidot</w:t>
      </w:r>
      <w:r w:rsidR="00D13FBA" w:rsidRPr="00D13FBA">
        <w:rPr>
          <w:rFonts w:ascii="Calibri" w:hAnsi="Calibri" w:cs="Times New Roman"/>
        </w:rPr>
        <w:t>.</w:t>
      </w:r>
    </w:p>
    <w:p w:rsidR="00E459EC" w:rsidRPr="00D13FBA" w:rsidRDefault="00D13FBA" w:rsidP="004E1EA9">
      <w:pPr>
        <w:pStyle w:val="Luettelokappale"/>
        <w:widowControl w:val="0"/>
        <w:numPr>
          <w:ilvl w:val="0"/>
          <w:numId w:val="11"/>
        </w:numPr>
        <w:autoSpaceDE w:val="0"/>
        <w:autoSpaceDN w:val="0"/>
        <w:adjustRightInd w:val="0"/>
        <w:spacing w:after="0"/>
        <w:rPr>
          <w:rFonts w:ascii="Calibri" w:hAnsi="Calibri" w:cs="Times New Roman"/>
        </w:rPr>
      </w:pPr>
      <w:r w:rsidRPr="00D13FBA">
        <w:rPr>
          <w:rFonts w:ascii="Calibri" w:hAnsi="Calibri" w:cs="Times New Roman"/>
        </w:rPr>
        <w:t>L</w:t>
      </w:r>
      <w:r w:rsidR="00884655">
        <w:rPr>
          <w:rFonts w:ascii="Calibri" w:hAnsi="Calibri" w:cs="Times New Roman"/>
        </w:rPr>
        <w:t xml:space="preserve">aaja ja vaativa kirurginen hoito </w:t>
      </w:r>
      <w:r w:rsidR="00E459EC" w:rsidRPr="00D13FBA">
        <w:rPr>
          <w:rFonts w:ascii="Calibri" w:hAnsi="Calibri" w:cs="Times New Roman"/>
        </w:rPr>
        <w:t>(</w:t>
      </w:r>
      <w:r w:rsidR="00884655">
        <w:rPr>
          <w:rFonts w:ascii="Calibri" w:hAnsi="Calibri" w:cs="Times New Roman"/>
        </w:rPr>
        <w:t xml:space="preserve">esim. </w:t>
      </w:r>
      <w:r w:rsidR="00E459EC" w:rsidRPr="00D13FBA">
        <w:rPr>
          <w:rFonts w:ascii="Calibri" w:hAnsi="Calibri" w:cs="Times New Roman"/>
        </w:rPr>
        <w:t>luusiirteet)</w:t>
      </w:r>
      <w:r w:rsidRPr="00D13FBA">
        <w:rPr>
          <w:rFonts w:ascii="Calibri" w:hAnsi="Calibri" w:cs="Times New Roman"/>
        </w:rPr>
        <w:t>.</w:t>
      </w:r>
    </w:p>
    <w:p w:rsidR="00E7485B" w:rsidRDefault="00E7485B" w:rsidP="00BD11FB">
      <w:pPr>
        <w:widowControl w:val="0"/>
        <w:autoSpaceDE w:val="0"/>
        <w:autoSpaceDN w:val="0"/>
        <w:adjustRightInd w:val="0"/>
        <w:spacing w:after="0"/>
        <w:rPr>
          <w:rFonts w:ascii="Calibri" w:hAnsi="Calibri" w:cs="Times New Roman"/>
          <w:b/>
          <w:highlight w:val="yellow"/>
        </w:rPr>
      </w:pPr>
      <w:r>
        <w:rPr>
          <w:rFonts w:ascii="Calibri" w:hAnsi="Calibri" w:cs="Times New Roman"/>
          <w:b/>
          <w:highlight w:val="yellow"/>
        </w:rPr>
        <w:t xml:space="preserve"> </w:t>
      </w:r>
    </w:p>
    <w:p w:rsidR="00787FCA" w:rsidRDefault="00787FCA" w:rsidP="00BD11FB">
      <w:pPr>
        <w:widowControl w:val="0"/>
        <w:autoSpaceDE w:val="0"/>
        <w:autoSpaceDN w:val="0"/>
        <w:adjustRightInd w:val="0"/>
        <w:spacing w:after="0"/>
        <w:rPr>
          <w:rFonts w:ascii="Calibri" w:hAnsi="Calibri" w:cs="Times New Roman"/>
          <w:b/>
        </w:rPr>
      </w:pPr>
    </w:p>
    <w:p w:rsidR="008337E1" w:rsidRDefault="008337E1" w:rsidP="00BD11FB">
      <w:pPr>
        <w:widowControl w:val="0"/>
        <w:autoSpaceDE w:val="0"/>
        <w:autoSpaceDN w:val="0"/>
        <w:adjustRightInd w:val="0"/>
        <w:spacing w:after="0"/>
        <w:rPr>
          <w:rFonts w:ascii="Calibri" w:hAnsi="Calibri" w:cs="Times New Roman"/>
          <w:b/>
        </w:rPr>
      </w:pPr>
    </w:p>
    <w:p w:rsidR="00E459EC" w:rsidRDefault="00E459EC" w:rsidP="00BD11FB">
      <w:pPr>
        <w:widowControl w:val="0"/>
        <w:autoSpaceDE w:val="0"/>
        <w:autoSpaceDN w:val="0"/>
        <w:adjustRightInd w:val="0"/>
        <w:spacing w:after="0"/>
        <w:rPr>
          <w:rFonts w:ascii="Calibri" w:hAnsi="Calibri" w:cs="Times New Roman"/>
        </w:rPr>
      </w:pPr>
      <w:r w:rsidRPr="00D13FBA">
        <w:rPr>
          <w:rFonts w:ascii="Calibri" w:hAnsi="Calibri" w:cs="Times New Roman"/>
          <w:b/>
        </w:rPr>
        <w:t>Käypä hoito -suositus:</w:t>
      </w:r>
      <w:r w:rsidR="00BD11FB" w:rsidRPr="00D13FBA">
        <w:rPr>
          <w:rFonts w:ascii="Calibri" w:hAnsi="Calibri" w:cs="Times New Roman"/>
          <w:b/>
        </w:rPr>
        <w:t xml:space="preserve"> </w:t>
      </w:r>
      <w:r w:rsidRPr="00D13FBA">
        <w:rPr>
          <w:rFonts w:ascii="Calibri" w:hAnsi="Calibri" w:cs="Times New Roman"/>
        </w:rPr>
        <w:t>Ei</w:t>
      </w:r>
    </w:p>
    <w:p w:rsidR="000F0225" w:rsidRDefault="000F0225"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646E2F" w:rsidRDefault="00646E2F"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065FC9" w:rsidRDefault="00065FC9" w:rsidP="00BD11FB">
      <w:pPr>
        <w:widowControl w:val="0"/>
        <w:autoSpaceDE w:val="0"/>
        <w:autoSpaceDN w:val="0"/>
        <w:adjustRightInd w:val="0"/>
        <w:spacing w:after="0"/>
        <w:rPr>
          <w:rFonts w:ascii="Calibri" w:hAnsi="Calibri" w:cs="Times New Roman"/>
        </w:rPr>
      </w:pPr>
    </w:p>
    <w:p w:rsidR="00E459EC" w:rsidRDefault="00E459EC" w:rsidP="004F16C3">
      <w:pPr>
        <w:widowControl w:val="0"/>
        <w:autoSpaceDE w:val="0"/>
        <w:autoSpaceDN w:val="0"/>
        <w:adjustRightInd w:val="0"/>
        <w:spacing w:after="0"/>
        <w:rPr>
          <w:rFonts w:ascii="Calibri" w:hAnsi="Calibri" w:cs="Times New Roman"/>
        </w:rPr>
      </w:pPr>
      <w:r w:rsidRPr="00B134DD">
        <w:rPr>
          <w:rFonts w:ascii="Calibri" w:hAnsi="Calibri" w:cs="Times New Roman"/>
          <w:vertAlign w:val="superscript"/>
        </w:rPr>
        <w:lastRenderedPageBreak/>
        <w:t xml:space="preserve">1 </w:t>
      </w:r>
      <w:r w:rsidR="00032B5F">
        <w:rPr>
          <w:rFonts w:ascii="Calibri" w:hAnsi="Calibri" w:cs="Times New Roman"/>
        </w:rPr>
        <w:t>Purentavirheen arvioinnin 10-portainen asteikko</w:t>
      </w:r>
      <w:r w:rsidRPr="00B134DD">
        <w:rPr>
          <w:rFonts w:ascii="Calibri" w:hAnsi="Calibri" w:cs="Times New Roman"/>
        </w:rPr>
        <w:t xml:space="preserve"> </w:t>
      </w:r>
    </w:p>
    <w:p w:rsidR="005A3BE1" w:rsidRDefault="005A3BE1" w:rsidP="00B134DD">
      <w:pPr>
        <w:widowControl w:val="0"/>
        <w:autoSpaceDE w:val="0"/>
        <w:autoSpaceDN w:val="0"/>
        <w:adjustRightInd w:val="0"/>
        <w:spacing w:after="0"/>
        <w:rPr>
          <w:rFonts w:ascii="Calibri" w:hAnsi="Calibri" w:cs="Times New Roman"/>
        </w:rPr>
      </w:pPr>
    </w:p>
    <w:tbl>
      <w:tblPr>
        <w:tblStyle w:val="TaulukkoRuudukko"/>
        <w:tblW w:w="9865" w:type="dxa"/>
        <w:tblLook w:val="04A0" w:firstRow="1" w:lastRow="0" w:firstColumn="1" w:lastColumn="0" w:noHBand="0" w:noVBand="1"/>
      </w:tblPr>
      <w:tblGrid>
        <w:gridCol w:w="4931"/>
        <w:gridCol w:w="4934"/>
      </w:tblGrid>
      <w:tr w:rsidR="00974E47" w:rsidRPr="00EC3FA1" w:rsidTr="00D76AC2">
        <w:trPr>
          <w:trHeight w:val="340"/>
        </w:trPr>
        <w:tc>
          <w:tcPr>
            <w:tcW w:w="4931" w:type="dxa"/>
          </w:tcPr>
          <w:p w:rsidR="00974E47" w:rsidRPr="00964E00" w:rsidRDefault="00974E47" w:rsidP="007C3EFD">
            <w:pPr>
              <w:widowControl w:val="0"/>
              <w:autoSpaceDE w:val="0"/>
              <w:autoSpaceDN w:val="0"/>
              <w:adjustRightInd w:val="0"/>
              <w:spacing w:line="259" w:lineRule="auto"/>
              <w:jc w:val="center"/>
              <w:rPr>
                <w:rFonts w:cstheme="minorHAnsi"/>
                <w:b/>
                <w:sz w:val="24"/>
                <w:szCs w:val="24"/>
              </w:rPr>
            </w:pPr>
            <w:r w:rsidRPr="00964E00">
              <w:rPr>
                <w:rFonts w:cstheme="minorHAnsi"/>
                <w:b/>
                <w:i/>
                <w:sz w:val="24"/>
                <w:szCs w:val="24"/>
              </w:rPr>
              <w:t>Maitohampaisto ja I vaihdunta</w:t>
            </w:r>
          </w:p>
        </w:tc>
        <w:tc>
          <w:tcPr>
            <w:tcW w:w="4934" w:type="dxa"/>
          </w:tcPr>
          <w:p w:rsidR="00974E47" w:rsidRPr="00964E00" w:rsidRDefault="00974E47" w:rsidP="007C3EFD">
            <w:pPr>
              <w:widowControl w:val="0"/>
              <w:autoSpaceDE w:val="0"/>
              <w:autoSpaceDN w:val="0"/>
              <w:adjustRightInd w:val="0"/>
              <w:spacing w:line="259" w:lineRule="auto"/>
              <w:jc w:val="center"/>
              <w:rPr>
                <w:rFonts w:cstheme="minorHAnsi"/>
                <w:b/>
                <w:sz w:val="24"/>
                <w:szCs w:val="24"/>
              </w:rPr>
            </w:pPr>
            <w:r w:rsidRPr="00964E00">
              <w:rPr>
                <w:rFonts w:cstheme="minorHAnsi"/>
                <w:b/>
                <w:i/>
                <w:sz w:val="24"/>
                <w:szCs w:val="24"/>
              </w:rPr>
              <w:t>II vaihdunta ja valmiiksi kehittynyt purenta</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b/>
                <w:sz w:val="20"/>
                <w:szCs w:val="20"/>
              </w:rPr>
              <w:t xml:space="preserve">Luokka </w:t>
            </w:r>
            <w:r w:rsidR="00837F9D">
              <w:rPr>
                <w:rFonts w:cstheme="minorHAnsi"/>
                <w:b/>
                <w:sz w:val="20"/>
                <w:szCs w:val="20"/>
              </w:rPr>
              <w:t>10: Suun alueen kehityshäiriö/</w:t>
            </w:r>
            <w:r w:rsidRPr="00EC3FA1">
              <w:rPr>
                <w:rFonts w:cstheme="minorHAnsi"/>
                <w:b/>
                <w:sz w:val="20"/>
                <w:szCs w:val="20"/>
              </w:rPr>
              <w:t>vaurio, hoito välttämätön</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Huuli- ja suulakihalkioihin liittyvät poikkeamat</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Huuli- ja suulakihalkioihin liittyvät poikkeamat</w:t>
            </w:r>
          </w:p>
        </w:tc>
      </w:tr>
      <w:tr w:rsidR="00032B5F" w:rsidRPr="00EC3FA1" w:rsidTr="00D76AC2">
        <w:trPr>
          <w:trHeight w:val="568"/>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Muut vaikea-asteiset leukojen ja pään alueen kehityshäiriöt</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Muut vaikea-asteiset leukojen ja pään alueen kehityshäiriöt</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Vaikeat suun alueen vaurioiden jälkitilat</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Vaikeat suun alueen vaurioiden jälkitilat</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b/>
                <w:sz w:val="20"/>
                <w:szCs w:val="20"/>
              </w:rPr>
              <w:t>Luokka 9: Vaikea purentavirhe, erittäin suuri hoidon tarve</w:t>
            </w:r>
          </w:p>
        </w:tc>
      </w:tr>
      <w:tr w:rsidR="00032B5F" w:rsidRPr="00EC3FA1" w:rsidTr="00FB6550">
        <w:trPr>
          <w:trHeight w:val="531"/>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Usean hampaan puuttuminen, josta selkeä haitta purennan toimintakyvylle</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Usean hampaan puuttuminen, josta selkeä haitta purennan toimintakyvylle</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Erittäin vaikea </w:t>
            </w:r>
            <w:proofErr w:type="spellStart"/>
            <w:r w:rsidRPr="00EC3FA1">
              <w:rPr>
                <w:rFonts w:cstheme="minorHAnsi"/>
                <w:sz w:val="20"/>
                <w:szCs w:val="20"/>
              </w:rPr>
              <w:t>distaali</w:t>
            </w:r>
            <w:proofErr w:type="spellEnd"/>
            <w:r w:rsidRPr="00EC3FA1">
              <w:rPr>
                <w:rFonts w:cstheme="minorHAnsi"/>
                <w:sz w:val="20"/>
                <w:szCs w:val="20"/>
              </w:rPr>
              <w:t xml:space="preserve">- tai </w:t>
            </w:r>
            <w:proofErr w:type="spellStart"/>
            <w:r w:rsidRPr="00EC3FA1">
              <w:rPr>
                <w:rFonts w:cstheme="minorHAnsi"/>
                <w:sz w:val="20"/>
                <w:szCs w:val="20"/>
              </w:rPr>
              <w:t>mesiaalipurenta</w:t>
            </w:r>
            <w:proofErr w:type="spellEnd"/>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Erittäin vaikea </w:t>
            </w:r>
            <w:proofErr w:type="spellStart"/>
            <w:r w:rsidRPr="00EC3FA1">
              <w:rPr>
                <w:rFonts w:cstheme="minorHAnsi"/>
                <w:sz w:val="20"/>
                <w:szCs w:val="20"/>
              </w:rPr>
              <w:t>distaali</w:t>
            </w:r>
            <w:proofErr w:type="spellEnd"/>
            <w:r w:rsidRPr="00EC3FA1">
              <w:rPr>
                <w:rFonts w:cstheme="minorHAnsi"/>
                <w:sz w:val="20"/>
                <w:szCs w:val="20"/>
              </w:rPr>
              <w:t xml:space="preserve">- tai </w:t>
            </w:r>
            <w:proofErr w:type="spellStart"/>
            <w:r w:rsidRPr="00EC3FA1">
              <w:rPr>
                <w:rFonts w:cstheme="minorHAnsi"/>
                <w:sz w:val="20"/>
                <w:szCs w:val="20"/>
              </w:rPr>
              <w:t>mesiaalipurenta</w:t>
            </w:r>
            <w:proofErr w:type="spellEnd"/>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Erittäin vaikea avopurenta ja toiminnallinen haitta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Erittäin vaikea avopurenta ja toiminnallinen haitta</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b/>
                <w:sz w:val="20"/>
                <w:szCs w:val="20"/>
              </w:rPr>
              <w:t>Luokka 8: Vaikea purentavirhe, suuri hoidon tarve</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Vaikea </w:t>
            </w:r>
            <w:proofErr w:type="spellStart"/>
            <w:r w:rsidRPr="00EC3FA1">
              <w:rPr>
                <w:rFonts w:cstheme="minorHAnsi"/>
                <w:sz w:val="20"/>
                <w:szCs w:val="20"/>
              </w:rPr>
              <w:t>distaali</w:t>
            </w:r>
            <w:proofErr w:type="spellEnd"/>
            <w:r w:rsidRPr="00EC3FA1">
              <w:rPr>
                <w:rFonts w:cstheme="minorHAnsi"/>
                <w:sz w:val="20"/>
                <w:szCs w:val="20"/>
              </w:rPr>
              <w:t xml:space="preserve">- tai </w:t>
            </w:r>
            <w:proofErr w:type="spellStart"/>
            <w:r w:rsidRPr="00EC3FA1">
              <w:rPr>
                <w:rFonts w:cstheme="minorHAnsi"/>
                <w:sz w:val="20"/>
                <w:szCs w:val="20"/>
              </w:rPr>
              <w:t>mesiaalipurenta</w:t>
            </w:r>
            <w:proofErr w:type="spellEnd"/>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Vaikea </w:t>
            </w:r>
            <w:proofErr w:type="spellStart"/>
            <w:r w:rsidRPr="00EC3FA1">
              <w:rPr>
                <w:rFonts w:cstheme="minorHAnsi"/>
                <w:sz w:val="20"/>
                <w:szCs w:val="20"/>
              </w:rPr>
              <w:t>distaali</w:t>
            </w:r>
            <w:proofErr w:type="spellEnd"/>
            <w:r w:rsidRPr="00EC3FA1">
              <w:rPr>
                <w:rFonts w:cstheme="minorHAnsi"/>
                <w:sz w:val="20"/>
                <w:szCs w:val="20"/>
              </w:rPr>
              <w:t xml:space="preserve">- tai </w:t>
            </w:r>
            <w:proofErr w:type="spellStart"/>
            <w:r w:rsidRPr="00EC3FA1">
              <w:rPr>
                <w:rFonts w:cstheme="minorHAnsi"/>
                <w:sz w:val="20"/>
                <w:szCs w:val="20"/>
              </w:rPr>
              <w:t>mesiaalipurenta</w:t>
            </w:r>
            <w:proofErr w:type="spellEnd"/>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Vaikea avopurenta ja toiminnallinen haitta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Vaikea avopurenta ja toiminnallinen haitta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Traumaattinen syväpurenta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Traumaattinen syväpurenta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Ristipurenta, jossa asymmetria / toiminnallinen haitta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Ristipurenta, jossa asymmetria / toiminnallinen haitta</w:t>
            </w:r>
          </w:p>
        </w:tc>
      </w:tr>
      <w:tr w:rsidR="00032B5F" w:rsidRPr="00EC3FA1" w:rsidTr="00D76AC2">
        <w:trPr>
          <w:trHeight w:val="607"/>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Saksipurenta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Saksipurenta, kun oikomishoito on purennan kannalta välttämätöntä</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Erittäin vaikea ahtaus</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Erittäin vaikea ahtaus</w:t>
            </w:r>
          </w:p>
        </w:tc>
      </w:tr>
      <w:tr w:rsidR="00032B5F" w:rsidRPr="00EC3FA1" w:rsidTr="00D76AC2">
        <w:trPr>
          <w:trHeight w:val="635"/>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Retinoitunut ja </w:t>
            </w:r>
            <w:proofErr w:type="spellStart"/>
            <w:r w:rsidRPr="00EC3FA1">
              <w:rPr>
                <w:rFonts w:cstheme="minorHAnsi"/>
                <w:sz w:val="20"/>
                <w:szCs w:val="20"/>
              </w:rPr>
              <w:t>ektooppisesti</w:t>
            </w:r>
            <w:proofErr w:type="spellEnd"/>
            <w:r w:rsidRPr="00EC3FA1">
              <w:rPr>
                <w:rFonts w:cstheme="minorHAnsi"/>
                <w:sz w:val="20"/>
                <w:szCs w:val="20"/>
              </w:rPr>
              <w:t xml:space="preserve"> puhkeava pysyvä etuhammas tai I </w:t>
            </w:r>
            <w:proofErr w:type="spellStart"/>
            <w:r w:rsidRPr="00EC3FA1">
              <w:rPr>
                <w:rFonts w:cstheme="minorHAnsi"/>
                <w:sz w:val="20"/>
                <w:szCs w:val="20"/>
              </w:rPr>
              <w:t>molaari</w:t>
            </w:r>
            <w:proofErr w:type="spellEnd"/>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Retinoitunut tai </w:t>
            </w:r>
            <w:proofErr w:type="spellStart"/>
            <w:r w:rsidRPr="00EC3FA1">
              <w:rPr>
                <w:rFonts w:cstheme="minorHAnsi"/>
                <w:sz w:val="20"/>
                <w:szCs w:val="20"/>
              </w:rPr>
              <w:t>ektooppisesti</w:t>
            </w:r>
            <w:proofErr w:type="spellEnd"/>
            <w:r w:rsidRPr="00EC3FA1">
              <w:rPr>
                <w:rFonts w:cstheme="minorHAnsi"/>
                <w:sz w:val="20"/>
                <w:szCs w:val="20"/>
              </w:rPr>
              <w:t xml:space="preserve"> puhkeava pysyvä hammas, kun oikomishoito on purennan kannalta välttämätöntä</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Menetetty tai puuttuva pysyvä yläetuhammas tai sellaiset hammastapaturmien jälkitilat, joiden tarkoituksenmukaiseksi hoitamiseksi oikomishoito on välttämätöntä</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Menetetty tai puuttuva pysyvä yläetuhammas tai sellaiset hammastapaturmien jälkitilat, joiden tarkoituksenmukaiseksi hoitamiseksi oikomishoito on välttämätöntä</w:t>
            </w:r>
          </w:p>
        </w:tc>
      </w:tr>
      <w:tr w:rsidR="00032B5F" w:rsidRPr="00EC3FA1" w:rsidTr="00FB6550">
        <w:trPr>
          <w:trHeight w:val="618"/>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Pysy</w:t>
            </w:r>
            <w:r w:rsidR="00114C6B">
              <w:rPr>
                <w:rFonts w:cstheme="minorHAnsi"/>
                <w:sz w:val="20"/>
                <w:szCs w:val="20"/>
              </w:rPr>
              <w:t>vien hampaiden infraokkluusio/</w:t>
            </w:r>
            <w:proofErr w:type="spellStart"/>
            <w:r w:rsidRPr="00EC3FA1">
              <w:rPr>
                <w:rFonts w:cstheme="minorHAnsi"/>
                <w:sz w:val="20"/>
                <w:szCs w:val="20"/>
              </w:rPr>
              <w:t>ankyloosi</w:t>
            </w:r>
            <w:proofErr w:type="spellEnd"/>
            <w:r w:rsidRPr="00EC3FA1">
              <w:rPr>
                <w:rFonts w:cstheme="minorHAnsi"/>
                <w:sz w:val="20"/>
                <w:szCs w:val="20"/>
              </w:rPr>
              <w:t>, kun sen oikomishoito on tarkoituksenmukaista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Pysy</w:t>
            </w:r>
            <w:r w:rsidR="00114C6B">
              <w:rPr>
                <w:rFonts w:cstheme="minorHAnsi"/>
                <w:sz w:val="20"/>
                <w:szCs w:val="20"/>
              </w:rPr>
              <w:t>vien hampaiden infraokkluusio/</w:t>
            </w:r>
            <w:proofErr w:type="spellStart"/>
            <w:r w:rsidRPr="00EC3FA1">
              <w:rPr>
                <w:rFonts w:cstheme="minorHAnsi"/>
                <w:sz w:val="20"/>
                <w:szCs w:val="20"/>
              </w:rPr>
              <w:t>ankyloosi</w:t>
            </w:r>
            <w:proofErr w:type="spellEnd"/>
            <w:r w:rsidRPr="00EC3FA1">
              <w:rPr>
                <w:rFonts w:cstheme="minorHAnsi"/>
                <w:sz w:val="20"/>
                <w:szCs w:val="20"/>
              </w:rPr>
              <w:t>, kun sen oikomishoito on tarkoituksenmukaista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974E47" w:rsidRPr="00EC3FA1" w:rsidRDefault="00032B5F" w:rsidP="00EC3FA1">
            <w:pPr>
              <w:widowControl w:val="0"/>
              <w:autoSpaceDE w:val="0"/>
              <w:autoSpaceDN w:val="0"/>
              <w:adjustRightInd w:val="0"/>
              <w:spacing w:line="259" w:lineRule="auto"/>
              <w:rPr>
                <w:rFonts w:cstheme="minorHAnsi"/>
                <w:sz w:val="20"/>
                <w:szCs w:val="20"/>
              </w:rPr>
            </w:pPr>
            <w:r w:rsidRPr="00EC3FA1">
              <w:rPr>
                <w:rFonts w:cstheme="minorHAnsi"/>
                <w:sz w:val="20"/>
                <w:szCs w:val="20"/>
              </w:rPr>
              <w:t>Epästabiili purenta, johon liittyy objektiivisesti havaittavia purentaelimen vaurioita (kiille, lihakset, leukanivelet)</w:t>
            </w:r>
          </w:p>
        </w:tc>
      </w:tr>
      <w:tr w:rsidR="00032B5F" w:rsidRPr="00EC3FA1" w:rsidTr="00D76AC2">
        <w:trPr>
          <w:trHeight w:val="340"/>
        </w:trPr>
        <w:tc>
          <w:tcPr>
            <w:tcW w:w="9865" w:type="dxa"/>
            <w:gridSpan w:val="2"/>
          </w:tcPr>
          <w:p w:rsidR="004914D4" w:rsidRDefault="004914D4" w:rsidP="00032B5F">
            <w:pPr>
              <w:widowControl w:val="0"/>
              <w:autoSpaceDE w:val="0"/>
              <w:autoSpaceDN w:val="0"/>
              <w:adjustRightInd w:val="0"/>
              <w:spacing w:line="259" w:lineRule="auto"/>
              <w:rPr>
                <w:rFonts w:cstheme="minorHAnsi"/>
                <w:b/>
                <w:sz w:val="20"/>
                <w:szCs w:val="20"/>
              </w:rPr>
            </w:pPr>
          </w:p>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b/>
                <w:sz w:val="20"/>
                <w:szCs w:val="20"/>
              </w:rPr>
              <w:t>Luokka 7+: Todettu purentavirhe, lisääntyvä hoidon tarve</w:t>
            </w:r>
          </w:p>
        </w:tc>
      </w:tr>
      <w:tr w:rsidR="00032B5F" w:rsidRPr="00EC3FA1" w:rsidTr="00FB6550">
        <w:trPr>
          <w:trHeight w:val="626"/>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Kasvun ja kehityksen myötä syvenevä ja traumatisoituva purenta (AII 2-tyypin purenta)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Lisääntyvä horisontaalinen ylipurenta (esim</w:t>
            </w:r>
            <w:r w:rsidR="003612D6" w:rsidRPr="00EC3FA1">
              <w:rPr>
                <w:rFonts w:cstheme="minorHAnsi"/>
                <w:sz w:val="20"/>
                <w:szCs w:val="20"/>
              </w:rPr>
              <w:t>.</w:t>
            </w:r>
            <w:r w:rsidRPr="00EC3FA1">
              <w:rPr>
                <w:rFonts w:cstheme="minorHAnsi"/>
                <w:sz w:val="20"/>
                <w:szCs w:val="20"/>
              </w:rPr>
              <w:t xml:space="preserve"> huulivirhe)</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Huomattava aukkoisuus (esim</w:t>
            </w:r>
            <w:r w:rsidR="003612D6" w:rsidRPr="00EC3FA1">
              <w:rPr>
                <w:rFonts w:cstheme="minorHAnsi"/>
                <w:sz w:val="20"/>
                <w:szCs w:val="20"/>
              </w:rPr>
              <w:t>.</w:t>
            </w:r>
            <w:r w:rsidRPr="00EC3FA1">
              <w:rPr>
                <w:rFonts w:cstheme="minorHAnsi"/>
                <w:sz w:val="20"/>
                <w:szCs w:val="20"/>
              </w:rPr>
              <w:t xml:space="preserve"> vastapurijan kontakti puuttuu sivualueella)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roofErr w:type="spellStart"/>
            <w:r w:rsidRPr="00EC3FA1">
              <w:rPr>
                <w:rFonts w:cstheme="minorHAnsi"/>
                <w:sz w:val="20"/>
                <w:szCs w:val="20"/>
              </w:rPr>
              <w:t>Maitomolaareiden</w:t>
            </w:r>
            <w:proofErr w:type="spellEnd"/>
            <w:r w:rsidRPr="00EC3FA1">
              <w:rPr>
                <w:rFonts w:cstheme="minorHAnsi"/>
                <w:sz w:val="20"/>
                <w:szCs w:val="20"/>
              </w:rPr>
              <w:t xml:space="preserve"> </w:t>
            </w:r>
            <w:r w:rsidR="00DB6461">
              <w:rPr>
                <w:rFonts w:cstheme="minorHAnsi"/>
                <w:sz w:val="20"/>
                <w:szCs w:val="20"/>
              </w:rPr>
              <w:t>selkeä tai paheneva infraokkluu</w:t>
            </w:r>
            <w:r w:rsidRPr="00EC3FA1">
              <w:rPr>
                <w:rFonts w:cstheme="minorHAnsi"/>
                <w:sz w:val="20"/>
                <w:szCs w:val="20"/>
              </w:rPr>
              <w:t>sio, mikäli vastaava pysyvä hammas puuttuu</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proofErr w:type="spellStart"/>
            <w:r w:rsidRPr="00EC3FA1">
              <w:rPr>
                <w:rFonts w:cstheme="minorHAnsi"/>
                <w:sz w:val="20"/>
                <w:szCs w:val="20"/>
              </w:rPr>
              <w:t>Maitomolaareiden</w:t>
            </w:r>
            <w:proofErr w:type="spellEnd"/>
            <w:r w:rsidR="00DB6461">
              <w:rPr>
                <w:rFonts w:cstheme="minorHAnsi"/>
                <w:sz w:val="20"/>
                <w:szCs w:val="20"/>
              </w:rPr>
              <w:t xml:space="preserve"> selkeä tai paheneva infraokklu</w:t>
            </w:r>
            <w:r w:rsidRPr="00EC3FA1">
              <w:rPr>
                <w:rFonts w:cstheme="minorHAnsi"/>
                <w:sz w:val="20"/>
                <w:szCs w:val="20"/>
              </w:rPr>
              <w:t>usio, mikäli vastaava pysyvä hammas puuttuu</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Maitohampaan infraokkluusio/</w:t>
            </w:r>
            <w:proofErr w:type="spellStart"/>
            <w:r w:rsidRPr="00EC3FA1">
              <w:rPr>
                <w:rFonts w:cstheme="minorHAnsi"/>
                <w:sz w:val="20"/>
                <w:szCs w:val="20"/>
              </w:rPr>
              <w:t>persistointi</w:t>
            </w:r>
            <w:proofErr w:type="spellEnd"/>
            <w:r w:rsidRPr="00EC3FA1">
              <w:rPr>
                <w:rFonts w:cstheme="minorHAnsi"/>
                <w:sz w:val="20"/>
                <w:szCs w:val="20"/>
              </w:rPr>
              <w:t>, johon liittyy pysyvän hampaan retinoitumisriski tai pysyvän hampaan virheellinen puhkeamissuunta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Maitohampaan infraokkluusio/</w:t>
            </w:r>
            <w:proofErr w:type="spellStart"/>
            <w:r w:rsidRPr="00EC3FA1">
              <w:rPr>
                <w:rFonts w:cstheme="minorHAnsi"/>
                <w:sz w:val="20"/>
                <w:szCs w:val="20"/>
              </w:rPr>
              <w:t>persistointi</w:t>
            </w:r>
            <w:proofErr w:type="spellEnd"/>
            <w:r w:rsidRPr="00EC3FA1">
              <w:rPr>
                <w:rFonts w:cstheme="minorHAnsi"/>
                <w:sz w:val="20"/>
                <w:szCs w:val="20"/>
              </w:rPr>
              <w:t>, johon liittyy pysyvän hampaan retinoitumisriski tai pysyvän hampaan virheellinen puhkeamissuunta</w:t>
            </w:r>
          </w:p>
        </w:tc>
      </w:tr>
      <w:tr w:rsidR="00783FFB" w:rsidRPr="00EC3FA1" w:rsidTr="00D76AC2">
        <w:trPr>
          <w:trHeight w:val="340"/>
        </w:trPr>
        <w:tc>
          <w:tcPr>
            <w:tcW w:w="4931" w:type="dxa"/>
          </w:tcPr>
          <w:p w:rsidR="00783FFB" w:rsidRPr="00964E00" w:rsidRDefault="00783FFB" w:rsidP="007C3EFD">
            <w:pPr>
              <w:widowControl w:val="0"/>
              <w:autoSpaceDE w:val="0"/>
              <w:autoSpaceDN w:val="0"/>
              <w:adjustRightInd w:val="0"/>
              <w:spacing w:line="259" w:lineRule="auto"/>
              <w:jc w:val="center"/>
              <w:rPr>
                <w:rFonts w:cstheme="minorHAnsi"/>
                <w:b/>
                <w:sz w:val="24"/>
                <w:szCs w:val="24"/>
              </w:rPr>
            </w:pPr>
            <w:r w:rsidRPr="00964E00">
              <w:rPr>
                <w:rFonts w:cstheme="minorHAnsi"/>
                <w:b/>
                <w:i/>
                <w:sz w:val="24"/>
                <w:szCs w:val="24"/>
              </w:rPr>
              <w:lastRenderedPageBreak/>
              <w:t>Maitohampaisto ja I vaihdunta</w:t>
            </w:r>
          </w:p>
        </w:tc>
        <w:tc>
          <w:tcPr>
            <w:tcW w:w="4934" w:type="dxa"/>
          </w:tcPr>
          <w:p w:rsidR="00783FFB" w:rsidRPr="00964E00" w:rsidRDefault="00783FFB" w:rsidP="007C3EFD">
            <w:pPr>
              <w:widowControl w:val="0"/>
              <w:autoSpaceDE w:val="0"/>
              <w:autoSpaceDN w:val="0"/>
              <w:adjustRightInd w:val="0"/>
              <w:spacing w:line="259" w:lineRule="auto"/>
              <w:jc w:val="center"/>
              <w:rPr>
                <w:rFonts w:cstheme="minorHAnsi"/>
                <w:b/>
                <w:sz w:val="24"/>
                <w:szCs w:val="24"/>
              </w:rPr>
            </w:pPr>
            <w:r w:rsidRPr="00964E00">
              <w:rPr>
                <w:rFonts w:cstheme="minorHAnsi"/>
                <w:b/>
                <w:i/>
                <w:sz w:val="24"/>
                <w:szCs w:val="24"/>
              </w:rPr>
              <w:t>II vaihdunta ja valmiiksi kehittynyt purenta</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3612D6" w:rsidRPr="00EC3FA1" w:rsidRDefault="00032B5F" w:rsidP="003612D6">
            <w:pPr>
              <w:widowControl w:val="0"/>
              <w:autoSpaceDE w:val="0"/>
              <w:autoSpaceDN w:val="0"/>
              <w:adjustRightInd w:val="0"/>
              <w:spacing w:line="259" w:lineRule="auto"/>
              <w:rPr>
                <w:rFonts w:cstheme="minorHAnsi"/>
                <w:b/>
                <w:sz w:val="20"/>
                <w:szCs w:val="20"/>
              </w:rPr>
            </w:pPr>
            <w:r w:rsidRPr="00EC3FA1">
              <w:rPr>
                <w:rFonts w:cstheme="minorHAnsi"/>
                <w:b/>
                <w:sz w:val="20"/>
                <w:szCs w:val="20"/>
              </w:rPr>
              <w:t>Luokka 7: Todettu purennan poikkeama, kohtalainen hoidon tarve</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Suurentunut horisontaalinen ylipurenta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Suurentunut horisontaalinen ylipurenta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Syvä purenta ilman selkeää limakalvokontaktia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Syvä purenta ilman selkeää limakalvokontaktia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Avopurenta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Avopurenta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Huomattava ahtaus tai aukkoisuus</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Huomattava ahtaus tai aukkoisuus</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Epästabiili purenta, johon ei liity objektiivisesti havaittavia vaurioita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Epästabiili purenta, johon ei liity objektiivisesti havaittavia vaurioita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proofErr w:type="spellStart"/>
            <w:r w:rsidRPr="00EC3FA1">
              <w:rPr>
                <w:rFonts w:cstheme="minorHAnsi"/>
                <w:sz w:val="20"/>
                <w:szCs w:val="20"/>
              </w:rPr>
              <w:t>Maitomolaareiden</w:t>
            </w:r>
            <w:proofErr w:type="spellEnd"/>
            <w:r w:rsidRPr="00EC3FA1">
              <w:rPr>
                <w:rFonts w:cstheme="minorHAnsi"/>
                <w:sz w:val="20"/>
                <w:szCs w:val="20"/>
              </w:rPr>
              <w:t xml:space="preserve"> lievä infraokkluusio, mikäli vastaava pysyvä hammas puuttuu</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Retinoitunut tai osittain puhjennut II </w:t>
            </w:r>
            <w:proofErr w:type="spellStart"/>
            <w:r w:rsidRPr="00EC3FA1">
              <w:rPr>
                <w:rFonts w:cstheme="minorHAnsi"/>
                <w:sz w:val="20"/>
                <w:szCs w:val="20"/>
              </w:rPr>
              <w:t>molaari</w:t>
            </w:r>
            <w:proofErr w:type="spellEnd"/>
            <w:r w:rsidRPr="00EC3FA1">
              <w:rPr>
                <w:rFonts w:cstheme="minorHAnsi"/>
                <w:sz w:val="20"/>
                <w:szCs w:val="20"/>
              </w:rPr>
              <w:t>, mikäli se ei aiheuta toiminnallista haittaa tai kroonista infektiota</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3612D6" w:rsidRPr="00EC3FA1" w:rsidRDefault="00032B5F" w:rsidP="003612D6">
            <w:pPr>
              <w:widowControl w:val="0"/>
              <w:autoSpaceDE w:val="0"/>
              <w:autoSpaceDN w:val="0"/>
              <w:adjustRightInd w:val="0"/>
              <w:spacing w:line="259" w:lineRule="auto"/>
              <w:rPr>
                <w:rFonts w:cstheme="minorHAnsi"/>
                <w:sz w:val="20"/>
                <w:szCs w:val="20"/>
              </w:rPr>
            </w:pPr>
            <w:r w:rsidRPr="00EC3FA1">
              <w:rPr>
                <w:rFonts w:cstheme="minorHAnsi"/>
                <w:b/>
                <w:sz w:val="20"/>
                <w:szCs w:val="20"/>
              </w:rPr>
              <w:t>Luokka 6: Lievä purennan poikkeama, melko vähäinen hoidon tarve</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proofErr w:type="spellStart"/>
            <w:r w:rsidRPr="00EC3FA1">
              <w:rPr>
                <w:rFonts w:cstheme="minorHAnsi"/>
                <w:sz w:val="20"/>
                <w:szCs w:val="20"/>
              </w:rPr>
              <w:t>Distaalipurenta</w:t>
            </w:r>
            <w:proofErr w:type="spellEnd"/>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proofErr w:type="spellStart"/>
            <w:r w:rsidRPr="00EC3FA1">
              <w:rPr>
                <w:rFonts w:cstheme="minorHAnsi"/>
                <w:sz w:val="20"/>
                <w:szCs w:val="20"/>
              </w:rPr>
              <w:t>Distaalipurenta</w:t>
            </w:r>
            <w:proofErr w:type="spellEnd"/>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Transversaalisesti </w:t>
            </w:r>
            <w:proofErr w:type="spellStart"/>
            <w:r w:rsidRPr="00EC3FA1">
              <w:rPr>
                <w:rFonts w:cstheme="minorHAnsi"/>
                <w:sz w:val="20"/>
                <w:szCs w:val="20"/>
              </w:rPr>
              <w:t>kuspittainen</w:t>
            </w:r>
            <w:proofErr w:type="spellEnd"/>
            <w:r w:rsidRPr="00EC3FA1">
              <w:rPr>
                <w:rFonts w:cstheme="minorHAnsi"/>
                <w:sz w:val="20"/>
                <w:szCs w:val="20"/>
              </w:rPr>
              <w:t xml:space="preserve"> 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 xml:space="preserve">Transversaalisesti </w:t>
            </w:r>
            <w:proofErr w:type="spellStart"/>
            <w:r w:rsidRPr="00EC3FA1">
              <w:rPr>
                <w:rFonts w:cstheme="minorHAnsi"/>
                <w:sz w:val="20"/>
                <w:szCs w:val="20"/>
              </w:rPr>
              <w:t>kuspittainen</w:t>
            </w:r>
            <w:proofErr w:type="spellEnd"/>
            <w:r w:rsidRPr="00EC3FA1">
              <w:rPr>
                <w:rFonts w:cstheme="minorHAnsi"/>
                <w:sz w:val="20"/>
                <w:szCs w:val="20"/>
              </w:rPr>
              <w:t xml:space="preserve"> purenta</w:t>
            </w:r>
          </w:p>
        </w:tc>
      </w:tr>
      <w:tr w:rsidR="00032B5F" w:rsidRPr="00EC3FA1" w:rsidTr="00D76AC2">
        <w:trPr>
          <w:trHeight w:val="340"/>
        </w:trPr>
        <w:tc>
          <w:tcPr>
            <w:tcW w:w="4931"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Kohtalainen hampaiden ahtaus/aukkoisuus/</w:t>
            </w:r>
            <w:r w:rsidR="00032B5F" w:rsidRPr="00EC3FA1">
              <w:rPr>
                <w:rFonts w:cstheme="minorHAnsi"/>
                <w:sz w:val="20"/>
                <w:szCs w:val="20"/>
              </w:rPr>
              <w:t>kiertymä</w:t>
            </w:r>
          </w:p>
        </w:tc>
        <w:tc>
          <w:tcPr>
            <w:tcW w:w="4934"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Kohtalainen hampaiden ahtaus/aukkoisuus/</w:t>
            </w:r>
            <w:r w:rsidR="00032B5F" w:rsidRPr="00EC3FA1">
              <w:rPr>
                <w:rFonts w:cstheme="minorHAnsi"/>
                <w:sz w:val="20"/>
                <w:szCs w:val="20"/>
              </w:rPr>
              <w:t>kiertymä</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Yksittäisen hampaan puuttuminen sivualueella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Yksittäisen hampaan puuttuminen sivualueella</w:t>
            </w:r>
          </w:p>
        </w:tc>
      </w:tr>
      <w:tr w:rsidR="00032B5F" w:rsidRPr="00EC3FA1" w:rsidTr="00D76AC2">
        <w:trPr>
          <w:trHeight w:val="340"/>
        </w:trPr>
        <w:tc>
          <w:tcPr>
            <w:tcW w:w="9865" w:type="dxa"/>
            <w:gridSpan w:val="2"/>
          </w:tcPr>
          <w:p w:rsidR="00032B5F" w:rsidRPr="00EC3FA1" w:rsidRDefault="00032B5F" w:rsidP="00032B5F">
            <w:pPr>
              <w:widowControl w:val="0"/>
              <w:autoSpaceDE w:val="0"/>
              <w:autoSpaceDN w:val="0"/>
              <w:adjustRightInd w:val="0"/>
              <w:spacing w:line="259" w:lineRule="auto"/>
              <w:rPr>
                <w:rFonts w:cstheme="minorHAnsi"/>
                <w:b/>
                <w:sz w:val="20"/>
                <w:szCs w:val="20"/>
              </w:rPr>
            </w:pPr>
            <w:r w:rsidRPr="00EC3FA1">
              <w:rPr>
                <w:rFonts w:cstheme="minorHAnsi"/>
                <w:b/>
                <w:sz w:val="20"/>
                <w:szCs w:val="20"/>
              </w:rPr>
              <w:t>Luokka 5: Lievä purennan poikkeama, vähäinen hoidon tarve</w:t>
            </w:r>
          </w:p>
          <w:p w:rsidR="003612D6" w:rsidRPr="00EC3FA1" w:rsidRDefault="003612D6" w:rsidP="00032B5F">
            <w:pPr>
              <w:widowControl w:val="0"/>
              <w:autoSpaceDE w:val="0"/>
              <w:autoSpaceDN w:val="0"/>
              <w:adjustRightInd w:val="0"/>
              <w:spacing w:line="259" w:lineRule="auto"/>
              <w:rPr>
                <w:rFonts w:cstheme="minorHAnsi"/>
                <w:sz w:val="20"/>
                <w:szCs w:val="20"/>
              </w:rPr>
            </w:pP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Lievä syväpurenta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Lievä syväpurenta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Vähäinen avopurenta</w:t>
            </w:r>
          </w:p>
        </w:tc>
        <w:tc>
          <w:tcPr>
            <w:tcW w:w="4934"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Vähäinen avopurenta</w:t>
            </w:r>
          </w:p>
        </w:tc>
      </w:tr>
      <w:tr w:rsidR="00032B5F" w:rsidRPr="00EC3FA1" w:rsidTr="00D76AC2">
        <w:trPr>
          <w:trHeight w:val="340"/>
        </w:trPr>
        <w:tc>
          <w:tcPr>
            <w:tcW w:w="4931"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Matala paikallinen/</w:t>
            </w:r>
            <w:r w:rsidR="00032B5F" w:rsidRPr="00EC3FA1">
              <w:rPr>
                <w:rFonts w:cstheme="minorHAnsi"/>
                <w:sz w:val="20"/>
                <w:szCs w:val="20"/>
              </w:rPr>
              <w:t xml:space="preserve">symmetrinen </w:t>
            </w:r>
            <w:proofErr w:type="spellStart"/>
            <w:r w:rsidR="00032B5F" w:rsidRPr="00EC3FA1">
              <w:rPr>
                <w:rFonts w:cstheme="minorHAnsi"/>
                <w:sz w:val="20"/>
                <w:szCs w:val="20"/>
              </w:rPr>
              <w:t>risti-</w:t>
            </w:r>
            <w:proofErr w:type="spellEnd"/>
            <w:r w:rsidR="00032B5F" w:rsidRPr="00EC3FA1">
              <w:rPr>
                <w:rFonts w:cstheme="minorHAnsi"/>
                <w:sz w:val="20"/>
                <w:szCs w:val="20"/>
              </w:rPr>
              <w:t xml:space="preserve"> tai saksipurenta ilman toiminnallista haittaa</w:t>
            </w:r>
          </w:p>
        </w:tc>
        <w:tc>
          <w:tcPr>
            <w:tcW w:w="4934"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Matala paikallinen/</w:t>
            </w:r>
            <w:r w:rsidR="00032B5F" w:rsidRPr="00EC3FA1">
              <w:rPr>
                <w:rFonts w:cstheme="minorHAnsi"/>
                <w:sz w:val="20"/>
                <w:szCs w:val="20"/>
              </w:rPr>
              <w:t xml:space="preserve">symmetrinen </w:t>
            </w:r>
            <w:proofErr w:type="spellStart"/>
            <w:r w:rsidR="00032B5F" w:rsidRPr="00EC3FA1">
              <w:rPr>
                <w:rFonts w:cstheme="minorHAnsi"/>
                <w:sz w:val="20"/>
                <w:szCs w:val="20"/>
              </w:rPr>
              <w:t>risti-</w:t>
            </w:r>
            <w:proofErr w:type="spellEnd"/>
            <w:r w:rsidR="00032B5F" w:rsidRPr="00EC3FA1">
              <w:rPr>
                <w:rFonts w:cstheme="minorHAnsi"/>
                <w:sz w:val="20"/>
                <w:szCs w:val="20"/>
              </w:rPr>
              <w:t xml:space="preserve"> tai saksipurenta ilman toiminnallista haittaa</w:t>
            </w:r>
          </w:p>
        </w:tc>
      </w:tr>
      <w:tr w:rsidR="00032B5F" w:rsidRPr="00EC3FA1" w:rsidTr="00D76AC2">
        <w:trPr>
          <w:trHeight w:val="340"/>
        </w:trPr>
        <w:tc>
          <w:tcPr>
            <w:tcW w:w="9865" w:type="dxa"/>
            <w:gridSpan w:val="2"/>
          </w:tcPr>
          <w:p w:rsidR="003612D6" w:rsidRPr="00EC3FA1" w:rsidRDefault="003612D6" w:rsidP="00032B5F">
            <w:pPr>
              <w:widowControl w:val="0"/>
              <w:autoSpaceDE w:val="0"/>
              <w:autoSpaceDN w:val="0"/>
              <w:adjustRightInd w:val="0"/>
              <w:spacing w:line="259" w:lineRule="auto"/>
              <w:rPr>
                <w:rFonts w:cstheme="minorHAnsi"/>
                <w:b/>
                <w:sz w:val="20"/>
                <w:szCs w:val="20"/>
              </w:rPr>
            </w:pPr>
          </w:p>
          <w:p w:rsidR="003612D6" w:rsidRPr="00EC3FA1" w:rsidRDefault="00032B5F" w:rsidP="001726CA">
            <w:pPr>
              <w:widowControl w:val="0"/>
              <w:autoSpaceDE w:val="0"/>
              <w:autoSpaceDN w:val="0"/>
              <w:adjustRightInd w:val="0"/>
              <w:spacing w:line="259" w:lineRule="auto"/>
              <w:rPr>
                <w:rFonts w:cstheme="minorHAnsi"/>
                <w:sz w:val="20"/>
                <w:szCs w:val="20"/>
              </w:rPr>
            </w:pPr>
            <w:r w:rsidRPr="00EC3FA1">
              <w:rPr>
                <w:rFonts w:cstheme="minorHAnsi"/>
                <w:b/>
                <w:sz w:val="20"/>
                <w:szCs w:val="20"/>
              </w:rPr>
              <w:t>Luokka 4</w:t>
            </w:r>
            <w:r w:rsidR="001726CA">
              <w:rPr>
                <w:rFonts w:cstheme="minorHAnsi"/>
                <w:b/>
                <w:sz w:val="20"/>
                <w:szCs w:val="20"/>
              </w:rPr>
              <w:t>–</w:t>
            </w:r>
            <w:r w:rsidRPr="00EC3FA1">
              <w:rPr>
                <w:rFonts w:cstheme="minorHAnsi"/>
                <w:b/>
                <w:sz w:val="20"/>
                <w:szCs w:val="20"/>
              </w:rPr>
              <w:t>1: Poikkeama ideaalipurennasta, erittäin vähäinen hoidon tarve / ei hoidon tarvetta</w:t>
            </w:r>
          </w:p>
        </w:tc>
      </w:tr>
      <w:tr w:rsidR="00032B5F" w:rsidRPr="00EC3FA1" w:rsidTr="00D76AC2">
        <w:trPr>
          <w:trHeight w:val="340"/>
        </w:trPr>
        <w:tc>
          <w:tcPr>
            <w:tcW w:w="4931" w:type="dxa"/>
          </w:tcPr>
          <w:p w:rsidR="00032B5F" w:rsidRPr="00EC3FA1" w:rsidRDefault="00032B5F" w:rsidP="00032B5F">
            <w:pPr>
              <w:widowControl w:val="0"/>
              <w:autoSpaceDE w:val="0"/>
              <w:autoSpaceDN w:val="0"/>
              <w:adjustRightInd w:val="0"/>
              <w:spacing w:line="259" w:lineRule="auto"/>
              <w:rPr>
                <w:rFonts w:cstheme="minorHAnsi"/>
                <w:sz w:val="20"/>
                <w:szCs w:val="20"/>
              </w:rPr>
            </w:pPr>
            <w:r w:rsidRPr="00EC3FA1">
              <w:rPr>
                <w:rFonts w:cstheme="minorHAnsi"/>
                <w:sz w:val="20"/>
                <w:szCs w:val="20"/>
              </w:rPr>
              <w:t>Lievästi suurentunut horiso</w:t>
            </w:r>
            <w:r w:rsidR="001D5F49">
              <w:rPr>
                <w:rFonts w:cstheme="minorHAnsi"/>
                <w:sz w:val="20"/>
                <w:szCs w:val="20"/>
              </w:rPr>
              <w:t>ntaalinen/</w:t>
            </w:r>
            <w:r w:rsidRPr="00EC3FA1">
              <w:rPr>
                <w:rFonts w:cstheme="minorHAnsi"/>
                <w:sz w:val="20"/>
                <w:szCs w:val="20"/>
              </w:rPr>
              <w:t>vertikaalinen ylipurenta</w:t>
            </w:r>
          </w:p>
        </w:tc>
        <w:tc>
          <w:tcPr>
            <w:tcW w:w="4934" w:type="dxa"/>
          </w:tcPr>
          <w:p w:rsidR="00032B5F" w:rsidRPr="00EC3FA1" w:rsidRDefault="00032B5F" w:rsidP="001D5F49">
            <w:pPr>
              <w:widowControl w:val="0"/>
              <w:autoSpaceDE w:val="0"/>
              <w:autoSpaceDN w:val="0"/>
              <w:adjustRightInd w:val="0"/>
              <w:spacing w:line="259" w:lineRule="auto"/>
              <w:rPr>
                <w:rFonts w:cstheme="minorHAnsi"/>
                <w:sz w:val="20"/>
                <w:szCs w:val="20"/>
              </w:rPr>
            </w:pPr>
            <w:r w:rsidRPr="00EC3FA1">
              <w:rPr>
                <w:rFonts w:cstheme="minorHAnsi"/>
                <w:sz w:val="20"/>
                <w:szCs w:val="20"/>
              </w:rPr>
              <w:t>Lievä</w:t>
            </w:r>
            <w:r w:rsidR="001D5F49">
              <w:rPr>
                <w:rFonts w:cstheme="minorHAnsi"/>
                <w:sz w:val="20"/>
                <w:szCs w:val="20"/>
              </w:rPr>
              <w:t>sti suurentunut horisontaalinen</w:t>
            </w:r>
            <w:r w:rsidRPr="00EC3FA1">
              <w:rPr>
                <w:rFonts w:cstheme="minorHAnsi"/>
                <w:sz w:val="20"/>
                <w:szCs w:val="20"/>
              </w:rPr>
              <w:t>/vertikaalinen ylipurenta</w:t>
            </w:r>
          </w:p>
        </w:tc>
      </w:tr>
      <w:tr w:rsidR="00032B5F" w:rsidRPr="00EC3FA1" w:rsidTr="00D76AC2">
        <w:trPr>
          <w:trHeight w:val="340"/>
        </w:trPr>
        <w:tc>
          <w:tcPr>
            <w:tcW w:w="4931"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Lievä hampaiden ahtaus/aukkoisuus/</w:t>
            </w:r>
            <w:r w:rsidR="00032B5F" w:rsidRPr="00EC3FA1">
              <w:rPr>
                <w:rFonts w:cstheme="minorHAnsi"/>
                <w:sz w:val="20"/>
                <w:szCs w:val="20"/>
              </w:rPr>
              <w:t>kiertymä</w:t>
            </w:r>
          </w:p>
        </w:tc>
        <w:tc>
          <w:tcPr>
            <w:tcW w:w="4934" w:type="dxa"/>
          </w:tcPr>
          <w:p w:rsidR="00032B5F" w:rsidRPr="00EC3FA1" w:rsidRDefault="001D5F49" w:rsidP="00032B5F">
            <w:pPr>
              <w:widowControl w:val="0"/>
              <w:autoSpaceDE w:val="0"/>
              <w:autoSpaceDN w:val="0"/>
              <w:adjustRightInd w:val="0"/>
              <w:spacing w:line="259" w:lineRule="auto"/>
              <w:rPr>
                <w:rFonts w:cstheme="minorHAnsi"/>
                <w:sz w:val="20"/>
                <w:szCs w:val="20"/>
              </w:rPr>
            </w:pPr>
            <w:r>
              <w:rPr>
                <w:rFonts w:cstheme="minorHAnsi"/>
                <w:sz w:val="20"/>
                <w:szCs w:val="20"/>
              </w:rPr>
              <w:t>Lievä hampaiden ahtaus/aukkoisuus/</w:t>
            </w:r>
            <w:r w:rsidR="00032B5F" w:rsidRPr="00EC3FA1">
              <w:rPr>
                <w:rFonts w:cstheme="minorHAnsi"/>
                <w:sz w:val="20"/>
                <w:szCs w:val="20"/>
              </w:rPr>
              <w:t>kiertymä</w:t>
            </w:r>
          </w:p>
        </w:tc>
      </w:tr>
      <w:bookmarkEnd w:id="0"/>
    </w:tbl>
    <w:p w:rsidR="00EC3FA1" w:rsidRDefault="00EC3FA1" w:rsidP="00646E2F">
      <w:pPr>
        <w:autoSpaceDE w:val="0"/>
        <w:autoSpaceDN w:val="0"/>
        <w:adjustRightInd w:val="0"/>
        <w:spacing w:after="0" w:line="240" w:lineRule="auto"/>
        <w:rPr>
          <w:rFonts w:ascii="Calibri" w:hAnsi="Calibri"/>
        </w:rPr>
      </w:pPr>
    </w:p>
    <w:p w:rsidR="00EC3FA1" w:rsidRDefault="00EC3FA1" w:rsidP="00646E2F">
      <w:pPr>
        <w:autoSpaceDE w:val="0"/>
        <w:autoSpaceDN w:val="0"/>
        <w:adjustRightInd w:val="0"/>
        <w:spacing w:after="0" w:line="240" w:lineRule="auto"/>
        <w:rPr>
          <w:rFonts w:ascii="Calibri" w:hAnsi="Calibri"/>
        </w:rPr>
      </w:pPr>
    </w:p>
    <w:p w:rsidR="00EC3FA1" w:rsidRDefault="00EC3FA1" w:rsidP="00646E2F">
      <w:pPr>
        <w:autoSpaceDE w:val="0"/>
        <w:autoSpaceDN w:val="0"/>
        <w:adjustRightInd w:val="0"/>
        <w:spacing w:after="0" w:line="240" w:lineRule="auto"/>
        <w:rPr>
          <w:rFonts w:ascii="Calibri" w:hAnsi="Calibri"/>
        </w:rPr>
      </w:pPr>
    </w:p>
    <w:p w:rsidR="00646E2F" w:rsidRDefault="00646E2F" w:rsidP="000D1DE9">
      <w:pPr>
        <w:autoSpaceDE w:val="0"/>
        <w:autoSpaceDN w:val="0"/>
        <w:adjustRightInd w:val="0"/>
        <w:spacing w:after="0" w:line="240" w:lineRule="auto"/>
        <w:ind w:left="1300" w:hanging="1300"/>
        <w:rPr>
          <w:rFonts w:ascii="Calibri" w:hAnsi="Calibri"/>
        </w:rPr>
      </w:pPr>
      <w:r>
        <w:rPr>
          <w:rFonts w:ascii="Calibri" w:hAnsi="Calibri"/>
        </w:rPr>
        <w:t xml:space="preserve">Työryhmä: </w:t>
      </w:r>
      <w:r w:rsidR="000D1DE9">
        <w:rPr>
          <w:rFonts w:ascii="Calibri" w:hAnsi="Calibri"/>
        </w:rPr>
        <w:tab/>
      </w:r>
      <w:r>
        <w:rPr>
          <w:rFonts w:ascii="Calibri" w:hAnsi="Calibri"/>
        </w:rPr>
        <w:t xml:space="preserve">Tuula Laatikainen, Mervi Ahopelto-Innanen, Irma Arpalahti, Arja </w:t>
      </w:r>
      <w:proofErr w:type="spellStart"/>
      <w:r>
        <w:rPr>
          <w:rFonts w:ascii="Calibri" w:hAnsi="Calibri"/>
        </w:rPr>
        <w:t>Heliövaara</w:t>
      </w:r>
      <w:proofErr w:type="spellEnd"/>
      <w:r>
        <w:rPr>
          <w:rFonts w:ascii="Calibri" w:hAnsi="Calibri"/>
        </w:rPr>
        <w:t>, Anu Kiukkonen, Sir</w:t>
      </w:r>
      <w:r w:rsidR="000D1DE9">
        <w:rPr>
          <w:rFonts w:ascii="Calibri" w:hAnsi="Calibri"/>
        </w:rPr>
        <w:t xml:space="preserve">kku Laaksonen, Arja Liinavuori, </w:t>
      </w:r>
      <w:r>
        <w:rPr>
          <w:rFonts w:ascii="Calibri" w:hAnsi="Calibri"/>
        </w:rPr>
        <w:t>Lea Luukkonen</w:t>
      </w:r>
      <w:r w:rsidR="0059152B">
        <w:rPr>
          <w:rFonts w:ascii="Calibri" w:hAnsi="Calibri"/>
        </w:rPr>
        <w:t>,</w:t>
      </w:r>
      <w:r w:rsidR="000D1DE9" w:rsidRPr="000D1DE9">
        <w:rPr>
          <w:rFonts w:ascii="Calibri" w:hAnsi="Calibri"/>
        </w:rPr>
        <w:t xml:space="preserve"> </w:t>
      </w:r>
      <w:r w:rsidR="0059152B">
        <w:rPr>
          <w:rFonts w:ascii="Calibri" w:hAnsi="Calibri"/>
        </w:rPr>
        <w:t xml:space="preserve">Tuula Palotie, </w:t>
      </w:r>
      <w:r w:rsidR="000D1DE9">
        <w:rPr>
          <w:rFonts w:ascii="Calibri" w:hAnsi="Calibri"/>
        </w:rPr>
        <w:t>Marja-Leena Partanen</w:t>
      </w:r>
      <w:r>
        <w:rPr>
          <w:rFonts w:ascii="Calibri" w:hAnsi="Calibri"/>
        </w:rPr>
        <w:t>, Tiina Partanen, Hellevi Ruokonen, Aulis Uusitalo</w:t>
      </w:r>
    </w:p>
    <w:p w:rsidR="00646E2F" w:rsidRDefault="00646E2F" w:rsidP="00646E2F">
      <w:pPr>
        <w:autoSpaceDE w:val="0"/>
        <w:autoSpaceDN w:val="0"/>
        <w:adjustRightInd w:val="0"/>
        <w:spacing w:after="0" w:line="240" w:lineRule="auto"/>
        <w:rPr>
          <w:rFonts w:ascii="Calibri" w:hAnsi="Calibri"/>
        </w:rPr>
      </w:pPr>
    </w:p>
    <w:p w:rsidR="00646E2F" w:rsidRDefault="000D1DE9" w:rsidP="00646E2F">
      <w:pPr>
        <w:autoSpaceDE w:val="0"/>
        <w:autoSpaceDN w:val="0"/>
        <w:adjustRightInd w:val="0"/>
        <w:spacing w:after="0" w:line="240" w:lineRule="auto"/>
        <w:rPr>
          <w:rFonts w:ascii="Calibri" w:hAnsi="Calibri"/>
        </w:rPr>
      </w:pPr>
      <w:r>
        <w:rPr>
          <w:rFonts w:ascii="Calibri" w:hAnsi="Calibri"/>
        </w:rPr>
        <w:t xml:space="preserve">Yhteyshenkilö: </w:t>
      </w:r>
      <w:r w:rsidR="00646E2F">
        <w:rPr>
          <w:rFonts w:ascii="Calibri" w:hAnsi="Calibri"/>
        </w:rPr>
        <w:t>Mer</w:t>
      </w:r>
      <w:r w:rsidR="0039584B">
        <w:rPr>
          <w:rFonts w:ascii="Calibri" w:hAnsi="Calibri"/>
        </w:rPr>
        <w:t>ja Auero (merja-liisa.auero@</w:t>
      </w:r>
      <w:r w:rsidR="00646E2F">
        <w:rPr>
          <w:rFonts w:ascii="Calibri" w:hAnsi="Calibri"/>
        </w:rPr>
        <w:t>stm.fi)</w:t>
      </w:r>
    </w:p>
    <w:p w:rsidR="007D1776" w:rsidRDefault="007D1776" w:rsidP="00974E47">
      <w:pPr>
        <w:widowControl w:val="0"/>
        <w:autoSpaceDE w:val="0"/>
        <w:autoSpaceDN w:val="0"/>
        <w:adjustRightInd w:val="0"/>
        <w:spacing w:after="0"/>
        <w:rPr>
          <w:rFonts w:ascii="Calibri" w:hAnsi="Calibri" w:cs="Times New Roman"/>
        </w:rPr>
      </w:pPr>
    </w:p>
    <w:sectPr w:rsidR="007D177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BB" w:rsidRDefault="00BF75BB" w:rsidP="00225733">
      <w:pPr>
        <w:spacing w:after="0" w:line="240" w:lineRule="auto"/>
      </w:pPr>
      <w:r>
        <w:separator/>
      </w:r>
    </w:p>
  </w:endnote>
  <w:endnote w:type="continuationSeparator" w:id="0">
    <w:p w:rsidR="00BF75BB" w:rsidRDefault="00BF75BB" w:rsidP="0022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A2" w:rsidRDefault="007F6FA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729756"/>
      <w:docPartObj>
        <w:docPartGallery w:val="Page Numbers (Bottom of Page)"/>
        <w:docPartUnique/>
      </w:docPartObj>
    </w:sdtPr>
    <w:sdtEndPr/>
    <w:sdtContent>
      <w:p w:rsidR="00225733" w:rsidRDefault="00225733">
        <w:pPr>
          <w:pStyle w:val="Alatunniste"/>
          <w:jc w:val="right"/>
        </w:pPr>
        <w:r>
          <w:fldChar w:fldCharType="begin"/>
        </w:r>
        <w:r>
          <w:instrText>PAGE   \* MERGEFORMAT</w:instrText>
        </w:r>
        <w:r>
          <w:fldChar w:fldCharType="separate"/>
        </w:r>
        <w:r w:rsidR="004E5594">
          <w:rPr>
            <w:noProof/>
          </w:rPr>
          <w:t>1</w:t>
        </w:r>
        <w:r>
          <w:fldChar w:fldCharType="end"/>
        </w:r>
      </w:p>
    </w:sdtContent>
  </w:sdt>
  <w:p w:rsidR="00225733" w:rsidRDefault="0022573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A2" w:rsidRDefault="007F6FA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BB" w:rsidRDefault="00BF75BB" w:rsidP="00225733">
      <w:pPr>
        <w:spacing w:after="0" w:line="240" w:lineRule="auto"/>
      </w:pPr>
      <w:r>
        <w:separator/>
      </w:r>
    </w:p>
  </w:footnote>
  <w:footnote w:type="continuationSeparator" w:id="0">
    <w:p w:rsidR="00BF75BB" w:rsidRDefault="00BF75BB" w:rsidP="0022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A2" w:rsidRDefault="007F6FA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A2" w:rsidRDefault="007F6FA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A2" w:rsidRDefault="007F6FA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AA"/>
    <w:multiLevelType w:val="hybridMultilevel"/>
    <w:tmpl w:val="6BBA35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9F11F5"/>
    <w:multiLevelType w:val="hybridMultilevel"/>
    <w:tmpl w:val="3A40FD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F37BB7"/>
    <w:multiLevelType w:val="hybridMultilevel"/>
    <w:tmpl w:val="EA2663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6C7B53"/>
    <w:multiLevelType w:val="hybridMultilevel"/>
    <w:tmpl w:val="E1506498"/>
    <w:lvl w:ilvl="0" w:tplc="040B0001">
      <w:start w:val="1"/>
      <w:numFmt w:val="bullet"/>
      <w:lvlText w:val=""/>
      <w:lvlJc w:val="left"/>
      <w:pPr>
        <w:ind w:left="720" w:hanging="360"/>
      </w:pPr>
      <w:rPr>
        <w:rFonts w:ascii="Symbol" w:hAnsi="Symbol" w:hint="default"/>
      </w:rPr>
    </w:lvl>
    <w:lvl w:ilvl="1" w:tplc="71A44062">
      <w:numFmt w:val="bullet"/>
      <w:lvlText w:val="•"/>
      <w:lvlJc w:val="left"/>
      <w:pPr>
        <w:ind w:left="1440" w:hanging="360"/>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1C3FB0"/>
    <w:multiLevelType w:val="hybridMultilevel"/>
    <w:tmpl w:val="25B6352E"/>
    <w:lvl w:ilvl="0" w:tplc="820C7E6C">
      <w:start w:val="1"/>
      <w:numFmt w:val="bullet"/>
      <w:lvlText w:val="•"/>
      <w:lvlJc w:val="left"/>
      <w:pPr>
        <w:tabs>
          <w:tab w:val="num" w:pos="720"/>
        </w:tabs>
        <w:ind w:left="720" w:hanging="360"/>
      </w:pPr>
      <w:rPr>
        <w:rFonts w:ascii="Arial" w:hAnsi="Arial" w:hint="default"/>
      </w:rPr>
    </w:lvl>
    <w:lvl w:ilvl="1" w:tplc="76BCA70E" w:tentative="1">
      <w:start w:val="1"/>
      <w:numFmt w:val="bullet"/>
      <w:lvlText w:val="•"/>
      <w:lvlJc w:val="left"/>
      <w:pPr>
        <w:tabs>
          <w:tab w:val="num" w:pos="1440"/>
        </w:tabs>
        <w:ind w:left="1440" w:hanging="360"/>
      </w:pPr>
      <w:rPr>
        <w:rFonts w:ascii="Arial" w:hAnsi="Arial" w:hint="default"/>
      </w:rPr>
    </w:lvl>
    <w:lvl w:ilvl="2" w:tplc="6194C40A" w:tentative="1">
      <w:start w:val="1"/>
      <w:numFmt w:val="bullet"/>
      <w:lvlText w:val="•"/>
      <w:lvlJc w:val="left"/>
      <w:pPr>
        <w:tabs>
          <w:tab w:val="num" w:pos="2160"/>
        </w:tabs>
        <w:ind w:left="2160" w:hanging="360"/>
      </w:pPr>
      <w:rPr>
        <w:rFonts w:ascii="Arial" w:hAnsi="Arial" w:hint="default"/>
      </w:rPr>
    </w:lvl>
    <w:lvl w:ilvl="3" w:tplc="532EA64C" w:tentative="1">
      <w:start w:val="1"/>
      <w:numFmt w:val="bullet"/>
      <w:lvlText w:val="•"/>
      <w:lvlJc w:val="left"/>
      <w:pPr>
        <w:tabs>
          <w:tab w:val="num" w:pos="2880"/>
        </w:tabs>
        <w:ind w:left="2880" w:hanging="360"/>
      </w:pPr>
      <w:rPr>
        <w:rFonts w:ascii="Arial" w:hAnsi="Arial" w:hint="default"/>
      </w:rPr>
    </w:lvl>
    <w:lvl w:ilvl="4" w:tplc="1ED670A8" w:tentative="1">
      <w:start w:val="1"/>
      <w:numFmt w:val="bullet"/>
      <w:lvlText w:val="•"/>
      <w:lvlJc w:val="left"/>
      <w:pPr>
        <w:tabs>
          <w:tab w:val="num" w:pos="3600"/>
        </w:tabs>
        <w:ind w:left="3600" w:hanging="360"/>
      </w:pPr>
      <w:rPr>
        <w:rFonts w:ascii="Arial" w:hAnsi="Arial" w:hint="default"/>
      </w:rPr>
    </w:lvl>
    <w:lvl w:ilvl="5" w:tplc="7B9C7004" w:tentative="1">
      <w:start w:val="1"/>
      <w:numFmt w:val="bullet"/>
      <w:lvlText w:val="•"/>
      <w:lvlJc w:val="left"/>
      <w:pPr>
        <w:tabs>
          <w:tab w:val="num" w:pos="4320"/>
        </w:tabs>
        <w:ind w:left="4320" w:hanging="360"/>
      </w:pPr>
      <w:rPr>
        <w:rFonts w:ascii="Arial" w:hAnsi="Arial" w:hint="default"/>
      </w:rPr>
    </w:lvl>
    <w:lvl w:ilvl="6" w:tplc="A9EAF53C" w:tentative="1">
      <w:start w:val="1"/>
      <w:numFmt w:val="bullet"/>
      <w:lvlText w:val="•"/>
      <w:lvlJc w:val="left"/>
      <w:pPr>
        <w:tabs>
          <w:tab w:val="num" w:pos="5040"/>
        </w:tabs>
        <w:ind w:left="5040" w:hanging="360"/>
      </w:pPr>
      <w:rPr>
        <w:rFonts w:ascii="Arial" w:hAnsi="Arial" w:hint="default"/>
      </w:rPr>
    </w:lvl>
    <w:lvl w:ilvl="7" w:tplc="8152AF8C" w:tentative="1">
      <w:start w:val="1"/>
      <w:numFmt w:val="bullet"/>
      <w:lvlText w:val="•"/>
      <w:lvlJc w:val="left"/>
      <w:pPr>
        <w:tabs>
          <w:tab w:val="num" w:pos="5760"/>
        </w:tabs>
        <w:ind w:left="5760" w:hanging="360"/>
      </w:pPr>
      <w:rPr>
        <w:rFonts w:ascii="Arial" w:hAnsi="Arial" w:hint="default"/>
      </w:rPr>
    </w:lvl>
    <w:lvl w:ilvl="8" w:tplc="1F789C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E43FDE"/>
    <w:multiLevelType w:val="hybridMultilevel"/>
    <w:tmpl w:val="96C81C4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DB6087F"/>
    <w:multiLevelType w:val="hybridMultilevel"/>
    <w:tmpl w:val="B002B29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152761D"/>
    <w:multiLevelType w:val="hybridMultilevel"/>
    <w:tmpl w:val="368C0EA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A9123C8"/>
    <w:multiLevelType w:val="hybridMultilevel"/>
    <w:tmpl w:val="ADECAAD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D2278E4"/>
    <w:multiLevelType w:val="hybridMultilevel"/>
    <w:tmpl w:val="5F98DD06"/>
    <w:lvl w:ilvl="0" w:tplc="040B000F">
      <w:start w:val="1"/>
      <w:numFmt w:val="decimal"/>
      <w:lvlText w:val="%1."/>
      <w:lvlJc w:val="left"/>
      <w:pPr>
        <w:ind w:left="360" w:hanging="360"/>
      </w:pPr>
    </w:lvl>
    <w:lvl w:ilvl="1" w:tplc="040B0015">
      <w:start w:val="1"/>
      <w:numFmt w:val="upp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75B62003"/>
    <w:multiLevelType w:val="hybridMultilevel"/>
    <w:tmpl w:val="98D484A0"/>
    <w:lvl w:ilvl="0" w:tplc="1B387FA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3"/>
  </w:num>
  <w:num w:numId="5">
    <w:abstractNumId w:val="1"/>
  </w:num>
  <w:num w:numId="6">
    <w:abstractNumId w:val="0"/>
  </w:num>
  <w:num w:numId="7">
    <w:abstractNumId w:val="7"/>
  </w:num>
  <w:num w:numId="8">
    <w:abstractNumId w:val="9"/>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D2"/>
    <w:rsid w:val="00010C9D"/>
    <w:rsid w:val="00030637"/>
    <w:rsid w:val="00032B5F"/>
    <w:rsid w:val="00043563"/>
    <w:rsid w:val="00054B1F"/>
    <w:rsid w:val="00065FC9"/>
    <w:rsid w:val="000B3C4B"/>
    <w:rsid w:val="000D1DE9"/>
    <w:rsid w:val="000F0225"/>
    <w:rsid w:val="000F02B0"/>
    <w:rsid w:val="000F0F25"/>
    <w:rsid w:val="000F35A9"/>
    <w:rsid w:val="001006EB"/>
    <w:rsid w:val="00101201"/>
    <w:rsid w:val="001029D0"/>
    <w:rsid w:val="00111714"/>
    <w:rsid w:val="00114C6B"/>
    <w:rsid w:val="00122274"/>
    <w:rsid w:val="00133AFC"/>
    <w:rsid w:val="001726CA"/>
    <w:rsid w:val="001731B3"/>
    <w:rsid w:val="001765B7"/>
    <w:rsid w:val="0018685D"/>
    <w:rsid w:val="00191CC4"/>
    <w:rsid w:val="00195D36"/>
    <w:rsid w:val="001C66B5"/>
    <w:rsid w:val="001D5537"/>
    <w:rsid w:val="001D5F49"/>
    <w:rsid w:val="001E347C"/>
    <w:rsid w:val="001E469F"/>
    <w:rsid w:val="00205F6E"/>
    <w:rsid w:val="00215139"/>
    <w:rsid w:val="00225733"/>
    <w:rsid w:val="0026277A"/>
    <w:rsid w:val="002D6AC0"/>
    <w:rsid w:val="002E6112"/>
    <w:rsid w:val="0033021F"/>
    <w:rsid w:val="00336975"/>
    <w:rsid w:val="003415BA"/>
    <w:rsid w:val="00353384"/>
    <w:rsid w:val="003612D6"/>
    <w:rsid w:val="00371694"/>
    <w:rsid w:val="0039584B"/>
    <w:rsid w:val="003D04D9"/>
    <w:rsid w:val="003D24F7"/>
    <w:rsid w:val="00426556"/>
    <w:rsid w:val="0043238D"/>
    <w:rsid w:val="004400A4"/>
    <w:rsid w:val="00490682"/>
    <w:rsid w:val="004914D4"/>
    <w:rsid w:val="00494F8F"/>
    <w:rsid w:val="004C468F"/>
    <w:rsid w:val="004E1EA9"/>
    <w:rsid w:val="004E5594"/>
    <w:rsid w:val="004F16C3"/>
    <w:rsid w:val="00540612"/>
    <w:rsid w:val="005609C3"/>
    <w:rsid w:val="0059152B"/>
    <w:rsid w:val="005A3BE1"/>
    <w:rsid w:val="005C0982"/>
    <w:rsid w:val="005E3B9F"/>
    <w:rsid w:val="005F0E06"/>
    <w:rsid w:val="00601838"/>
    <w:rsid w:val="00620CCE"/>
    <w:rsid w:val="00641AD8"/>
    <w:rsid w:val="00646E2F"/>
    <w:rsid w:val="00657539"/>
    <w:rsid w:val="00677365"/>
    <w:rsid w:val="007052E5"/>
    <w:rsid w:val="00753ADB"/>
    <w:rsid w:val="00783FFB"/>
    <w:rsid w:val="00787FCA"/>
    <w:rsid w:val="007B3B53"/>
    <w:rsid w:val="007C3EFD"/>
    <w:rsid w:val="007D1776"/>
    <w:rsid w:val="007D21D9"/>
    <w:rsid w:val="007D70CA"/>
    <w:rsid w:val="007F6FA2"/>
    <w:rsid w:val="008337E1"/>
    <w:rsid w:val="00834DCC"/>
    <w:rsid w:val="00837F9D"/>
    <w:rsid w:val="00884655"/>
    <w:rsid w:val="008854E1"/>
    <w:rsid w:val="00894167"/>
    <w:rsid w:val="008D19D2"/>
    <w:rsid w:val="008D27E4"/>
    <w:rsid w:val="00914B88"/>
    <w:rsid w:val="00964E00"/>
    <w:rsid w:val="00974E47"/>
    <w:rsid w:val="00980152"/>
    <w:rsid w:val="009A418D"/>
    <w:rsid w:val="009F394C"/>
    <w:rsid w:val="00A00036"/>
    <w:rsid w:val="00A25082"/>
    <w:rsid w:val="00A3058B"/>
    <w:rsid w:val="00A34DC5"/>
    <w:rsid w:val="00A356FD"/>
    <w:rsid w:val="00A46B3C"/>
    <w:rsid w:val="00A97C07"/>
    <w:rsid w:val="00AA1B1B"/>
    <w:rsid w:val="00AB709A"/>
    <w:rsid w:val="00AB7748"/>
    <w:rsid w:val="00AC0FB7"/>
    <w:rsid w:val="00AD197C"/>
    <w:rsid w:val="00B0402B"/>
    <w:rsid w:val="00B11AE5"/>
    <w:rsid w:val="00B134DD"/>
    <w:rsid w:val="00B4535E"/>
    <w:rsid w:val="00B52774"/>
    <w:rsid w:val="00B72F84"/>
    <w:rsid w:val="00B74C3D"/>
    <w:rsid w:val="00B93486"/>
    <w:rsid w:val="00BB45F2"/>
    <w:rsid w:val="00BB5DCE"/>
    <w:rsid w:val="00BD11FB"/>
    <w:rsid w:val="00BF75BB"/>
    <w:rsid w:val="00C10BFE"/>
    <w:rsid w:val="00C16338"/>
    <w:rsid w:val="00C41306"/>
    <w:rsid w:val="00C51636"/>
    <w:rsid w:val="00C530E0"/>
    <w:rsid w:val="00C91C5B"/>
    <w:rsid w:val="00C93BA7"/>
    <w:rsid w:val="00CD0764"/>
    <w:rsid w:val="00CD3AA1"/>
    <w:rsid w:val="00CE3B25"/>
    <w:rsid w:val="00D13FBA"/>
    <w:rsid w:val="00D20CC4"/>
    <w:rsid w:val="00D26784"/>
    <w:rsid w:val="00D271E7"/>
    <w:rsid w:val="00D76AC2"/>
    <w:rsid w:val="00DB2A55"/>
    <w:rsid w:val="00DB6461"/>
    <w:rsid w:val="00DC67A4"/>
    <w:rsid w:val="00DE4F26"/>
    <w:rsid w:val="00E10868"/>
    <w:rsid w:val="00E16F94"/>
    <w:rsid w:val="00E459EC"/>
    <w:rsid w:val="00E7485B"/>
    <w:rsid w:val="00E763E6"/>
    <w:rsid w:val="00E8743E"/>
    <w:rsid w:val="00E92FFC"/>
    <w:rsid w:val="00EA3C9E"/>
    <w:rsid w:val="00EC1E53"/>
    <w:rsid w:val="00EC3FA1"/>
    <w:rsid w:val="00F37B13"/>
    <w:rsid w:val="00F51733"/>
    <w:rsid w:val="00F90D12"/>
    <w:rsid w:val="00FB6550"/>
    <w:rsid w:val="00FD7F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7F90"/>
  <w15:chartTrackingRefBased/>
  <w15:docId w15:val="{67B86CE3-0CE4-4C92-BCAA-2AC7C1D1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612D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1838"/>
    <w:pPr>
      <w:ind w:left="720"/>
      <w:contextualSpacing/>
    </w:pPr>
  </w:style>
  <w:style w:type="table" w:styleId="TaulukkoRuudukko">
    <w:name w:val="Table Grid"/>
    <w:basedOn w:val="Normaalitaulukko"/>
    <w:uiPriority w:val="39"/>
    <w:rsid w:val="0003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2573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5733"/>
  </w:style>
  <w:style w:type="paragraph" w:styleId="Alatunniste">
    <w:name w:val="footer"/>
    <w:basedOn w:val="Normaali"/>
    <w:link w:val="AlatunnisteChar"/>
    <w:uiPriority w:val="99"/>
    <w:unhideWhenUsed/>
    <w:rsid w:val="0022573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5733"/>
  </w:style>
  <w:style w:type="paragraph" w:styleId="Seliteteksti">
    <w:name w:val="Balloon Text"/>
    <w:basedOn w:val="Normaali"/>
    <w:link w:val="SelitetekstiChar"/>
    <w:uiPriority w:val="99"/>
    <w:semiHidden/>
    <w:unhideWhenUsed/>
    <w:rsid w:val="007F6FA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F6FA2"/>
    <w:rPr>
      <w:rFonts w:ascii="Segoe UI" w:hAnsi="Segoe UI" w:cs="Segoe UI"/>
      <w:sz w:val="18"/>
      <w:szCs w:val="18"/>
    </w:rPr>
  </w:style>
  <w:style w:type="character" w:styleId="Kommentinviite">
    <w:name w:val="annotation reference"/>
    <w:basedOn w:val="Kappaleenoletusfontti"/>
    <w:uiPriority w:val="99"/>
    <w:semiHidden/>
    <w:unhideWhenUsed/>
    <w:rsid w:val="007F6FA2"/>
    <w:rPr>
      <w:sz w:val="16"/>
      <w:szCs w:val="16"/>
    </w:rPr>
  </w:style>
  <w:style w:type="paragraph" w:styleId="Kommentinteksti">
    <w:name w:val="annotation text"/>
    <w:basedOn w:val="Normaali"/>
    <w:link w:val="KommentintekstiChar"/>
    <w:uiPriority w:val="99"/>
    <w:semiHidden/>
    <w:unhideWhenUsed/>
    <w:rsid w:val="007F6FA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F6FA2"/>
    <w:rPr>
      <w:sz w:val="20"/>
      <w:szCs w:val="20"/>
    </w:rPr>
  </w:style>
  <w:style w:type="paragraph" w:styleId="Kommentinotsikko">
    <w:name w:val="annotation subject"/>
    <w:basedOn w:val="Kommentinteksti"/>
    <w:next w:val="Kommentinteksti"/>
    <w:link w:val="KommentinotsikkoChar"/>
    <w:uiPriority w:val="99"/>
    <w:semiHidden/>
    <w:unhideWhenUsed/>
    <w:rsid w:val="007F6FA2"/>
    <w:rPr>
      <w:b/>
      <w:bCs/>
    </w:rPr>
  </w:style>
  <w:style w:type="character" w:customStyle="1" w:styleId="KommentinotsikkoChar">
    <w:name w:val="Kommentin otsikko Char"/>
    <w:basedOn w:val="KommentintekstiChar"/>
    <w:link w:val="Kommentinotsikko"/>
    <w:uiPriority w:val="99"/>
    <w:semiHidden/>
    <w:rsid w:val="007F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6440">
      <w:bodyDiv w:val="1"/>
      <w:marLeft w:val="0"/>
      <w:marRight w:val="0"/>
      <w:marTop w:val="0"/>
      <w:marBottom w:val="0"/>
      <w:divBdr>
        <w:top w:val="none" w:sz="0" w:space="0" w:color="auto"/>
        <w:left w:val="none" w:sz="0" w:space="0" w:color="auto"/>
        <w:bottom w:val="none" w:sz="0" w:space="0" w:color="auto"/>
        <w:right w:val="none" w:sz="0" w:space="0" w:color="auto"/>
      </w:divBdr>
      <w:divsChild>
        <w:div w:id="376197457">
          <w:marLeft w:val="360"/>
          <w:marRight w:val="0"/>
          <w:marTop w:val="200"/>
          <w:marBottom w:val="0"/>
          <w:divBdr>
            <w:top w:val="none" w:sz="0" w:space="0" w:color="auto"/>
            <w:left w:val="none" w:sz="0" w:space="0" w:color="auto"/>
            <w:bottom w:val="none" w:sz="0" w:space="0" w:color="auto"/>
            <w:right w:val="none" w:sz="0" w:space="0" w:color="auto"/>
          </w:divBdr>
        </w:div>
        <w:div w:id="619998505">
          <w:marLeft w:val="360"/>
          <w:marRight w:val="0"/>
          <w:marTop w:val="200"/>
          <w:marBottom w:val="0"/>
          <w:divBdr>
            <w:top w:val="none" w:sz="0" w:space="0" w:color="auto"/>
            <w:left w:val="none" w:sz="0" w:space="0" w:color="auto"/>
            <w:bottom w:val="none" w:sz="0" w:space="0" w:color="auto"/>
            <w:right w:val="none" w:sz="0" w:space="0" w:color="auto"/>
          </w:divBdr>
        </w:div>
        <w:div w:id="1746682104">
          <w:marLeft w:val="360"/>
          <w:marRight w:val="0"/>
          <w:marTop w:val="200"/>
          <w:marBottom w:val="0"/>
          <w:divBdr>
            <w:top w:val="none" w:sz="0" w:space="0" w:color="auto"/>
            <w:left w:val="none" w:sz="0" w:space="0" w:color="auto"/>
            <w:bottom w:val="none" w:sz="0" w:space="0" w:color="auto"/>
            <w:right w:val="none" w:sz="0" w:space="0" w:color="auto"/>
          </w:divBdr>
        </w:div>
      </w:divsChild>
    </w:div>
    <w:div w:id="745499662">
      <w:bodyDiv w:val="1"/>
      <w:marLeft w:val="0"/>
      <w:marRight w:val="0"/>
      <w:marTop w:val="0"/>
      <w:marBottom w:val="0"/>
      <w:divBdr>
        <w:top w:val="none" w:sz="0" w:space="0" w:color="auto"/>
        <w:left w:val="none" w:sz="0" w:space="0" w:color="auto"/>
        <w:bottom w:val="none" w:sz="0" w:space="0" w:color="auto"/>
        <w:right w:val="none" w:sz="0" w:space="0" w:color="auto"/>
      </w:divBdr>
      <w:divsChild>
        <w:div w:id="425462689">
          <w:marLeft w:val="360"/>
          <w:marRight w:val="0"/>
          <w:marTop w:val="200"/>
          <w:marBottom w:val="0"/>
          <w:divBdr>
            <w:top w:val="none" w:sz="0" w:space="0" w:color="auto"/>
            <w:left w:val="none" w:sz="0" w:space="0" w:color="auto"/>
            <w:bottom w:val="none" w:sz="0" w:space="0" w:color="auto"/>
            <w:right w:val="none" w:sz="0" w:space="0" w:color="auto"/>
          </w:divBdr>
        </w:div>
        <w:div w:id="677122544">
          <w:marLeft w:val="360"/>
          <w:marRight w:val="0"/>
          <w:marTop w:val="200"/>
          <w:marBottom w:val="0"/>
          <w:divBdr>
            <w:top w:val="none" w:sz="0" w:space="0" w:color="auto"/>
            <w:left w:val="none" w:sz="0" w:space="0" w:color="auto"/>
            <w:bottom w:val="none" w:sz="0" w:space="0" w:color="auto"/>
            <w:right w:val="none" w:sz="0" w:space="0" w:color="auto"/>
          </w:divBdr>
        </w:div>
        <w:div w:id="2107918870">
          <w:marLeft w:val="360"/>
          <w:marRight w:val="0"/>
          <w:marTop w:val="200"/>
          <w:marBottom w:val="0"/>
          <w:divBdr>
            <w:top w:val="none" w:sz="0" w:space="0" w:color="auto"/>
            <w:left w:val="none" w:sz="0" w:space="0" w:color="auto"/>
            <w:bottom w:val="none" w:sz="0" w:space="0" w:color="auto"/>
            <w:right w:val="none" w:sz="0" w:space="0" w:color="auto"/>
          </w:divBdr>
        </w:div>
      </w:divsChild>
    </w:div>
    <w:div w:id="1299532398">
      <w:bodyDiv w:val="1"/>
      <w:marLeft w:val="0"/>
      <w:marRight w:val="0"/>
      <w:marTop w:val="0"/>
      <w:marBottom w:val="0"/>
      <w:divBdr>
        <w:top w:val="none" w:sz="0" w:space="0" w:color="auto"/>
        <w:left w:val="none" w:sz="0" w:space="0" w:color="auto"/>
        <w:bottom w:val="none" w:sz="0" w:space="0" w:color="auto"/>
        <w:right w:val="none" w:sz="0" w:space="0" w:color="auto"/>
      </w:divBdr>
    </w:div>
    <w:div w:id="14173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C1E8E96115A84B90BB28D43F1D0379" ma:contentTypeVersion="1" ma:contentTypeDescription="Luo uusi asiakirja." ma:contentTypeScope="" ma:versionID="a6ec7bc22681effc35c07fce4742be84">
  <xsd:schema xmlns:xsd="http://www.w3.org/2001/XMLSchema" xmlns:xs="http://www.w3.org/2001/XMLSchema" xmlns:p="http://schemas.microsoft.com/office/2006/metadata/properties" xmlns:ns2="def0a486-8c13-4d17-8cf6-c3cc3548b1c4" targetNamespace="http://schemas.microsoft.com/office/2006/metadata/properties" ma:root="true" ma:fieldsID="ed40eacdbdfd2a1dfe3506b73ea78189" ns2:_="">
    <xsd:import namespace="def0a486-8c13-4d17-8cf6-c3cc3548b1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a486-8c13-4d17-8cf6-c3cc3548b1c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BFC9B-5A45-4631-B597-B60E2E24D86C}">
  <ds:schemaRefs>
    <ds:schemaRef ds:uri="http://schemas.microsoft.com/sharepoint/v3/contenttype/forms"/>
  </ds:schemaRefs>
</ds:datastoreItem>
</file>

<file path=customXml/itemProps2.xml><?xml version="1.0" encoding="utf-8"?>
<ds:datastoreItem xmlns:ds="http://schemas.openxmlformats.org/officeDocument/2006/customXml" ds:itemID="{8997726C-F718-4738-AF30-2816261D0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a486-8c13-4d17-8cf6-c3cc3548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7892</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Yhtenäiset kiireettömän hoidon perusteet, Kasvojen ja leukojen poikkeavuudet, Oikomishoito</vt:lpstr>
    </vt:vector>
  </TitlesOfParts>
  <Company>HUS</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Yhtenäiset kiireettömän hoidon perusteet, Kasvojen ja leukojen poikkeavuudet, Oikomishoito</dc:title>
  <dc:subject/>
  <dc:creator>merja-liisa.auero@stm.fi</dc:creator>
  <cp:keywords/>
  <dc:description/>
  <cp:lastModifiedBy>Auero Merja-Liisa (STM)</cp:lastModifiedBy>
  <cp:revision>4</cp:revision>
  <cp:lastPrinted>2018-08-27T10:43:00Z</cp:lastPrinted>
  <dcterms:created xsi:type="dcterms:W3CDTF">2019-01-29T10:23:00Z</dcterms:created>
  <dcterms:modified xsi:type="dcterms:W3CDTF">2019-01-29T10:24:00Z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0x01010001C1E8E96115A84B90BB28D43F1D0379</vt:lpwstr>
  </property>
</Properties>
</file>