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954" w:rsidRDefault="00DF1954" w:rsidP="00DF1954">
      <w:pPr>
        <w:pStyle w:val="VMNormaaliSisentmtn"/>
        <w:ind w:right="305"/>
      </w:pPr>
      <w:bookmarkStart w:id="0" w:name="_GoBack"/>
      <w:bookmarkEnd w:id="0"/>
    </w:p>
    <w:p w:rsidR="00DF1954" w:rsidRDefault="00236D9A" w:rsidP="00DF1954">
      <w:pPr>
        <w:pStyle w:val="VMOtsikko1"/>
        <w:ind w:right="305"/>
      </w:pPr>
      <w:r>
        <w:t>Palveluväylän viitearkkitehtuurin päivitys - lausuntopalaute</w:t>
      </w:r>
    </w:p>
    <w:p w:rsidR="00571769" w:rsidRDefault="00571769" w:rsidP="00DF1954">
      <w:pPr>
        <w:pStyle w:val="VMleipteksti"/>
      </w:pPr>
    </w:p>
    <w:p w:rsidR="00236D9A" w:rsidRDefault="00236D9A" w:rsidP="00DF1954">
      <w:pPr>
        <w:pStyle w:val="VMleipteksti"/>
      </w:pPr>
      <w:r>
        <w:t>Palveluväylän viitearkkitehtuuri oli lausunnoilla lausuntopalvleu.fi-palvelussa 6 viikkoa 28.8.2015 saakka. Lausuntoja tuli palveluun 2</w:t>
      </w:r>
      <w:r w:rsidR="00B70950">
        <w:t xml:space="preserve">7. </w:t>
      </w:r>
      <w:r>
        <w:t>Kysymykseen ”Palv</w:t>
      </w:r>
      <w:r>
        <w:t>e</w:t>
      </w:r>
      <w:r>
        <w:t>luväylän viitearkkitehtuuri ja sen dokumenttien hyväksyntä” sa</w:t>
      </w:r>
      <w:r w:rsidR="003B492B">
        <w:t>atiin</w:t>
      </w:r>
      <w:r>
        <w:t xml:space="preserve"> seuraavat vastaukset:</w:t>
      </w:r>
    </w:p>
    <w:p w:rsidR="00DD3973" w:rsidRDefault="00DD3973" w:rsidP="00DF1954">
      <w:pPr>
        <w:pStyle w:val="VMleipteksti"/>
      </w:pPr>
    </w:p>
    <w:p w:rsidR="00236D9A" w:rsidRDefault="00236D9A" w:rsidP="00B70950">
      <w:pPr>
        <w:pStyle w:val="VMNormaaliSisentmtn"/>
      </w:pPr>
      <w:r>
        <w:rPr>
          <w:noProof/>
        </w:rPr>
        <w:drawing>
          <wp:inline distT="0" distB="0" distL="0" distR="0">
            <wp:extent cx="6657975" cy="2590800"/>
            <wp:effectExtent l="19050" t="0" r="9525" b="0"/>
            <wp:docPr id="1" name="Kaavi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7735" w:rsidRDefault="00787735" w:rsidP="00DF1954">
      <w:pPr>
        <w:pStyle w:val="VMleipteksti"/>
      </w:pPr>
    </w:p>
    <w:p w:rsidR="00FA295B" w:rsidRDefault="00FA295B" w:rsidP="00DF1954">
      <w:pPr>
        <w:pStyle w:val="VMleipteksti"/>
      </w:pPr>
    </w:p>
    <w:p w:rsidR="00FA295B" w:rsidRDefault="00FA295B" w:rsidP="00FA295B">
      <w:pPr>
        <w:pStyle w:val="VMNormaaliSisentmtn"/>
      </w:pPr>
      <w:r>
        <w:rPr>
          <w:noProof/>
        </w:rPr>
        <w:lastRenderedPageBreak/>
        <w:drawing>
          <wp:inline distT="0" distB="0" distL="0" distR="0">
            <wp:extent cx="5486400" cy="3200400"/>
            <wp:effectExtent l="19050" t="0" r="19050" b="0"/>
            <wp:docPr id="3"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295B" w:rsidRDefault="00FA295B" w:rsidP="00FA295B">
      <w:pPr>
        <w:pStyle w:val="VMNormaaliSisentmtn"/>
      </w:pPr>
    </w:p>
    <w:p w:rsidR="00FA295B" w:rsidRDefault="00FA295B" w:rsidP="00FA295B">
      <w:pPr>
        <w:pStyle w:val="VMNormaaliSisentmtn"/>
      </w:pPr>
    </w:p>
    <w:p w:rsidR="00FA295B" w:rsidRDefault="00FA295B" w:rsidP="00FA295B">
      <w:pPr>
        <w:pStyle w:val="VMNormaaliSisentmtn"/>
      </w:pPr>
      <w:r w:rsidRPr="00FA295B">
        <w:rPr>
          <w:noProof/>
        </w:rPr>
        <w:drawing>
          <wp:inline distT="0" distB="0" distL="0" distR="0">
            <wp:extent cx="5486400" cy="3200400"/>
            <wp:effectExtent l="19050" t="0" r="19050" b="0"/>
            <wp:docPr id="4"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295B" w:rsidRDefault="00FA295B" w:rsidP="00FA295B">
      <w:pPr>
        <w:pStyle w:val="VMNormaaliSisentmtn"/>
      </w:pPr>
    </w:p>
    <w:p w:rsidR="00FA295B" w:rsidRDefault="00FA295B" w:rsidP="00FA295B">
      <w:pPr>
        <w:pStyle w:val="VMNormaaliSisentmtn"/>
      </w:pPr>
    </w:p>
    <w:p w:rsidR="00FA295B" w:rsidRDefault="00FA295B" w:rsidP="00FA295B">
      <w:pPr>
        <w:pStyle w:val="VMNormaaliSisentmtn"/>
      </w:pPr>
      <w:r w:rsidRPr="00FA295B">
        <w:rPr>
          <w:noProof/>
        </w:rPr>
        <w:lastRenderedPageBreak/>
        <w:drawing>
          <wp:inline distT="0" distB="0" distL="0" distR="0">
            <wp:extent cx="5486400" cy="3200400"/>
            <wp:effectExtent l="19050" t="0" r="19050" b="0"/>
            <wp:docPr id="5" name="Kaavi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295B" w:rsidRDefault="00FA295B" w:rsidP="00FA295B">
      <w:pPr>
        <w:pStyle w:val="VMNormaaliSisentmtn"/>
      </w:pPr>
    </w:p>
    <w:p w:rsidR="00DF5644" w:rsidRPr="00D300B0" w:rsidRDefault="00DF5644" w:rsidP="00DF5644">
      <w:pPr>
        <w:pStyle w:val="VMleipteksti"/>
      </w:pPr>
      <w:r>
        <w:t>Viitearkkitehtuuri koettiin hyödylliseksi ja puutteista huolimatta sen pikaista ju</w:t>
      </w:r>
      <w:r>
        <w:t>l</w:t>
      </w:r>
      <w:r>
        <w:t>kaisemista toivottiin. Siten jo tässä vaiheessa varaudutaan viitearkkitehtuurin jatkuvaan ylläpitoon. Version 2.0 nopean julkaisemisen mahdollistamiseksi on osa lausuntopalautteessa esitettyjen huomioiden käsittelystä siirretty toteute</w:t>
      </w:r>
      <w:r>
        <w:t>t</w:t>
      </w:r>
      <w:r>
        <w:t>tavaksi myöhemmin jatkokehitystoimenpiteinä.</w:t>
      </w:r>
    </w:p>
    <w:p w:rsidR="00FA295B" w:rsidRDefault="00FA295B" w:rsidP="00FA295B">
      <w:pPr>
        <w:pStyle w:val="VMNormaaliSisentmtn"/>
      </w:pPr>
    </w:p>
    <w:p w:rsidR="007403AD" w:rsidRDefault="007403AD" w:rsidP="007403AD">
      <w:pPr>
        <w:pStyle w:val="VMOtsikko2"/>
      </w:pPr>
      <w:proofErr w:type="gramStart"/>
      <w:r>
        <w:t>Lausuntojen perusteella tehdyt muutokset</w:t>
      </w:r>
      <w:proofErr w:type="gramEnd"/>
    </w:p>
    <w:p w:rsidR="000B4356" w:rsidRPr="000B4356" w:rsidRDefault="000B4356" w:rsidP="00F8147C">
      <w:pPr>
        <w:pStyle w:val="VMleipteksti"/>
      </w:pPr>
      <w:r>
        <w:t>Saadun lausuntopalautteen perusteella on lausunnolla ollutta viitearkkitehtu</w:t>
      </w:r>
      <w:r>
        <w:t>u</w:t>
      </w:r>
      <w:r>
        <w:t>rin versiota parannettu, ja siihen on tehty seuraavassa kuvattuja muutoksia.</w:t>
      </w:r>
    </w:p>
    <w:p w:rsidR="007403AD" w:rsidRDefault="007403AD" w:rsidP="007403AD">
      <w:pPr>
        <w:pStyle w:val="VMOtsikko3"/>
      </w:pPr>
      <w:r>
        <w:t>Vyöhykemalli</w:t>
      </w:r>
    </w:p>
    <w:p w:rsidR="007E1CB1" w:rsidRDefault="00454350" w:rsidP="00454350">
      <w:pPr>
        <w:pStyle w:val="VMleipteksti"/>
      </w:pPr>
      <w:r>
        <w:t>Vyöhykemalli</w:t>
      </w:r>
      <w:r w:rsidR="007E1CB1">
        <w:t xml:space="preserve">a pidettiin </w:t>
      </w:r>
      <w:r>
        <w:t>epäselvä</w:t>
      </w:r>
      <w:r w:rsidR="007E1CB1">
        <w:t>nä</w:t>
      </w:r>
      <w:r w:rsidR="00503252">
        <w:t xml:space="preserve"> ja vaikeana ymmärtää</w:t>
      </w:r>
      <w:r>
        <w:t xml:space="preserve">. </w:t>
      </w:r>
    </w:p>
    <w:p w:rsidR="007E1CB1" w:rsidRDefault="007E1CB1" w:rsidP="00454350">
      <w:pPr>
        <w:pStyle w:val="VMleipteksti"/>
      </w:pPr>
    </w:p>
    <w:p w:rsidR="00AB3322" w:rsidRDefault="00AB3322" w:rsidP="00454350">
      <w:pPr>
        <w:pStyle w:val="VMleipteksti"/>
      </w:pPr>
    </w:p>
    <w:p w:rsidR="004A611F" w:rsidRDefault="00AB3322" w:rsidP="00454350">
      <w:pPr>
        <w:pStyle w:val="VMleipteksti"/>
      </w:pPr>
      <w:r>
        <w:t xml:space="preserve">Vyöhykemallin kuvausta on parannettu selkeämmäksi ja havainnollisemmaksi. </w:t>
      </w:r>
      <w:proofErr w:type="spellStart"/>
      <w:r w:rsidRPr="00AB3322">
        <w:t>VIA:n</w:t>
      </w:r>
      <w:proofErr w:type="spellEnd"/>
      <w:r w:rsidRPr="00AB3322">
        <w:t xml:space="preserve"> roolia on </w:t>
      </w:r>
      <w:r>
        <w:t>kuvattu selkeämmin</w:t>
      </w:r>
      <w:r w:rsidRPr="00AB3322">
        <w:t xml:space="preserve">. </w:t>
      </w:r>
      <w:r>
        <w:t>Julkinen palveluv</w:t>
      </w:r>
      <w:r w:rsidRPr="00AB3322">
        <w:t>äylä ja VIA ei</w:t>
      </w:r>
      <w:r>
        <w:t>vät ole keskenään kilpailijoita</w:t>
      </w:r>
      <w:r w:rsidR="00C570BF">
        <w:t>.</w:t>
      </w:r>
    </w:p>
    <w:p w:rsidR="004A611F" w:rsidRDefault="004A611F" w:rsidP="00454350">
      <w:pPr>
        <w:pStyle w:val="VMleipteksti"/>
      </w:pPr>
    </w:p>
    <w:p w:rsidR="00AB3322" w:rsidRDefault="00AB3322" w:rsidP="00454350">
      <w:pPr>
        <w:pStyle w:val="VMleipteksti"/>
      </w:pPr>
      <w:r w:rsidRPr="00AB3322">
        <w:t>V</w:t>
      </w:r>
      <w:r w:rsidR="0033442A">
        <w:t xml:space="preserve">iitearkkitehtuurissa ei ole tarkoituksenmukaista </w:t>
      </w:r>
      <w:r w:rsidR="007C2080">
        <w:t>tarkalla tasolla</w:t>
      </w:r>
      <w:r w:rsidR="0033442A">
        <w:t xml:space="preserve"> ohjeistaa v</w:t>
      </w:r>
      <w:r w:rsidRPr="00AB3322">
        <w:t>y</w:t>
      </w:r>
      <w:r w:rsidRPr="00AB3322">
        <w:t>ö</w:t>
      </w:r>
      <w:r w:rsidRPr="00AB3322">
        <w:t>hykkeiden käyttöä</w:t>
      </w:r>
      <w:r w:rsidR="0033442A">
        <w:t xml:space="preserve">. Tarvittava tarkempi ohjeistus </w:t>
      </w:r>
      <w:r w:rsidRPr="00AB3322">
        <w:t>tehdä</w:t>
      </w:r>
      <w:r w:rsidR="0033442A">
        <w:t>än</w:t>
      </w:r>
      <w:r w:rsidRPr="00AB3322">
        <w:t xml:space="preserve"> </w:t>
      </w:r>
      <w:r w:rsidR="0033442A">
        <w:t>erikseen</w:t>
      </w:r>
      <w:r w:rsidRPr="00AB3322">
        <w:t xml:space="preserve">. </w:t>
      </w:r>
    </w:p>
    <w:p w:rsidR="004D2E7C" w:rsidRDefault="004D2E7C" w:rsidP="00454350">
      <w:pPr>
        <w:pStyle w:val="VMleipteksti"/>
      </w:pPr>
    </w:p>
    <w:p w:rsidR="004D2E7C" w:rsidRDefault="004D2E7C" w:rsidP="00454350">
      <w:pPr>
        <w:pStyle w:val="VMleipteksti"/>
      </w:pPr>
      <w:r>
        <w:t>Palveluväylä-termiä pidettiin harhaanjohtavana</w:t>
      </w:r>
      <w:r w:rsidR="00364692">
        <w:t xml:space="preserve">. </w:t>
      </w:r>
      <w:proofErr w:type="spellStart"/>
      <w:r w:rsidR="00364692">
        <w:t>X</w:t>
      </w:r>
      <w:r>
        <w:t>-road</w:t>
      </w:r>
      <w:r w:rsidR="00C570BF">
        <w:t>-</w:t>
      </w:r>
      <w:r>
        <w:t>pohjainen</w:t>
      </w:r>
      <w:proofErr w:type="spellEnd"/>
      <w:r>
        <w:t xml:space="preserve"> kansallinen palveluväylä ei ole teknisesti varsinaisesti väylä. Uudelleen nimeämistä ehd</w:t>
      </w:r>
      <w:r>
        <w:t>o</w:t>
      </w:r>
      <w:r>
        <w:t>tettiin. Esitetyt argumentit pitävät paikkansa, mutta tässä vaiheessa palvel</w:t>
      </w:r>
      <w:r>
        <w:t>u</w:t>
      </w:r>
      <w:r>
        <w:t>väylä on sen verran vakiintunut kielenkäyttöön, että sen muuttamisesta aihe</w:t>
      </w:r>
      <w:r>
        <w:t>u</w:t>
      </w:r>
      <w:r>
        <w:t>tuisi kohtuutonta sekaannusta.</w:t>
      </w:r>
    </w:p>
    <w:p w:rsidR="00454350" w:rsidRPr="00454350" w:rsidRDefault="00454350" w:rsidP="00454350">
      <w:pPr>
        <w:pStyle w:val="VMleipteksti"/>
      </w:pPr>
    </w:p>
    <w:p w:rsidR="00DF5644" w:rsidRDefault="00DF5644" w:rsidP="007403AD">
      <w:pPr>
        <w:pStyle w:val="VMleipteksti"/>
      </w:pPr>
    </w:p>
    <w:p w:rsidR="00DB6831" w:rsidRDefault="00DB6831" w:rsidP="007403AD">
      <w:pPr>
        <w:pStyle w:val="VMOtsikko3"/>
      </w:pPr>
      <w:r>
        <w:t>Käsitteiden yhdenmukaistaminen</w:t>
      </w:r>
    </w:p>
    <w:p w:rsidR="00503252" w:rsidRDefault="00503252" w:rsidP="00DB6831">
      <w:pPr>
        <w:pStyle w:val="VMleipteksti"/>
      </w:pPr>
      <w:r>
        <w:t>Useissa lausunnoissa huomautettiin, että viitearkkitehtuurissa käytettyjä käsi</w:t>
      </w:r>
      <w:r>
        <w:t>t</w:t>
      </w:r>
      <w:r>
        <w:t xml:space="preserve">teitä ja termejä ei ole kaikilta osin avattu ja niiden käyttö ei ole johdonmukaista </w:t>
      </w:r>
    </w:p>
    <w:p w:rsidR="00503252" w:rsidRDefault="00DB6831" w:rsidP="00DB6831">
      <w:pPr>
        <w:pStyle w:val="VMleipteksti"/>
      </w:pPr>
      <w:r>
        <w:lastRenderedPageBreak/>
        <w:t xml:space="preserve">Lausuntoversiossa oli käytetty monia käsitteitä horjuvasti. </w:t>
      </w:r>
    </w:p>
    <w:p w:rsidR="00503252" w:rsidRDefault="00503252" w:rsidP="00DB6831">
      <w:pPr>
        <w:pStyle w:val="VMleipteksti"/>
      </w:pPr>
    </w:p>
    <w:p w:rsidR="00DB6831" w:rsidRDefault="00503252" w:rsidP="00F8147C">
      <w:pPr>
        <w:pStyle w:val="VMleipteksti"/>
      </w:pPr>
      <w:r>
        <w:t>Käsitteiden ja termien käyttöä on täsmennetty ja yhtenäistetty kaikissa dok</w:t>
      </w:r>
      <w:r>
        <w:t>u</w:t>
      </w:r>
      <w:r>
        <w:t xml:space="preserve">menteissa. </w:t>
      </w:r>
      <w:r w:rsidR="00DB6831">
        <w:t xml:space="preserve">Erityisesti </w:t>
      </w:r>
      <w:r w:rsidR="00EA2C6A">
        <w:t xml:space="preserve">käsitteiden </w:t>
      </w:r>
      <w:r w:rsidR="00DB6831">
        <w:t>”palveluväylä”, ”julkinen väylä”</w:t>
      </w:r>
      <w:r w:rsidR="00EA2C6A">
        <w:t xml:space="preserve"> ja</w:t>
      </w:r>
      <w:r w:rsidR="00DB6831">
        <w:t xml:space="preserve"> ”julkinen palveluväylä” käyttöä on tarkennettu. Sanastoon on lisätty useita termejä.</w:t>
      </w:r>
    </w:p>
    <w:p w:rsidR="007403AD" w:rsidRDefault="007403AD" w:rsidP="007403AD">
      <w:pPr>
        <w:pStyle w:val="VMOtsikko3"/>
      </w:pPr>
      <w:r>
        <w:t>Sopimukset</w:t>
      </w:r>
    </w:p>
    <w:p w:rsidR="00DB6831" w:rsidRPr="00DB6831" w:rsidRDefault="00DB6831" w:rsidP="00DB6831">
      <w:pPr>
        <w:pStyle w:val="VMleipteksti"/>
      </w:pPr>
      <w:r>
        <w:t xml:space="preserve">Väylä- ja palvelusopimuksiin liittyen oli useita </w:t>
      </w:r>
      <w:r w:rsidR="001D7D67">
        <w:t>huomioita</w:t>
      </w:r>
      <w:r>
        <w:t>. Käsitteitä on täsme</w:t>
      </w:r>
      <w:r>
        <w:t>n</w:t>
      </w:r>
      <w:r>
        <w:t>netty ja lisätty käsitemalli. Erityisesti linjaus, jossa julkinen palveluväylä raj</w:t>
      </w:r>
      <w:r>
        <w:t>a</w:t>
      </w:r>
      <w:r>
        <w:t>taan julkisen hallinnon käyttöön, aiheutti paljon kommentteja. Linjausta pide</w:t>
      </w:r>
      <w:r>
        <w:t>t</w:t>
      </w:r>
      <w:r>
        <w:t>tiin käyttöä rajoittavana. Kohta on muotoiltu uudelleen, mutta yhä julkista pa</w:t>
      </w:r>
      <w:r>
        <w:t>l</w:t>
      </w:r>
      <w:r>
        <w:t>veluväylää voidaan käyttää vain julkisen palvelun prosesseihin.</w:t>
      </w:r>
    </w:p>
    <w:p w:rsidR="007403AD" w:rsidRDefault="007403AD" w:rsidP="007403AD">
      <w:pPr>
        <w:pStyle w:val="VMOtsikko3"/>
      </w:pPr>
      <w:r>
        <w:t>Paikkatieto</w:t>
      </w:r>
    </w:p>
    <w:p w:rsidR="00364692" w:rsidRDefault="00364692" w:rsidP="007403AD">
      <w:pPr>
        <w:pStyle w:val="VMleipteksti"/>
      </w:pPr>
      <w:r w:rsidRPr="00364692">
        <w:t>Paikkatietojen osalta huomautettiin, että vyöhykemallin toteutus on hankala, koska malli ei ota huomioon paikkatietoalalla yleisesti käytössä olevia arkkite</w:t>
      </w:r>
      <w:r w:rsidRPr="00364692">
        <w:t>h</w:t>
      </w:r>
      <w:r w:rsidRPr="00364692">
        <w:t xml:space="preserve">tuurimalleja. </w:t>
      </w:r>
    </w:p>
    <w:p w:rsidR="00364692" w:rsidRDefault="00364692" w:rsidP="007403AD">
      <w:pPr>
        <w:pStyle w:val="VMleipteksti"/>
      </w:pPr>
    </w:p>
    <w:p w:rsidR="007403AD" w:rsidRDefault="00B12B21" w:rsidP="007403AD">
      <w:pPr>
        <w:pStyle w:val="VMleipteksti"/>
      </w:pPr>
      <w:r>
        <w:t>INSPIRE direktiivi on mukana yhtenä sidosarkkitehtuurina, mutta palvel</w:t>
      </w:r>
      <w:r>
        <w:t>u</w:t>
      </w:r>
      <w:r>
        <w:t>väylän rooli paikkatiedon hyödyntämisessä on selvitettävä erikseen. Tämä vi</w:t>
      </w:r>
      <w:r>
        <w:t>i</w:t>
      </w:r>
      <w:r>
        <w:t>tearkkitehtuuri ei siihen ota kantaa</w:t>
      </w:r>
      <w:r w:rsidR="00EA2C6A">
        <w:t>.</w:t>
      </w:r>
    </w:p>
    <w:p w:rsidR="007403AD" w:rsidRDefault="007403AD" w:rsidP="007403AD">
      <w:pPr>
        <w:pStyle w:val="VMOtsikko3"/>
      </w:pPr>
      <w:r>
        <w:t xml:space="preserve">Tiedon suojaustasot </w:t>
      </w:r>
    </w:p>
    <w:p w:rsidR="003D1D04" w:rsidRPr="003D1D04" w:rsidRDefault="003D1D04" w:rsidP="003D1D04">
      <w:pPr>
        <w:pStyle w:val="VMleipteksti"/>
      </w:pPr>
      <w:r w:rsidRPr="003D1D04">
        <w:t>Tiedon suojaustasoista käytettiin luonnosversiossa horjuvaa käsitteistöä.</w:t>
      </w:r>
    </w:p>
    <w:p w:rsidR="003D1D04" w:rsidRDefault="003D1D04" w:rsidP="003D1D04">
      <w:pPr>
        <w:pStyle w:val="VMleipteksti"/>
      </w:pPr>
      <w:r w:rsidRPr="003D1D04">
        <w:t>Lausuntopalautteessa todettiin, että pitäisi käyttää virallisia termejä suojau</w:t>
      </w:r>
      <w:r w:rsidRPr="003D1D04">
        <w:t>s</w:t>
      </w:r>
      <w:r w:rsidRPr="003D1D04">
        <w:t>tasoista I – IV, kuten VAHTI-ohjeessa (2/2010 tai uudempi).</w:t>
      </w:r>
    </w:p>
    <w:p w:rsidR="003D1D04" w:rsidRDefault="003D1D04" w:rsidP="003D1D04">
      <w:pPr>
        <w:pStyle w:val="VMleipteksti"/>
      </w:pPr>
    </w:p>
    <w:p w:rsidR="007403AD" w:rsidRDefault="00B12B21" w:rsidP="003D1D04">
      <w:pPr>
        <w:pStyle w:val="VMleipteksti"/>
      </w:pPr>
      <w:r>
        <w:t>Tietoturvaan ja suojaustasoihin liittyvät t</w:t>
      </w:r>
      <w:r w:rsidR="007403AD">
        <w:t xml:space="preserve">ermit </w:t>
      </w:r>
      <w:r>
        <w:t>on yhdenmukaistettu</w:t>
      </w:r>
      <w:r w:rsidR="007403AD">
        <w:t xml:space="preserve"> Valtione</w:t>
      </w:r>
      <w:r w:rsidR="007403AD">
        <w:t>u</w:t>
      </w:r>
      <w:r w:rsidR="007403AD">
        <w:t>voston asetuksen tietoturvallisuudesta valtionhallinnossa 681/2010 kanssa</w:t>
      </w:r>
      <w:r w:rsidR="00EA2C6A">
        <w:t>.</w:t>
      </w:r>
    </w:p>
    <w:p w:rsidR="007403AD" w:rsidRDefault="007403AD" w:rsidP="007403AD">
      <w:pPr>
        <w:pStyle w:val="VMOtsikko3"/>
      </w:pPr>
      <w:r>
        <w:t>Avoimen lähdekoodin käyttö</w:t>
      </w:r>
    </w:p>
    <w:p w:rsidR="00515FC6" w:rsidRPr="00515FC6" w:rsidRDefault="00515FC6" w:rsidP="00515FC6">
      <w:pPr>
        <w:pStyle w:val="VMleipteksti"/>
      </w:pPr>
      <w:r>
        <w:t>Suositus avoimen lähdekoodin käytöstä herätti runsaasti huomioita ja huolta kaupallisten toimijoiden kiinnostuksen lopahtamisesta. Julkisen palveluväylän osalta avointa lähdekoodia on käytetty laajasti, mutta viitearkkitehtuuriin on tarkennettu, että vyöhykeväylien suhteen saattaa olla tapauksesta riippuen tarkoituksenmukaista joustaa avoimen lähdekoodin käytöstä. Rajapintojen t</w:t>
      </w:r>
      <w:r>
        <w:t>u</w:t>
      </w:r>
      <w:r>
        <w:t>lee olla avoimia kaikissa tapauksissa.</w:t>
      </w:r>
    </w:p>
    <w:p w:rsidR="007403AD" w:rsidRDefault="007403AD" w:rsidP="007403AD">
      <w:pPr>
        <w:pStyle w:val="VMOtsikko3"/>
      </w:pPr>
      <w:r>
        <w:t>Yhteenveto ja yhteenvetokuva</w:t>
      </w:r>
    </w:p>
    <w:p w:rsidR="007403AD" w:rsidRDefault="00042C72" w:rsidP="007403AD">
      <w:pPr>
        <w:pStyle w:val="VMleipteksti"/>
      </w:pPr>
      <w:r>
        <w:t>Y</w:t>
      </w:r>
      <w:r w:rsidR="00C570BF">
        <w:t xml:space="preserve">hteenvetoa ja yhteenvetokuvaa </w:t>
      </w:r>
      <w:r>
        <w:t xml:space="preserve">pidettiin yleisesti </w:t>
      </w:r>
      <w:r w:rsidR="00C570BF">
        <w:t>hyvinä</w:t>
      </w:r>
      <w:r>
        <w:t>, vain muutama eri</w:t>
      </w:r>
      <w:r>
        <w:t>ä</w:t>
      </w:r>
      <w:r>
        <w:t>vä mielipide tämän suhteen esitettiin</w:t>
      </w:r>
      <w:r w:rsidR="00C570BF">
        <w:t xml:space="preserve">. Huomiota kiinnitettiin </w:t>
      </w:r>
      <w:r>
        <w:t xml:space="preserve">kuitenkin </w:t>
      </w:r>
      <w:r w:rsidR="00C570BF">
        <w:t>eroava</w:t>
      </w:r>
      <w:r>
        <w:t>i</w:t>
      </w:r>
      <w:r>
        <w:t>suuksiin mm.</w:t>
      </w:r>
      <w:r w:rsidR="00C570BF">
        <w:t xml:space="preserve"> </w:t>
      </w:r>
      <w:r>
        <w:t xml:space="preserve">painotuksissa, esille nostetuissa asioissa ja </w:t>
      </w:r>
      <w:r w:rsidR="00C570BF">
        <w:t>termien käytö</w:t>
      </w:r>
      <w:r>
        <w:t>ssä</w:t>
      </w:r>
      <w:r w:rsidR="00C570BF">
        <w:t xml:space="preserve"> y</w:t>
      </w:r>
      <w:r w:rsidR="00C570BF">
        <w:t>h</w:t>
      </w:r>
      <w:r w:rsidR="00C570BF">
        <w:t xml:space="preserve">teenvetojen ja päädokumentin välillä. </w:t>
      </w:r>
      <w:r>
        <w:t xml:space="preserve">Näitä on yhdenmukaistettu. </w:t>
      </w:r>
      <w:r w:rsidR="00C570BF">
        <w:t>Yhteenvet</w:t>
      </w:r>
      <w:r w:rsidR="00C570BF">
        <w:t>o</w:t>
      </w:r>
      <w:r w:rsidR="00C570BF">
        <w:t>kuvaa ehdotettiin sisällytettäväksi myös päädokumenttiin.</w:t>
      </w:r>
      <w:r>
        <w:t xml:space="preserve"> Näin on tehty.</w:t>
      </w:r>
    </w:p>
    <w:p w:rsidR="00DF1954" w:rsidRDefault="00DF1954" w:rsidP="00DF1954">
      <w:pPr>
        <w:pStyle w:val="VMleipteksti"/>
      </w:pPr>
    </w:p>
    <w:p w:rsidR="006C0C6B" w:rsidRDefault="00515FC6" w:rsidP="006C0C6B">
      <w:pPr>
        <w:pStyle w:val="VMOtsikko3"/>
      </w:pPr>
      <w:r>
        <w:t>Muut tarkennukset ja korjaukset</w:t>
      </w:r>
    </w:p>
    <w:p w:rsidR="000B4356" w:rsidRDefault="000B4356" w:rsidP="00D300B0">
      <w:pPr>
        <w:pStyle w:val="VMleipteksti"/>
      </w:pPr>
      <w:r>
        <w:t>Yllä kuvattujen muutosten lisäksi on huomioitu lukuisa joukko pienempiä la</w:t>
      </w:r>
      <w:r>
        <w:t>u</w:t>
      </w:r>
      <w:r>
        <w:t>suntopalautteessa esiin nostettuja havaintoja.</w:t>
      </w:r>
      <w:r w:rsidR="001D7D67">
        <w:t xml:space="preserve"> Dokument</w:t>
      </w:r>
      <w:r w:rsidR="00042C72">
        <w:t>t</w:t>
      </w:r>
      <w:r w:rsidR="001D7D67">
        <w:t>i</w:t>
      </w:r>
      <w:r w:rsidR="00042C72">
        <w:t>e</w:t>
      </w:r>
      <w:r w:rsidR="001D7D67">
        <w:t xml:space="preserve">n tekstiä </w:t>
      </w:r>
      <w:r w:rsidR="000F26F3">
        <w:t xml:space="preserve">ja sisältöä </w:t>
      </w:r>
      <w:r w:rsidR="001D7D67">
        <w:t>on korjailtu ja rakennetta parannettu havaintojen pohjalta.</w:t>
      </w:r>
    </w:p>
    <w:p w:rsidR="000B4356" w:rsidRDefault="000B4356" w:rsidP="00D300B0">
      <w:pPr>
        <w:pStyle w:val="VMleipteksti"/>
      </w:pPr>
    </w:p>
    <w:p w:rsidR="00D300B0" w:rsidRDefault="00F92A0B" w:rsidP="00D300B0">
      <w:pPr>
        <w:pStyle w:val="VMleipteksti"/>
      </w:pPr>
      <w:r>
        <w:lastRenderedPageBreak/>
        <w:t>Viitearkkitehtuurissa ei ole mukana toimeenpanosuunnitelmaa, koska kansall</w:t>
      </w:r>
      <w:r>
        <w:t>i</w:t>
      </w:r>
      <w:r>
        <w:t xml:space="preserve">sen palveluväylän käyttöönotto on jo käynnissä. </w:t>
      </w:r>
      <w:r w:rsidR="00E020A9">
        <w:t>Tämä on jätetty pois, koska viitearkkitehtuuridokumenttia päivitetään hitaasti verrattuna projektin etenem</w:t>
      </w:r>
      <w:r w:rsidR="00E020A9">
        <w:t>i</w:t>
      </w:r>
      <w:r w:rsidR="00E020A9">
        <w:t xml:space="preserve">seen. </w:t>
      </w:r>
      <w:r>
        <w:t xml:space="preserve">Tarkempia ja ajantasaisia suunnitelmia löytyy </w:t>
      </w:r>
      <w:r w:rsidR="001C5DAE">
        <w:t>esuomi</w:t>
      </w:r>
      <w:r>
        <w:t>.fi-</w:t>
      </w:r>
      <w:r w:rsidR="00E020A9">
        <w:t>sivuilta.</w:t>
      </w:r>
    </w:p>
    <w:p w:rsidR="002E6C49" w:rsidRDefault="002E6C49" w:rsidP="00D300B0">
      <w:pPr>
        <w:pStyle w:val="VMleipteksti"/>
      </w:pPr>
    </w:p>
    <w:p w:rsidR="00DF1954" w:rsidRDefault="007403AD" w:rsidP="007403AD">
      <w:pPr>
        <w:pStyle w:val="VMOtsikko1"/>
      </w:pPr>
      <w:r>
        <w:t>Jatkokehitykseen vaikuttavat huomiot</w:t>
      </w:r>
    </w:p>
    <w:p w:rsidR="006B7D4F" w:rsidRPr="006B7D4F" w:rsidRDefault="006B7D4F" w:rsidP="00F8147C">
      <w:pPr>
        <w:pStyle w:val="VMleipteksti"/>
      </w:pPr>
      <w:r>
        <w:t>Osa lausuntopalautteessa esitetyistä huomioista edellyttää perusteellisempaa ja laajempaa tarkastelua ja niiden käsittely on siirretty toteutettavaksi my</w:t>
      </w:r>
      <w:r>
        <w:t>ö</w:t>
      </w:r>
      <w:r>
        <w:t>hemmin jatkokehitystoimenpiteinä. Näitä ovat seuraavat asiat:</w:t>
      </w:r>
    </w:p>
    <w:p w:rsidR="007403AD" w:rsidRDefault="007403AD" w:rsidP="007403AD">
      <w:pPr>
        <w:pStyle w:val="VMOtsikko3"/>
      </w:pPr>
      <w:r>
        <w:t>Hyödyntäjän tietoturvatason varmentaminen</w:t>
      </w:r>
    </w:p>
    <w:p w:rsidR="00757EB0" w:rsidRDefault="00757EB0" w:rsidP="00F8147C">
      <w:pPr>
        <w:pStyle w:val="VMleipteksti"/>
      </w:pPr>
      <w:r>
        <w:t>Viitearkkitehtuuridokumentista on poistettu maininta, jossa velvoitettiin palv</w:t>
      </w:r>
      <w:r>
        <w:t>e</w:t>
      </w:r>
      <w:r>
        <w:t xml:space="preserve">luntarjoaja varmentamaan palvelun hyödyntäjän riittävä tietoturvataso. </w:t>
      </w:r>
      <w:r w:rsidR="00B24C9C">
        <w:t>Sen s</w:t>
      </w:r>
      <w:r w:rsidR="00B24C9C">
        <w:t>i</w:t>
      </w:r>
      <w:r w:rsidR="00B24C9C">
        <w:t>jaan todetaan, että s</w:t>
      </w:r>
      <w:r w:rsidRPr="00757EB0">
        <w:t>opimuksessa määritellyn tietoturvatason edellyttämien vaatimusten täyttäminen</w:t>
      </w:r>
      <w:r w:rsidR="00042C72">
        <w:t xml:space="preserve"> </w:t>
      </w:r>
      <w:r w:rsidR="00042C72" w:rsidRPr="00757EB0">
        <w:t xml:space="preserve">on </w:t>
      </w:r>
      <w:r w:rsidR="00042C72">
        <w:t>p</w:t>
      </w:r>
      <w:r w:rsidR="00042C72" w:rsidRPr="00757EB0">
        <w:t>alvelun hyödyntäjän vastuulla</w:t>
      </w:r>
      <w:r>
        <w:t>.</w:t>
      </w:r>
    </w:p>
    <w:p w:rsidR="00757EB0" w:rsidRDefault="00757EB0" w:rsidP="00F8147C">
      <w:pPr>
        <w:pStyle w:val="VMleipteksti"/>
      </w:pPr>
    </w:p>
    <w:p w:rsidR="00757EB0" w:rsidRPr="00757EB0" w:rsidRDefault="00757EB0" w:rsidP="00F8147C">
      <w:pPr>
        <w:pStyle w:val="VMleipteksti"/>
      </w:pPr>
      <w:r>
        <w:t>Tietoturvatasojen perusteellisempi tarkastelu ja toteutumisen varmistamisen kehittäminen jää jatkokehityspiirteeksi.</w:t>
      </w:r>
    </w:p>
    <w:p w:rsidR="008437D2" w:rsidRDefault="008437D2" w:rsidP="007403AD">
      <w:pPr>
        <w:pStyle w:val="VMOtsikko3"/>
      </w:pPr>
      <w:r>
        <w:t>SLA (palvelutaso, kapasiteetti)</w:t>
      </w:r>
    </w:p>
    <w:p w:rsidR="00757EB0" w:rsidRPr="00757EB0" w:rsidRDefault="00757EB0" w:rsidP="00F8147C">
      <w:pPr>
        <w:pStyle w:val="VMleipteksti"/>
      </w:pPr>
      <w:r>
        <w:t>Palvelutaso</w:t>
      </w:r>
      <w:r w:rsidR="000B4049">
        <w:t>je</w:t>
      </w:r>
      <w:r>
        <w:t xml:space="preserve">n ja </w:t>
      </w:r>
      <w:proofErr w:type="spellStart"/>
      <w:r>
        <w:t>SLA:</w:t>
      </w:r>
      <w:r w:rsidR="000B4049">
        <w:t>ide</w:t>
      </w:r>
      <w:r>
        <w:t>n</w:t>
      </w:r>
      <w:proofErr w:type="spellEnd"/>
      <w:r>
        <w:t xml:space="preserve"> määrittämis</w:t>
      </w:r>
      <w:r w:rsidR="000B4049">
        <w:t>t</w:t>
      </w:r>
      <w:r>
        <w:t>ä ja toteut</w:t>
      </w:r>
      <w:r w:rsidR="000B4049">
        <w:t>umista on syytä tarkastella perusteellisemmin omana jatkokehityskohteenaan.</w:t>
      </w:r>
      <w:r>
        <w:t xml:space="preserve"> </w:t>
      </w:r>
    </w:p>
    <w:p w:rsidR="007403AD" w:rsidRDefault="008437D2" w:rsidP="007403AD">
      <w:pPr>
        <w:pStyle w:val="VMOtsikko3"/>
      </w:pPr>
      <w:r>
        <w:t>V</w:t>
      </w:r>
      <w:r w:rsidR="00B12B21">
        <w:t>arautuminen</w:t>
      </w:r>
      <w:r>
        <w:t xml:space="preserve"> ja tietoturva</w:t>
      </w:r>
    </w:p>
    <w:p w:rsidR="000B4049" w:rsidRPr="000B4049" w:rsidRDefault="000B4049" w:rsidP="00F8147C">
      <w:pPr>
        <w:pStyle w:val="VMleipteksti"/>
      </w:pPr>
      <w:r>
        <w:t>Tietoturvan ja varautumisen näkökulmia toivottiin voimakkaammin mukaan vi</w:t>
      </w:r>
      <w:r>
        <w:t>i</w:t>
      </w:r>
      <w:r>
        <w:t>tearkkitehtuuriin. Tämäkin asia vaatii laajemman käsittelyn ja tarkastelun, ja t</w:t>
      </w:r>
      <w:r>
        <w:t>o</w:t>
      </w:r>
      <w:r>
        <w:t>teutetaan erillisenä jatkokehitystoimenpiteenään.</w:t>
      </w:r>
    </w:p>
    <w:p w:rsidR="007403AD" w:rsidRDefault="007403AD" w:rsidP="007403AD">
      <w:pPr>
        <w:pStyle w:val="VMOtsikko3"/>
      </w:pPr>
      <w:r>
        <w:t>Kustannustehokkuus</w:t>
      </w:r>
    </w:p>
    <w:p w:rsidR="00DF1954" w:rsidRDefault="00771861" w:rsidP="00F8147C">
      <w:pPr>
        <w:pStyle w:val="VMleipteksti"/>
      </w:pPr>
      <w:r>
        <w:t>Lausuntopalautteessa todettiin, että v</w:t>
      </w:r>
      <w:r w:rsidRPr="00771861">
        <w:t>iitearkkitehtuuri</w:t>
      </w:r>
      <w:r>
        <w:t xml:space="preserve"> jättää avoimeksi sen,</w:t>
      </w:r>
      <w:r w:rsidRPr="00771861">
        <w:t xml:space="preserve"> </w:t>
      </w:r>
      <w:r>
        <w:t>m</w:t>
      </w:r>
      <w:r>
        <w:t>i</w:t>
      </w:r>
      <w:r>
        <w:t xml:space="preserve">ten periaatelinjauksissa mainittu </w:t>
      </w:r>
      <w:r w:rsidRPr="00771861">
        <w:t>kustannustehokkuus käytännössä realisoitu</w:t>
      </w:r>
      <w:r>
        <w:t>u</w:t>
      </w:r>
      <w:r w:rsidRPr="00771861">
        <w:t xml:space="preserve"> palvel</w:t>
      </w:r>
      <w:r>
        <w:t>uväylään liittyvälle organisaatolle. Tätä on hyvä tarkastella ja tarkentaa erikseen omana jatkokehitystyönään.</w:t>
      </w:r>
    </w:p>
    <w:p w:rsidR="006B7D4F" w:rsidRDefault="006B7D4F" w:rsidP="006B7D4F">
      <w:pPr>
        <w:pStyle w:val="VMOtsikko3"/>
      </w:pPr>
      <w:r>
        <w:t>Palveluiden tietomallit</w:t>
      </w:r>
    </w:p>
    <w:p w:rsidR="00704F63" w:rsidRDefault="00132B34" w:rsidP="006B7D4F">
      <w:pPr>
        <w:pStyle w:val="VMleipteksti"/>
      </w:pPr>
      <w:r>
        <w:t>Palveluiden tietomalleista saatiin palautetta, jossa todettiin, että t</w:t>
      </w:r>
      <w:r w:rsidR="00704F63" w:rsidRPr="00704F63">
        <w:t>ietomallien aikaan saaminen ja yhteismitallistaminen vaatii paljon työtä</w:t>
      </w:r>
      <w:r>
        <w:t>. Todettiin, että vi</w:t>
      </w:r>
      <w:r>
        <w:t>i</w:t>
      </w:r>
      <w:r>
        <w:t>tearkkitehtuurissa</w:t>
      </w:r>
      <w:r w:rsidR="00704F63" w:rsidRPr="00704F63">
        <w:t xml:space="preserve"> jää auki</w:t>
      </w:r>
      <w:r>
        <w:t>,</w:t>
      </w:r>
      <w:r w:rsidR="00704F63" w:rsidRPr="00704F63">
        <w:t xml:space="preserve"> kenen vastuulla on palvelukohtaisten tietomallien yhteensovittaminen, ristiriitojen ratkaiseminen ja yhteisten ratkaisujen kehitt</w:t>
      </w:r>
      <w:r w:rsidR="00704F63" w:rsidRPr="00704F63">
        <w:t>ä</w:t>
      </w:r>
      <w:r w:rsidR="00704F63" w:rsidRPr="00704F63">
        <w:t>minen</w:t>
      </w:r>
      <w:r w:rsidR="00704F63">
        <w:t>.</w:t>
      </w:r>
    </w:p>
    <w:p w:rsidR="00704F63" w:rsidRDefault="00704F63" w:rsidP="006B7D4F">
      <w:pPr>
        <w:pStyle w:val="VMleipteksti"/>
      </w:pPr>
    </w:p>
    <w:p w:rsidR="007403AD" w:rsidRDefault="00132B34" w:rsidP="006B7D4F">
      <w:pPr>
        <w:pStyle w:val="VMleipteksti"/>
      </w:pPr>
      <w:r>
        <w:t>Palaute on validia. Asiana t</w:t>
      </w:r>
      <w:r w:rsidR="006B7D4F">
        <w:t xml:space="preserve">ämä menee </w:t>
      </w:r>
      <w:r>
        <w:t>laajuudessaan kuitenkin yli</w:t>
      </w:r>
      <w:r w:rsidR="006B7D4F" w:rsidRPr="006B7D4F">
        <w:t xml:space="preserve"> </w:t>
      </w:r>
      <w:r>
        <w:t xml:space="preserve">tämän </w:t>
      </w:r>
      <w:r w:rsidR="006B7D4F" w:rsidRPr="006B7D4F">
        <w:t>vi</w:t>
      </w:r>
      <w:r w:rsidR="006B7D4F" w:rsidRPr="006B7D4F">
        <w:t>i</w:t>
      </w:r>
      <w:r w:rsidR="006B7D4F" w:rsidRPr="006B7D4F">
        <w:t>tearkkitehtuurin kontekstin</w:t>
      </w:r>
      <w:r w:rsidR="006B7D4F">
        <w:t>, ja siirretään</w:t>
      </w:r>
      <w:r w:rsidR="006B7D4F" w:rsidRPr="006B7D4F">
        <w:t xml:space="preserve"> jatkokehityspiirte</w:t>
      </w:r>
      <w:r w:rsidR="006B7D4F">
        <w:t>enä</w:t>
      </w:r>
      <w:r w:rsidR="006B7D4F" w:rsidRPr="006B7D4F">
        <w:t xml:space="preserve"> huomioitavaksi muissa yhteyksissä</w:t>
      </w:r>
      <w:r w:rsidR="006B7D4F">
        <w:t xml:space="preserve">. </w:t>
      </w:r>
    </w:p>
    <w:p w:rsidR="007403AD" w:rsidRDefault="007403AD" w:rsidP="007403AD">
      <w:pPr>
        <w:pStyle w:val="VMleipteksti"/>
      </w:pPr>
    </w:p>
    <w:p w:rsidR="007403AD" w:rsidRPr="007403AD" w:rsidRDefault="007403AD" w:rsidP="007403AD">
      <w:pPr>
        <w:pStyle w:val="VMleipteksti"/>
      </w:pPr>
    </w:p>
    <w:p w:rsidR="00DF1954" w:rsidRDefault="00DF1954" w:rsidP="00DF1954">
      <w:pPr>
        <w:pStyle w:val="VMRiippuva"/>
        <w:ind w:right="305"/>
      </w:pPr>
      <w:r>
        <w:t>Liitteet</w:t>
      </w:r>
      <w:r>
        <w:tab/>
      </w:r>
    </w:p>
    <w:p w:rsidR="00DF1954" w:rsidRDefault="00DF1954" w:rsidP="00DF1954">
      <w:pPr>
        <w:pStyle w:val="VMleipteksti"/>
        <w:ind w:right="305"/>
      </w:pPr>
    </w:p>
    <w:p w:rsidR="00DF1954" w:rsidRDefault="00DF1954" w:rsidP="00DF1954">
      <w:pPr>
        <w:pStyle w:val="VMRiippuva"/>
        <w:ind w:right="305"/>
      </w:pPr>
      <w:r>
        <w:t>Jakelu</w:t>
      </w:r>
      <w:r>
        <w:tab/>
      </w:r>
      <w:r w:rsidR="00B70950">
        <w:t>lausuntopalvelu.fi</w:t>
      </w:r>
    </w:p>
    <w:p w:rsidR="00DF1954" w:rsidRDefault="00DF1954" w:rsidP="00DF1954">
      <w:pPr>
        <w:pStyle w:val="VMleipteksti"/>
        <w:ind w:right="305"/>
      </w:pPr>
    </w:p>
    <w:p w:rsidR="00DA3D6E" w:rsidRPr="00787735" w:rsidRDefault="00DF1954" w:rsidP="00787735">
      <w:pPr>
        <w:pStyle w:val="VMRiippuva"/>
        <w:ind w:right="305"/>
      </w:pPr>
      <w:r>
        <w:lastRenderedPageBreak/>
        <w:t>Tiedoksi</w:t>
      </w:r>
      <w:r>
        <w:tab/>
      </w:r>
      <w:r w:rsidR="00AF6B9B">
        <w:tab/>
      </w:r>
    </w:p>
    <w:sectPr w:rsidR="00DA3D6E" w:rsidRPr="00787735" w:rsidSect="0056055D">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276" w:left="1134" w:header="567" w:footer="4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89" w:rsidRDefault="00700F89">
      <w:r>
        <w:separator/>
      </w:r>
    </w:p>
  </w:endnote>
  <w:endnote w:type="continuationSeparator" w:id="0">
    <w:p w:rsidR="00700F89" w:rsidRDefault="00700F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62" w:rsidRDefault="00B11162">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62" w:rsidRDefault="00B11162">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55D" w:rsidRDefault="0056055D" w:rsidP="0056055D">
    <w:pPr>
      <w:pStyle w:val="VMAlatunniste"/>
    </w:pPr>
  </w:p>
  <w:tbl>
    <w:tblPr>
      <w:tblStyle w:val="TaulukkoRuudukko"/>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2324"/>
      <w:gridCol w:w="2041"/>
      <w:gridCol w:w="2324"/>
      <w:gridCol w:w="1701"/>
    </w:tblGrid>
    <w:tr w:rsidR="0056055D" w:rsidTr="0056055D">
      <w:tc>
        <w:tcPr>
          <w:tcW w:w="1871" w:type="dxa"/>
        </w:tcPr>
        <w:p w:rsidR="0056055D" w:rsidRDefault="0056055D" w:rsidP="0056055D">
          <w:pPr>
            <w:pStyle w:val="VMAlatunniste"/>
          </w:pPr>
          <w:r w:rsidRPr="0056055D">
            <w:t>Valtiovarainministeriö</w:t>
          </w:r>
        </w:p>
      </w:tc>
      <w:tc>
        <w:tcPr>
          <w:tcW w:w="2324" w:type="dxa"/>
        </w:tcPr>
        <w:p w:rsidR="0056055D" w:rsidRDefault="0056055D" w:rsidP="0056055D">
          <w:pPr>
            <w:pStyle w:val="VMAlatunniste"/>
          </w:pPr>
          <w:r>
            <w:t>Snellmaninkatu 1 A, Helsinki</w:t>
          </w:r>
        </w:p>
        <w:p w:rsidR="0056055D" w:rsidRDefault="0056055D" w:rsidP="0056055D">
          <w:pPr>
            <w:pStyle w:val="VMAlatunniste"/>
          </w:pPr>
          <w:r>
            <w:t>PL 28, 00023 Valtioneuvosto</w:t>
          </w:r>
        </w:p>
      </w:tc>
      <w:tc>
        <w:tcPr>
          <w:tcW w:w="2041" w:type="dxa"/>
        </w:tcPr>
        <w:p w:rsidR="0056055D" w:rsidRDefault="0056055D" w:rsidP="0056055D">
          <w:pPr>
            <w:pStyle w:val="VMAlatunniste"/>
          </w:pPr>
          <w:proofErr w:type="gramStart"/>
          <w:r>
            <w:t>Puh 0295 16001</w:t>
          </w:r>
          <w:proofErr w:type="gramEnd"/>
          <w:r>
            <w:t xml:space="preserve"> (Vaihde)</w:t>
          </w:r>
        </w:p>
        <w:p w:rsidR="0056055D" w:rsidRDefault="0056055D" w:rsidP="0056055D">
          <w:pPr>
            <w:pStyle w:val="VMAlatunniste"/>
          </w:pPr>
          <w:r>
            <w:t>Faksi 09 160 33123</w:t>
          </w:r>
        </w:p>
      </w:tc>
      <w:tc>
        <w:tcPr>
          <w:tcW w:w="2324" w:type="dxa"/>
        </w:tcPr>
        <w:p w:rsidR="0056055D" w:rsidRDefault="0056055D" w:rsidP="0056055D">
          <w:pPr>
            <w:pStyle w:val="VMAlatunniste"/>
          </w:pPr>
          <w:r>
            <w:t>valtiovarainministerio@vm.fi</w:t>
          </w:r>
        </w:p>
        <w:p w:rsidR="0056055D" w:rsidRDefault="0056055D" w:rsidP="0056055D">
          <w:pPr>
            <w:pStyle w:val="VMAlatunniste"/>
          </w:pPr>
          <w:r>
            <w:t>www.vm.fi</w:t>
          </w:r>
        </w:p>
      </w:tc>
      <w:tc>
        <w:tcPr>
          <w:tcW w:w="1701" w:type="dxa"/>
        </w:tcPr>
        <w:p w:rsidR="0056055D" w:rsidRDefault="0056055D" w:rsidP="0056055D">
          <w:pPr>
            <w:pStyle w:val="VMAlatunniste"/>
          </w:pPr>
          <w:r w:rsidRPr="0056055D">
            <w:t>Y-tunnus 0245439-9</w:t>
          </w:r>
        </w:p>
      </w:tc>
    </w:tr>
  </w:tbl>
  <w:p w:rsidR="0056055D" w:rsidRDefault="0056055D" w:rsidP="0056055D">
    <w:pPr>
      <w:pStyle w:val="VM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89" w:rsidRDefault="00700F89">
      <w:r>
        <w:separator/>
      </w:r>
    </w:p>
  </w:footnote>
  <w:footnote w:type="continuationSeparator" w:id="0">
    <w:p w:rsidR="00700F89" w:rsidRDefault="00700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62" w:rsidRDefault="00B11162">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2410"/>
      <w:gridCol w:w="2835"/>
    </w:tblGrid>
    <w:tr w:rsidR="0056055D" w:rsidTr="00FD053E">
      <w:trPr>
        <w:cantSplit/>
        <w:trHeight w:val="255"/>
      </w:trPr>
      <w:tc>
        <w:tcPr>
          <w:tcW w:w="5211" w:type="dxa"/>
        </w:tcPr>
        <w:p w:rsidR="0056055D" w:rsidRDefault="0056055D" w:rsidP="00AF6B9B">
          <w:pPr>
            <w:pStyle w:val="VMYltunniste"/>
          </w:pPr>
        </w:p>
      </w:tc>
      <w:tc>
        <w:tcPr>
          <w:tcW w:w="2410" w:type="dxa"/>
        </w:tcPr>
        <w:p w:rsidR="0056055D" w:rsidRPr="00571769" w:rsidRDefault="0056055D" w:rsidP="00AF6B9B">
          <w:pPr>
            <w:pStyle w:val="VMYltunniste"/>
            <w:rPr>
              <w:b/>
            </w:rPr>
          </w:pPr>
        </w:p>
      </w:tc>
      <w:tc>
        <w:tcPr>
          <w:tcW w:w="2835" w:type="dxa"/>
        </w:tcPr>
        <w:p w:rsidR="0056055D" w:rsidRDefault="0056055D" w:rsidP="00AF6B9B">
          <w:pPr>
            <w:pStyle w:val="VMYltunniste"/>
          </w:pPr>
          <w:r>
            <w:rPr>
              <w:szCs w:val="20"/>
            </w:rPr>
            <w:tab/>
          </w:r>
          <w:r w:rsidR="00610380">
            <w:rPr>
              <w:szCs w:val="20"/>
            </w:rPr>
            <w:fldChar w:fldCharType="begin"/>
          </w:r>
          <w:r>
            <w:rPr>
              <w:szCs w:val="20"/>
            </w:rPr>
            <w:instrText xml:space="preserve"> PAGE </w:instrText>
          </w:r>
          <w:r w:rsidR="00610380">
            <w:rPr>
              <w:szCs w:val="20"/>
            </w:rPr>
            <w:fldChar w:fldCharType="separate"/>
          </w:r>
          <w:r w:rsidR="00B11162">
            <w:rPr>
              <w:noProof/>
              <w:szCs w:val="20"/>
            </w:rPr>
            <w:t>6</w:t>
          </w:r>
          <w:r w:rsidR="00610380">
            <w:rPr>
              <w:szCs w:val="20"/>
            </w:rPr>
            <w:fldChar w:fldCharType="end"/>
          </w:r>
          <w:r>
            <w:rPr>
              <w:szCs w:val="20"/>
            </w:rPr>
            <w:t xml:space="preserve"> (</w:t>
          </w:r>
          <w:r w:rsidR="00610380">
            <w:rPr>
              <w:szCs w:val="20"/>
            </w:rPr>
            <w:fldChar w:fldCharType="begin"/>
          </w:r>
          <w:r>
            <w:rPr>
              <w:szCs w:val="20"/>
            </w:rPr>
            <w:instrText xml:space="preserve"> NUMPAGES </w:instrText>
          </w:r>
          <w:r w:rsidR="00610380">
            <w:rPr>
              <w:szCs w:val="20"/>
            </w:rPr>
            <w:fldChar w:fldCharType="separate"/>
          </w:r>
          <w:r w:rsidR="00B11162">
            <w:rPr>
              <w:noProof/>
              <w:szCs w:val="20"/>
            </w:rPr>
            <w:t>6</w:t>
          </w:r>
          <w:r w:rsidR="00610380">
            <w:rPr>
              <w:szCs w:val="20"/>
            </w:rPr>
            <w:fldChar w:fldCharType="end"/>
          </w:r>
          <w:r>
            <w:rPr>
              <w:szCs w:val="20"/>
            </w:rPr>
            <w:t>)</w:t>
          </w:r>
        </w:p>
      </w:tc>
    </w:tr>
  </w:tbl>
  <w:p w:rsidR="0056055D" w:rsidRDefault="0056055D" w:rsidP="00AF6B9B">
    <w:pPr>
      <w:pStyle w:val="VMYltunniste"/>
    </w:pPr>
  </w:p>
  <w:p w:rsidR="0056055D" w:rsidRDefault="0056055D" w:rsidP="00AF6B9B">
    <w:pPr>
      <w:pStyle w:val="VM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2410"/>
      <w:gridCol w:w="2835"/>
    </w:tblGrid>
    <w:tr w:rsidR="009F4543" w:rsidTr="009F4543">
      <w:trPr>
        <w:cantSplit/>
        <w:trHeight w:val="255"/>
      </w:trPr>
      <w:tc>
        <w:tcPr>
          <w:tcW w:w="5211" w:type="dxa"/>
        </w:tcPr>
        <w:p w:rsidR="009F4543" w:rsidRDefault="009F4543" w:rsidP="00AF6B9B">
          <w:pPr>
            <w:pStyle w:val="VMYltunniste"/>
          </w:pPr>
        </w:p>
      </w:tc>
      <w:tc>
        <w:tcPr>
          <w:tcW w:w="2410" w:type="dxa"/>
        </w:tcPr>
        <w:p w:rsidR="009F4543" w:rsidRPr="00571769" w:rsidRDefault="00787735" w:rsidP="00AF6B9B">
          <w:pPr>
            <w:pStyle w:val="VMYltunniste"/>
            <w:rPr>
              <w:b/>
            </w:rPr>
          </w:pPr>
          <w:r>
            <w:rPr>
              <w:b/>
            </w:rPr>
            <w:t>Muistio</w:t>
          </w:r>
        </w:p>
      </w:tc>
      <w:tc>
        <w:tcPr>
          <w:tcW w:w="2835" w:type="dxa"/>
        </w:tcPr>
        <w:p w:rsidR="009F4543" w:rsidRDefault="009F4543" w:rsidP="00AF6B9B">
          <w:pPr>
            <w:pStyle w:val="VMYltunniste"/>
          </w:pPr>
          <w:r>
            <w:rPr>
              <w:szCs w:val="20"/>
            </w:rPr>
            <w:tab/>
          </w:r>
          <w:r w:rsidR="00610380">
            <w:rPr>
              <w:szCs w:val="20"/>
            </w:rPr>
            <w:fldChar w:fldCharType="begin"/>
          </w:r>
          <w:r>
            <w:rPr>
              <w:szCs w:val="20"/>
            </w:rPr>
            <w:instrText xml:space="preserve"> PAGE </w:instrText>
          </w:r>
          <w:r w:rsidR="00610380">
            <w:rPr>
              <w:szCs w:val="20"/>
            </w:rPr>
            <w:fldChar w:fldCharType="separate"/>
          </w:r>
          <w:r w:rsidR="00B11162">
            <w:rPr>
              <w:noProof/>
              <w:szCs w:val="20"/>
            </w:rPr>
            <w:t>1</w:t>
          </w:r>
          <w:r w:rsidR="00610380">
            <w:rPr>
              <w:szCs w:val="20"/>
            </w:rPr>
            <w:fldChar w:fldCharType="end"/>
          </w:r>
          <w:r>
            <w:rPr>
              <w:szCs w:val="20"/>
            </w:rPr>
            <w:t xml:space="preserve"> (</w:t>
          </w:r>
          <w:r w:rsidR="00610380">
            <w:rPr>
              <w:szCs w:val="20"/>
            </w:rPr>
            <w:fldChar w:fldCharType="begin"/>
          </w:r>
          <w:r>
            <w:rPr>
              <w:szCs w:val="20"/>
            </w:rPr>
            <w:instrText xml:space="preserve"> NUMPAGES </w:instrText>
          </w:r>
          <w:r w:rsidR="00610380">
            <w:rPr>
              <w:szCs w:val="20"/>
            </w:rPr>
            <w:fldChar w:fldCharType="separate"/>
          </w:r>
          <w:r w:rsidR="00B11162">
            <w:rPr>
              <w:noProof/>
              <w:szCs w:val="20"/>
            </w:rPr>
            <w:t>6</w:t>
          </w:r>
          <w:r w:rsidR="00610380">
            <w:rPr>
              <w:szCs w:val="20"/>
            </w:rPr>
            <w:fldChar w:fldCharType="end"/>
          </w:r>
          <w:r>
            <w:rPr>
              <w:szCs w:val="20"/>
            </w:rPr>
            <w:t>)</w:t>
          </w:r>
        </w:p>
      </w:tc>
    </w:tr>
    <w:tr w:rsidR="009F4543" w:rsidTr="009F4543">
      <w:trPr>
        <w:cantSplit/>
        <w:trHeight w:val="255"/>
      </w:trPr>
      <w:tc>
        <w:tcPr>
          <w:tcW w:w="5211" w:type="dxa"/>
        </w:tcPr>
        <w:p w:rsidR="009F4543" w:rsidRDefault="009F4543" w:rsidP="00AF6B9B">
          <w:pPr>
            <w:pStyle w:val="VMYltunniste"/>
          </w:pPr>
        </w:p>
      </w:tc>
      <w:tc>
        <w:tcPr>
          <w:tcW w:w="2410" w:type="dxa"/>
        </w:tcPr>
        <w:p w:rsidR="009F4543" w:rsidRDefault="009F4543" w:rsidP="00AF6B9B">
          <w:pPr>
            <w:pStyle w:val="VMYltunniste"/>
          </w:pPr>
        </w:p>
      </w:tc>
      <w:tc>
        <w:tcPr>
          <w:tcW w:w="2835" w:type="dxa"/>
        </w:tcPr>
        <w:p w:rsidR="009F4543" w:rsidRDefault="00B11162" w:rsidP="00AF6B9B">
          <w:pPr>
            <w:pStyle w:val="VMYltunniste"/>
          </w:pPr>
          <w:r>
            <w:t>366/00.01.00.01/2013</w:t>
          </w:r>
        </w:p>
      </w:tc>
    </w:tr>
    <w:tr w:rsidR="009F4543" w:rsidTr="009F4543">
      <w:trPr>
        <w:cantSplit/>
        <w:trHeight w:val="255"/>
      </w:trPr>
      <w:tc>
        <w:tcPr>
          <w:tcW w:w="5211" w:type="dxa"/>
        </w:tcPr>
        <w:p w:rsidR="009F4543" w:rsidRDefault="009F4543" w:rsidP="00AF6B9B">
          <w:pPr>
            <w:pStyle w:val="VMYltunniste"/>
          </w:pPr>
        </w:p>
      </w:tc>
      <w:tc>
        <w:tcPr>
          <w:tcW w:w="2410" w:type="dxa"/>
        </w:tcPr>
        <w:p w:rsidR="009F4543" w:rsidRDefault="009F4543" w:rsidP="00AF6B9B">
          <w:pPr>
            <w:pStyle w:val="VMYltunniste"/>
          </w:pPr>
        </w:p>
      </w:tc>
      <w:tc>
        <w:tcPr>
          <w:tcW w:w="2835" w:type="dxa"/>
        </w:tcPr>
        <w:p w:rsidR="009F4543" w:rsidRDefault="009F4543" w:rsidP="00AF6B9B">
          <w:pPr>
            <w:pStyle w:val="VMYltunniste"/>
          </w:pPr>
        </w:p>
      </w:tc>
    </w:tr>
    <w:tr w:rsidR="009F4543" w:rsidTr="009F4543">
      <w:trPr>
        <w:cantSplit/>
        <w:trHeight w:val="255"/>
      </w:trPr>
      <w:tc>
        <w:tcPr>
          <w:tcW w:w="5211" w:type="dxa"/>
        </w:tcPr>
        <w:p w:rsidR="009F4543" w:rsidRDefault="009F4543" w:rsidP="00AF6B9B">
          <w:pPr>
            <w:pStyle w:val="VMYltunniste"/>
          </w:pPr>
        </w:p>
      </w:tc>
      <w:tc>
        <w:tcPr>
          <w:tcW w:w="2410" w:type="dxa"/>
        </w:tcPr>
        <w:p w:rsidR="009F4543" w:rsidRDefault="00B11162" w:rsidP="00B11162">
          <w:pPr>
            <w:pStyle w:val="VMYltunniste"/>
          </w:pPr>
          <w:r>
            <w:t>30</w:t>
          </w:r>
          <w:r w:rsidR="009F4543">
            <w:t>.</w:t>
          </w:r>
          <w:r>
            <w:t>11</w:t>
          </w:r>
          <w:r w:rsidR="009F4543">
            <w:t>.</w:t>
          </w:r>
          <w:r>
            <w:t>2015</w:t>
          </w:r>
        </w:p>
      </w:tc>
      <w:tc>
        <w:tcPr>
          <w:tcW w:w="2835" w:type="dxa"/>
        </w:tcPr>
        <w:p w:rsidR="009F4543" w:rsidRDefault="009F4543" w:rsidP="00B11162">
          <w:pPr>
            <w:pStyle w:val="VMYltunniste"/>
          </w:pPr>
        </w:p>
      </w:tc>
    </w:tr>
    <w:tr w:rsidR="009F4543" w:rsidTr="009F4543">
      <w:trPr>
        <w:cantSplit/>
        <w:trHeight w:val="255"/>
      </w:trPr>
      <w:tc>
        <w:tcPr>
          <w:tcW w:w="5211" w:type="dxa"/>
        </w:tcPr>
        <w:p w:rsidR="009F4543" w:rsidRDefault="009F4543" w:rsidP="00AF6B9B">
          <w:pPr>
            <w:pStyle w:val="VMYltunniste"/>
          </w:pPr>
        </w:p>
      </w:tc>
      <w:tc>
        <w:tcPr>
          <w:tcW w:w="2410" w:type="dxa"/>
        </w:tcPr>
        <w:p w:rsidR="009F4543" w:rsidRDefault="009F4543" w:rsidP="00AF6B9B">
          <w:pPr>
            <w:pStyle w:val="VMYltunniste"/>
          </w:pPr>
        </w:p>
      </w:tc>
      <w:tc>
        <w:tcPr>
          <w:tcW w:w="2835" w:type="dxa"/>
        </w:tcPr>
        <w:p w:rsidR="009F4543" w:rsidRDefault="009F4543" w:rsidP="00AF6B9B">
          <w:pPr>
            <w:pStyle w:val="VMYltunniste"/>
          </w:pPr>
        </w:p>
      </w:tc>
    </w:tr>
    <w:tr w:rsidR="009F4543" w:rsidTr="009F4543">
      <w:trPr>
        <w:cantSplit/>
        <w:trHeight w:val="255"/>
      </w:trPr>
      <w:tc>
        <w:tcPr>
          <w:tcW w:w="5211" w:type="dxa"/>
        </w:tcPr>
        <w:p w:rsidR="009F4543" w:rsidRDefault="009F4543" w:rsidP="00AF6B9B">
          <w:pPr>
            <w:pStyle w:val="VMYltunniste"/>
          </w:pPr>
        </w:p>
      </w:tc>
      <w:tc>
        <w:tcPr>
          <w:tcW w:w="2410" w:type="dxa"/>
        </w:tcPr>
        <w:p w:rsidR="009F4543" w:rsidRDefault="009F4543" w:rsidP="00AF6B9B">
          <w:pPr>
            <w:pStyle w:val="VMYltunniste"/>
          </w:pPr>
        </w:p>
      </w:tc>
      <w:tc>
        <w:tcPr>
          <w:tcW w:w="2835" w:type="dxa"/>
        </w:tcPr>
        <w:p w:rsidR="009F4543" w:rsidRDefault="009F4543" w:rsidP="00AF6B9B">
          <w:pPr>
            <w:pStyle w:val="VMYltunniste"/>
          </w:pPr>
        </w:p>
      </w:tc>
    </w:tr>
    <w:tr w:rsidR="009F4543" w:rsidTr="009F4543">
      <w:trPr>
        <w:cantSplit/>
        <w:trHeight w:val="255"/>
      </w:trPr>
      <w:tc>
        <w:tcPr>
          <w:tcW w:w="5211" w:type="dxa"/>
        </w:tcPr>
        <w:p w:rsidR="009F4543" w:rsidRDefault="00B11162" w:rsidP="00AF6B9B">
          <w:pPr>
            <w:pStyle w:val="VMYltunniste"/>
          </w:pPr>
          <w:proofErr w:type="spellStart"/>
          <w:r>
            <w:t>JulkICT</w:t>
          </w:r>
          <w:proofErr w:type="spellEnd"/>
        </w:p>
      </w:tc>
      <w:tc>
        <w:tcPr>
          <w:tcW w:w="2410" w:type="dxa"/>
        </w:tcPr>
        <w:p w:rsidR="009F4543" w:rsidRDefault="009F4543" w:rsidP="00AF6B9B">
          <w:pPr>
            <w:pStyle w:val="VMYltunniste"/>
          </w:pPr>
        </w:p>
      </w:tc>
      <w:tc>
        <w:tcPr>
          <w:tcW w:w="2835" w:type="dxa"/>
        </w:tcPr>
        <w:p w:rsidR="009F4543" w:rsidRDefault="009F4543" w:rsidP="00AF6B9B">
          <w:pPr>
            <w:pStyle w:val="VMYltunniste"/>
          </w:pPr>
        </w:p>
      </w:tc>
    </w:tr>
    <w:tr w:rsidR="009F4543" w:rsidTr="009F4543">
      <w:trPr>
        <w:cantSplit/>
        <w:trHeight w:val="255"/>
      </w:trPr>
      <w:tc>
        <w:tcPr>
          <w:tcW w:w="5211" w:type="dxa"/>
        </w:tcPr>
        <w:p w:rsidR="009F4543" w:rsidRDefault="00B11162" w:rsidP="00AF6B9B">
          <w:pPr>
            <w:pStyle w:val="VMYltunniste"/>
          </w:pPr>
          <w:r>
            <w:t>Jari Kallela</w:t>
          </w:r>
        </w:p>
      </w:tc>
      <w:tc>
        <w:tcPr>
          <w:tcW w:w="2410" w:type="dxa"/>
        </w:tcPr>
        <w:p w:rsidR="009F4543" w:rsidRDefault="009F4543" w:rsidP="00AF6B9B">
          <w:pPr>
            <w:pStyle w:val="VMYltunniste"/>
          </w:pPr>
        </w:p>
      </w:tc>
      <w:tc>
        <w:tcPr>
          <w:tcW w:w="2835" w:type="dxa"/>
        </w:tcPr>
        <w:p w:rsidR="009F4543" w:rsidRDefault="009F4543" w:rsidP="00AF6B9B">
          <w:pPr>
            <w:pStyle w:val="VMYltunniste"/>
          </w:pPr>
        </w:p>
      </w:tc>
    </w:tr>
    <w:tr w:rsidR="00571769" w:rsidTr="00787735">
      <w:trPr>
        <w:cantSplit/>
        <w:trHeight w:val="1134"/>
      </w:trPr>
      <w:tc>
        <w:tcPr>
          <w:tcW w:w="5211" w:type="dxa"/>
        </w:tcPr>
        <w:p w:rsidR="00571769" w:rsidRDefault="00571769" w:rsidP="00AF6B9B">
          <w:pPr>
            <w:pStyle w:val="VMYltunniste"/>
          </w:pPr>
        </w:p>
      </w:tc>
      <w:tc>
        <w:tcPr>
          <w:tcW w:w="2410" w:type="dxa"/>
        </w:tcPr>
        <w:p w:rsidR="00571769" w:rsidRDefault="00571769" w:rsidP="00AF6B9B">
          <w:pPr>
            <w:pStyle w:val="VMYltunniste"/>
          </w:pPr>
        </w:p>
      </w:tc>
      <w:tc>
        <w:tcPr>
          <w:tcW w:w="2835" w:type="dxa"/>
        </w:tcPr>
        <w:p w:rsidR="00571769" w:rsidRDefault="00571769" w:rsidP="00AF6B9B">
          <w:pPr>
            <w:pStyle w:val="VMYltunniste"/>
          </w:pPr>
        </w:p>
      </w:tc>
    </w:tr>
  </w:tbl>
  <w:p w:rsidR="009F4543" w:rsidRDefault="009F4543" w:rsidP="00AF6B9B">
    <w:pPr>
      <w:pStyle w:val="VMYltunniste"/>
    </w:pPr>
    <w:r>
      <w:rPr>
        <w:noProof/>
      </w:rPr>
      <w:drawing>
        <wp:anchor distT="0" distB="0" distL="114300" distR="114300" simplePos="0" relativeHeight="251660288" behindDoc="1" locked="1" layoutInCell="1" allowOverlap="1">
          <wp:simplePos x="0" y="0"/>
          <wp:positionH relativeFrom="page">
            <wp:posOffset>591185</wp:posOffset>
          </wp:positionH>
          <wp:positionV relativeFrom="page">
            <wp:posOffset>367665</wp:posOffset>
          </wp:positionV>
          <wp:extent cx="2963545" cy="740410"/>
          <wp:effectExtent l="0" t="0" r="8255" b="254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omi_vaaka_RGB_pp.wm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3545" cy="74041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8A875B8"/>
    <w:lvl w:ilvl="0">
      <w:start w:val="1"/>
      <w:numFmt w:val="decimal"/>
      <w:lvlText w:val="%1."/>
      <w:lvlJc w:val="left"/>
      <w:pPr>
        <w:tabs>
          <w:tab w:val="num" w:pos="643"/>
        </w:tabs>
        <w:ind w:left="643" w:hanging="360"/>
      </w:pPr>
    </w:lvl>
  </w:abstractNum>
  <w:abstractNum w:abstractNumId="1">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B2E485CC"/>
    <w:lvl w:ilvl="0">
      <w:start w:val="1"/>
      <w:numFmt w:val="decimal"/>
      <w:lvlText w:val="%1."/>
      <w:lvlJc w:val="left"/>
      <w:pPr>
        <w:tabs>
          <w:tab w:val="num" w:pos="360"/>
        </w:tabs>
        <w:ind w:left="360" w:hanging="360"/>
      </w:pPr>
    </w:lvl>
  </w:abstractNum>
  <w:abstractNum w:abstractNumId="6">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nsid w:val="03C016EA"/>
    <w:multiLevelType w:val="multilevel"/>
    <w:tmpl w:val="111E2F62"/>
    <w:lvl w:ilvl="0">
      <w:start w:val="1"/>
      <w:numFmt w:val="bullet"/>
      <w:lvlText w:val="-"/>
      <w:lvlJc w:val="left"/>
      <w:pPr>
        <w:tabs>
          <w:tab w:val="num" w:pos="2750"/>
        </w:tabs>
        <w:ind w:left="2750" w:hanging="340"/>
      </w:pPr>
      <w:rPr>
        <w:rFonts w:ascii="Times New Roman" w:hAnsi="Times New Roman" w:cs="Times New Roman" w:hint="default"/>
        <w:sz w:val="24"/>
      </w:rPr>
    </w:lvl>
    <w:lvl w:ilvl="1">
      <w:start w:val="1"/>
      <w:numFmt w:val="bullet"/>
      <w:lvlText w:val="-"/>
      <w:lvlJc w:val="left"/>
      <w:pPr>
        <w:tabs>
          <w:tab w:val="num" w:pos="3600"/>
        </w:tabs>
        <w:ind w:left="3600" w:hanging="360"/>
      </w:pPr>
      <w:rPr>
        <w:rFonts w:ascii="Times New Roman" w:hAnsi="Times New Roman" w:cs="Times New Roman" w:hint="default"/>
        <w:sz w:val="24"/>
      </w:rPr>
    </w:lvl>
    <w:lvl w:ilvl="2">
      <w:start w:val="1"/>
      <w:numFmt w:val="bullet"/>
      <w:lvlText w:val="-"/>
      <w:lvlJc w:val="left"/>
      <w:pPr>
        <w:tabs>
          <w:tab w:val="num" w:pos="4320"/>
        </w:tabs>
        <w:ind w:left="4320" w:hanging="360"/>
      </w:pPr>
      <w:rPr>
        <w:rFonts w:ascii="Times New Roman" w:hAnsi="Times New Roman" w:cs="Times New Roman" w:hint="default"/>
        <w:sz w:val="24"/>
      </w:rPr>
    </w:lvl>
    <w:lvl w:ilvl="3">
      <w:start w:val="1"/>
      <w:numFmt w:val="bullet"/>
      <w:lvlText w:val="-"/>
      <w:lvlJc w:val="left"/>
      <w:pPr>
        <w:tabs>
          <w:tab w:val="num" w:pos="5040"/>
        </w:tabs>
        <w:ind w:left="5040" w:hanging="360"/>
      </w:pPr>
      <w:rPr>
        <w:rFonts w:ascii="Times New Roman" w:hAnsi="Times New Roman" w:cs="Times New Roman" w:hint="default"/>
        <w:sz w:val="24"/>
      </w:rPr>
    </w:lvl>
    <w:lvl w:ilvl="4">
      <w:start w:val="1"/>
      <w:numFmt w:val="bullet"/>
      <w:lvlText w:val="-"/>
      <w:lvlJc w:val="left"/>
      <w:pPr>
        <w:tabs>
          <w:tab w:val="num" w:pos="5760"/>
        </w:tabs>
        <w:ind w:left="5760" w:hanging="360"/>
      </w:pPr>
      <w:rPr>
        <w:rFonts w:ascii="Times New Roman" w:hAnsi="Times New Roman" w:cs="Times New Roman" w:hint="default"/>
        <w:sz w:val="24"/>
      </w:rPr>
    </w:lvl>
    <w:lvl w:ilvl="5">
      <w:start w:val="1"/>
      <w:numFmt w:val="bullet"/>
      <w:lvlText w:val="-"/>
      <w:lvlJc w:val="left"/>
      <w:pPr>
        <w:tabs>
          <w:tab w:val="num" w:pos="6480"/>
        </w:tabs>
        <w:ind w:left="6480" w:hanging="360"/>
      </w:pPr>
      <w:rPr>
        <w:rFonts w:ascii="Times New Roman" w:hAnsi="Times New Roman" w:cs="Times New Roman" w:hint="default"/>
        <w:sz w:val="24"/>
      </w:rPr>
    </w:lvl>
    <w:lvl w:ilvl="6">
      <w:start w:val="1"/>
      <w:numFmt w:val="bullet"/>
      <w:lvlText w:val="-"/>
      <w:lvlJc w:val="left"/>
      <w:pPr>
        <w:tabs>
          <w:tab w:val="num" w:pos="7200"/>
        </w:tabs>
        <w:ind w:left="7200" w:hanging="360"/>
      </w:pPr>
      <w:rPr>
        <w:rFonts w:ascii="Times New Roman" w:hAnsi="Times New Roman" w:cs="Times New Roman" w:hint="default"/>
        <w:sz w:val="24"/>
      </w:rPr>
    </w:lvl>
    <w:lvl w:ilvl="7">
      <w:start w:val="1"/>
      <w:numFmt w:val="bullet"/>
      <w:lvlText w:val="-"/>
      <w:lvlJc w:val="left"/>
      <w:pPr>
        <w:tabs>
          <w:tab w:val="num" w:pos="7920"/>
        </w:tabs>
        <w:ind w:left="7920" w:hanging="360"/>
      </w:pPr>
      <w:rPr>
        <w:rFonts w:ascii="Times New Roman" w:hAnsi="Times New Roman" w:cs="Times New Roman" w:hint="default"/>
        <w:sz w:val="24"/>
      </w:rPr>
    </w:lvl>
    <w:lvl w:ilvl="8">
      <w:start w:val="1"/>
      <w:numFmt w:val="bullet"/>
      <w:lvlText w:val="-"/>
      <w:lvlJc w:val="left"/>
      <w:pPr>
        <w:tabs>
          <w:tab w:val="num" w:pos="8640"/>
        </w:tabs>
        <w:ind w:left="8640" w:hanging="360"/>
      </w:pPr>
      <w:rPr>
        <w:rFonts w:ascii="Times New Roman" w:hAnsi="Times New Roman" w:cs="Times New Roman" w:hint="default"/>
        <w:sz w:val="24"/>
      </w:rPr>
    </w:lvl>
  </w:abstractNum>
  <w:abstractNum w:abstractNumId="9">
    <w:nsid w:val="068C6615"/>
    <w:multiLevelType w:val="multilevel"/>
    <w:tmpl w:val="89AE7BEE"/>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1">
    <w:nsid w:val="0B612D2E"/>
    <w:multiLevelType w:val="singleLevel"/>
    <w:tmpl w:val="5CCC5352"/>
    <w:lvl w:ilvl="0">
      <w:start w:val="1"/>
      <w:numFmt w:val="decimal"/>
      <w:lvlText w:val="%1."/>
      <w:lvlJc w:val="left"/>
      <w:pPr>
        <w:tabs>
          <w:tab w:val="num" w:pos="360"/>
        </w:tabs>
        <w:ind w:left="340" w:hanging="340"/>
      </w:pPr>
    </w:lvl>
  </w:abstractNum>
  <w:abstractNum w:abstractNumId="12">
    <w:nsid w:val="0BB1451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653E2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A6353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971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5A14F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2AF4888"/>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096B5B"/>
    <w:multiLevelType w:val="singleLevel"/>
    <w:tmpl w:val="C65C4BCA"/>
    <w:lvl w:ilvl="0">
      <w:start w:val="1"/>
      <w:numFmt w:val="decimal"/>
      <w:lvlText w:val="%1"/>
      <w:lvlJc w:val="left"/>
      <w:pPr>
        <w:tabs>
          <w:tab w:val="num" w:pos="360"/>
        </w:tabs>
        <w:ind w:left="0" w:firstLine="0"/>
      </w:pPr>
    </w:lvl>
  </w:abstractNum>
  <w:abstractNum w:abstractNumId="19">
    <w:nsid w:val="27E71311"/>
    <w:multiLevelType w:val="singleLevel"/>
    <w:tmpl w:val="DB8C19F2"/>
    <w:lvl w:ilvl="0">
      <w:start w:val="1"/>
      <w:numFmt w:val="decimal"/>
      <w:lvlText w:val="%1"/>
      <w:lvlJc w:val="left"/>
      <w:pPr>
        <w:tabs>
          <w:tab w:val="num" w:pos="360"/>
        </w:tabs>
        <w:ind w:left="0" w:firstLine="0"/>
      </w:pPr>
    </w:lvl>
  </w:abstractNum>
  <w:abstractNum w:abstractNumId="20">
    <w:nsid w:val="32995B75"/>
    <w:multiLevelType w:val="singleLevel"/>
    <w:tmpl w:val="C032AE32"/>
    <w:lvl w:ilvl="0">
      <w:start w:val="1"/>
      <w:numFmt w:val="decimal"/>
      <w:lvlText w:val="%1"/>
      <w:lvlJc w:val="left"/>
      <w:pPr>
        <w:tabs>
          <w:tab w:val="num" w:pos="360"/>
        </w:tabs>
        <w:ind w:left="340" w:hanging="340"/>
      </w:pPr>
    </w:lvl>
  </w:abstractNum>
  <w:abstractNum w:abstractNumId="21">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22">
    <w:nsid w:val="3ACF57D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B6A040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CE1ED1"/>
    <w:multiLevelType w:val="multilevel"/>
    <w:tmpl w:val="B6E891E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nsid w:val="3BD2356B"/>
    <w:multiLevelType w:val="multilevel"/>
    <w:tmpl w:val="A9B0776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nsid w:val="42296A95"/>
    <w:multiLevelType w:val="multilevel"/>
    <w:tmpl w:val="FE8A80B0"/>
    <w:lvl w:ilvl="0">
      <w:start w:val="1"/>
      <w:numFmt w:val="bullet"/>
      <w:lvlText w:val="-"/>
      <w:lvlJc w:val="left"/>
      <w:pPr>
        <w:tabs>
          <w:tab w:val="num" w:pos="5160"/>
        </w:tabs>
        <w:ind w:left="5160" w:hanging="340"/>
      </w:pPr>
      <w:rPr>
        <w:rFonts w:ascii="Times New Roman" w:hAnsi="Times New Roman" w:cs="Times New Roman" w:hint="default"/>
        <w:sz w:val="24"/>
      </w:rPr>
    </w:lvl>
    <w:lvl w:ilvl="1">
      <w:start w:val="1"/>
      <w:numFmt w:val="bullet"/>
      <w:lvlText w:val="-"/>
      <w:lvlJc w:val="left"/>
      <w:pPr>
        <w:tabs>
          <w:tab w:val="num" w:pos="6010"/>
        </w:tabs>
        <w:ind w:left="6010" w:hanging="360"/>
      </w:pPr>
      <w:rPr>
        <w:rFonts w:ascii="Times New Roman" w:hAnsi="Times New Roman" w:cs="Times New Roman" w:hint="default"/>
        <w:sz w:val="24"/>
      </w:rPr>
    </w:lvl>
    <w:lvl w:ilvl="2">
      <w:start w:val="1"/>
      <w:numFmt w:val="bullet"/>
      <w:lvlText w:val="-"/>
      <w:lvlJc w:val="left"/>
      <w:pPr>
        <w:tabs>
          <w:tab w:val="num" w:pos="6730"/>
        </w:tabs>
        <w:ind w:left="6730" w:hanging="360"/>
      </w:pPr>
      <w:rPr>
        <w:rFonts w:ascii="Times New Roman" w:hAnsi="Times New Roman" w:cs="Times New Roman" w:hint="default"/>
        <w:sz w:val="24"/>
      </w:rPr>
    </w:lvl>
    <w:lvl w:ilvl="3">
      <w:start w:val="1"/>
      <w:numFmt w:val="bullet"/>
      <w:lvlText w:val="-"/>
      <w:lvlJc w:val="left"/>
      <w:pPr>
        <w:tabs>
          <w:tab w:val="num" w:pos="7450"/>
        </w:tabs>
        <w:ind w:left="7450" w:hanging="360"/>
      </w:pPr>
      <w:rPr>
        <w:rFonts w:ascii="Times New Roman" w:hAnsi="Times New Roman" w:cs="Times New Roman" w:hint="default"/>
        <w:sz w:val="24"/>
      </w:rPr>
    </w:lvl>
    <w:lvl w:ilvl="4">
      <w:start w:val="1"/>
      <w:numFmt w:val="bullet"/>
      <w:lvlText w:val="-"/>
      <w:lvlJc w:val="left"/>
      <w:pPr>
        <w:tabs>
          <w:tab w:val="num" w:pos="8170"/>
        </w:tabs>
        <w:ind w:left="8170" w:hanging="360"/>
      </w:pPr>
      <w:rPr>
        <w:rFonts w:ascii="Times New Roman" w:hAnsi="Times New Roman" w:cs="Times New Roman" w:hint="default"/>
        <w:sz w:val="24"/>
      </w:rPr>
    </w:lvl>
    <w:lvl w:ilvl="5">
      <w:start w:val="1"/>
      <w:numFmt w:val="bullet"/>
      <w:lvlText w:val="-"/>
      <w:lvlJc w:val="left"/>
      <w:pPr>
        <w:tabs>
          <w:tab w:val="num" w:pos="8890"/>
        </w:tabs>
        <w:ind w:left="8890" w:hanging="360"/>
      </w:pPr>
      <w:rPr>
        <w:rFonts w:ascii="Times New Roman" w:hAnsi="Times New Roman" w:cs="Times New Roman" w:hint="default"/>
        <w:sz w:val="24"/>
      </w:rPr>
    </w:lvl>
    <w:lvl w:ilvl="6">
      <w:start w:val="1"/>
      <w:numFmt w:val="bullet"/>
      <w:lvlText w:val="-"/>
      <w:lvlJc w:val="left"/>
      <w:pPr>
        <w:tabs>
          <w:tab w:val="num" w:pos="9610"/>
        </w:tabs>
        <w:ind w:left="9610" w:hanging="360"/>
      </w:pPr>
      <w:rPr>
        <w:rFonts w:ascii="Times New Roman" w:hAnsi="Times New Roman" w:cs="Times New Roman" w:hint="default"/>
        <w:sz w:val="24"/>
      </w:rPr>
    </w:lvl>
    <w:lvl w:ilvl="7">
      <w:start w:val="1"/>
      <w:numFmt w:val="bullet"/>
      <w:lvlText w:val="-"/>
      <w:lvlJc w:val="left"/>
      <w:pPr>
        <w:tabs>
          <w:tab w:val="num" w:pos="10330"/>
        </w:tabs>
        <w:ind w:left="10330" w:hanging="360"/>
      </w:pPr>
      <w:rPr>
        <w:rFonts w:ascii="Times New Roman" w:hAnsi="Times New Roman" w:cs="Times New Roman" w:hint="default"/>
        <w:sz w:val="24"/>
      </w:rPr>
    </w:lvl>
    <w:lvl w:ilvl="8">
      <w:start w:val="1"/>
      <w:numFmt w:val="bullet"/>
      <w:lvlText w:val="-"/>
      <w:lvlJc w:val="left"/>
      <w:pPr>
        <w:tabs>
          <w:tab w:val="num" w:pos="11050"/>
        </w:tabs>
        <w:ind w:left="11050" w:hanging="360"/>
      </w:pPr>
      <w:rPr>
        <w:rFonts w:ascii="Times New Roman" w:hAnsi="Times New Roman" w:cs="Times New Roman" w:hint="default"/>
        <w:sz w:val="24"/>
      </w:rPr>
    </w:lvl>
  </w:abstractNum>
  <w:abstractNum w:abstractNumId="27">
    <w:nsid w:val="42A459B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45036B"/>
    <w:multiLevelType w:val="multilevel"/>
    <w:tmpl w:val="049A0502"/>
    <w:lvl w:ilvl="0">
      <w:start w:val="1"/>
      <w:numFmt w:val="decimal"/>
      <w:suff w:val="space"/>
      <w:lvlText w:val="%1"/>
      <w:lvlJc w:val="left"/>
      <w:pPr>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29">
    <w:nsid w:val="4B331A12"/>
    <w:multiLevelType w:val="singleLevel"/>
    <w:tmpl w:val="B4BC27BA"/>
    <w:lvl w:ilvl="0">
      <w:start w:val="1"/>
      <w:numFmt w:val="decimal"/>
      <w:lvlText w:val="%1"/>
      <w:lvlJc w:val="left"/>
      <w:pPr>
        <w:tabs>
          <w:tab w:val="num" w:pos="360"/>
        </w:tabs>
        <w:ind w:left="340" w:hanging="340"/>
      </w:pPr>
    </w:lvl>
  </w:abstractNum>
  <w:abstractNum w:abstractNumId="30">
    <w:nsid w:val="5E511475"/>
    <w:multiLevelType w:val="singleLevel"/>
    <w:tmpl w:val="62001FD0"/>
    <w:lvl w:ilvl="0">
      <w:start w:val="1"/>
      <w:numFmt w:val="decimal"/>
      <w:lvlText w:val="%1."/>
      <w:lvlJc w:val="left"/>
      <w:pPr>
        <w:tabs>
          <w:tab w:val="num" w:pos="360"/>
        </w:tabs>
        <w:ind w:left="340" w:hanging="340"/>
      </w:pPr>
    </w:lvl>
  </w:abstractNum>
  <w:abstractNum w:abstractNumId="31">
    <w:nsid w:val="606E182C"/>
    <w:multiLevelType w:val="multilevel"/>
    <w:tmpl w:val="8C24D088"/>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977"/>
        </w:tabs>
        <w:ind w:left="2977" w:hanging="567"/>
      </w:pPr>
      <w:rPr>
        <w:rFonts w:hint="default"/>
      </w:rPr>
    </w:lvl>
    <w:lvl w:ilvl="2">
      <w:start w:val="1"/>
      <w:numFmt w:val="decimal"/>
      <w:lvlText w:val="%1.%2.%3."/>
      <w:lvlJc w:val="left"/>
      <w:pPr>
        <w:tabs>
          <w:tab w:val="num" w:pos="2977"/>
        </w:tabs>
        <w:ind w:left="2977" w:hanging="567"/>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2">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3">
    <w:nsid w:val="632C4A4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C664DE"/>
    <w:multiLevelType w:val="multilevel"/>
    <w:tmpl w:val="862A8862"/>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nsid w:val="698852D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AF040FE"/>
    <w:multiLevelType w:val="multilevel"/>
    <w:tmpl w:val="D41A7F8E"/>
    <w:lvl w:ilvl="0">
      <w:start w:val="1"/>
      <w:numFmt w:val="decimal"/>
      <w:lvlText w:val="%1"/>
      <w:lvlJc w:val="left"/>
      <w:pPr>
        <w:tabs>
          <w:tab w:val="num" w:pos="357"/>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C607D55"/>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0095E6E"/>
    <w:multiLevelType w:val="multilevel"/>
    <w:tmpl w:val="0660DA26"/>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2" w:hanging="1152"/>
      </w:pPr>
      <w:rPr>
        <w:rFonts w:hint="default"/>
      </w:rPr>
    </w:lvl>
    <w:lvl w:ilvl="2">
      <w:start w:val="1"/>
      <w:numFmt w:val="decimal"/>
      <w:pStyle w:val="VM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9">
    <w:nsid w:val="70680F79"/>
    <w:multiLevelType w:val="multilevel"/>
    <w:tmpl w:val="788AE45A"/>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0">
    <w:nsid w:val="74C9084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60E5AEC"/>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8F476A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1"/>
  </w:num>
  <w:num w:numId="3">
    <w:abstractNumId w:val="20"/>
  </w:num>
  <w:num w:numId="4">
    <w:abstractNumId w:val="30"/>
  </w:num>
  <w:num w:numId="5">
    <w:abstractNumId w:val="19"/>
  </w:num>
  <w:num w:numId="6">
    <w:abstractNumId w:val="18"/>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26"/>
  </w:num>
  <w:num w:numId="15">
    <w:abstractNumId w:val="26"/>
  </w:num>
  <w:num w:numId="16">
    <w:abstractNumId w:val="32"/>
  </w:num>
  <w:num w:numId="17">
    <w:abstractNumId w:val="32"/>
  </w:num>
  <w:num w:numId="18">
    <w:abstractNumId w:val="32"/>
  </w:num>
  <w:num w:numId="19">
    <w:abstractNumId w:val="8"/>
  </w:num>
  <w:num w:numId="20">
    <w:abstractNumId w:val="32"/>
  </w:num>
  <w:num w:numId="21">
    <w:abstractNumId w:val="7"/>
  </w:num>
  <w:num w:numId="22">
    <w:abstractNumId w:val="33"/>
  </w:num>
  <w:num w:numId="23">
    <w:abstractNumId w:val="21"/>
  </w:num>
  <w:num w:numId="24">
    <w:abstractNumId w:val="28"/>
  </w:num>
  <w:num w:numId="25">
    <w:abstractNumId w:val="24"/>
  </w:num>
  <w:num w:numId="26">
    <w:abstractNumId w:val="34"/>
  </w:num>
  <w:num w:numId="27">
    <w:abstractNumId w:val="41"/>
  </w:num>
  <w:num w:numId="28">
    <w:abstractNumId w:val="42"/>
  </w:num>
  <w:num w:numId="29">
    <w:abstractNumId w:val="12"/>
  </w:num>
  <w:num w:numId="30">
    <w:abstractNumId w:val="13"/>
  </w:num>
  <w:num w:numId="31">
    <w:abstractNumId w:val="40"/>
  </w:num>
  <w:num w:numId="32">
    <w:abstractNumId w:val="22"/>
  </w:num>
  <w:num w:numId="33">
    <w:abstractNumId w:val="23"/>
  </w:num>
  <w:num w:numId="34">
    <w:abstractNumId w:val="37"/>
  </w:num>
  <w:num w:numId="35">
    <w:abstractNumId w:val="35"/>
  </w:num>
  <w:num w:numId="36">
    <w:abstractNumId w:val="27"/>
  </w:num>
  <w:num w:numId="37">
    <w:abstractNumId w:val="9"/>
  </w:num>
  <w:num w:numId="38">
    <w:abstractNumId w:val="36"/>
  </w:num>
  <w:num w:numId="39">
    <w:abstractNumId w:val="31"/>
  </w:num>
  <w:num w:numId="40">
    <w:abstractNumId w:val="28"/>
  </w:num>
  <w:num w:numId="41">
    <w:abstractNumId w:val="24"/>
  </w:num>
  <w:num w:numId="42">
    <w:abstractNumId w:val="34"/>
  </w:num>
  <w:num w:numId="43">
    <w:abstractNumId w:val="14"/>
  </w:num>
  <w:num w:numId="44">
    <w:abstractNumId w:val="15"/>
  </w:num>
  <w:num w:numId="45">
    <w:abstractNumId w:val="17"/>
  </w:num>
  <w:num w:numId="46">
    <w:abstractNumId w:val="16"/>
  </w:num>
  <w:num w:numId="47">
    <w:abstractNumId w:val="38"/>
  </w:num>
  <w:num w:numId="48">
    <w:abstractNumId w:val="39"/>
  </w:num>
  <w:num w:numId="49">
    <w:abstractNumId w:val="25"/>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proofState w:spelling="clean" w:grammar="clean"/>
  <w:attachedTemplate r:id="rId1"/>
  <w:stylePaneFormatFilter w:val="3001"/>
  <w:defaultTabStop w:val="1304"/>
  <w:autoHyphenation/>
  <w:hyphenationZone w:val="357"/>
  <w:doNotHyphenateCaps/>
  <w:noPunctuationKerning/>
  <w:characterSpacingControl w:val="doNotCompress"/>
  <w:hdrShapeDefaults>
    <o:shapedefaults v:ext="edit" spidmax="7170"/>
  </w:hdrShapeDefaults>
  <w:footnotePr>
    <w:footnote w:id="-1"/>
    <w:footnote w:id="0"/>
  </w:footnotePr>
  <w:endnotePr>
    <w:endnote w:id="-1"/>
    <w:endnote w:id="0"/>
  </w:endnotePr>
  <w:compat/>
  <w:rsids>
    <w:rsidRoot w:val="00B70950"/>
    <w:rsid w:val="000263A5"/>
    <w:rsid w:val="00042C72"/>
    <w:rsid w:val="0005474A"/>
    <w:rsid w:val="00083F94"/>
    <w:rsid w:val="00084321"/>
    <w:rsid w:val="000959E2"/>
    <w:rsid w:val="000B4049"/>
    <w:rsid w:val="000B4356"/>
    <w:rsid w:val="000D096F"/>
    <w:rsid w:val="000F2157"/>
    <w:rsid w:val="000F26F3"/>
    <w:rsid w:val="00132B34"/>
    <w:rsid w:val="00140EF8"/>
    <w:rsid w:val="00146B2A"/>
    <w:rsid w:val="001769CC"/>
    <w:rsid w:val="00186449"/>
    <w:rsid w:val="001C5DAE"/>
    <w:rsid w:val="001D7D67"/>
    <w:rsid w:val="00221903"/>
    <w:rsid w:val="00236D9A"/>
    <w:rsid w:val="002421F3"/>
    <w:rsid w:val="002428A1"/>
    <w:rsid w:val="00256C44"/>
    <w:rsid w:val="00280CFF"/>
    <w:rsid w:val="002E635F"/>
    <w:rsid w:val="002E6C49"/>
    <w:rsid w:val="00317EBE"/>
    <w:rsid w:val="003221EF"/>
    <w:rsid w:val="003241A6"/>
    <w:rsid w:val="003323E0"/>
    <w:rsid w:val="0033442A"/>
    <w:rsid w:val="00334D00"/>
    <w:rsid w:val="00362ED4"/>
    <w:rsid w:val="00364692"/>
    <w:rsid w:val="00364718"/>
    <w:rsid w:val="00374779"/>
    <w:rsid w:val="00385A23"/>
    <w:rsid w:val="003B492B"/>
    <w:rsid w:val="003B7A8E"/>
    <w:rsid w:val="003C7039"/>
    <w:rsid w:val="003D18C3"/>
    <w:rsid w:val="003D1D04"/>
    <w:rsid w:val="003F3EC5"/>
    <w:rsid w:val="003F4DB4"/>
    <w:rsid w:val="00423292"/>
    <w:rsid w:val="00432AC3"/>
    <w:rsid w:val="004466C3"/>
    <w:rsid w:val="00454350"/>
    <w:rsid w:val="004740E7"/>
    <w:rsid w:val="00494FD4"/>
    <w:rsid w:val="004A611F"/>
    <w:rsid w:val="004D2E7C"/>
    <w:rsid w:val="004E756B"/>
    <w:rsid w:val="00503252"/>
    <w:rsid w:val="00504091"/>
    <w:rsid w:val="00512645"/>
    <w:rsid w:val="00515B30"/>
    <w:rsid w:val="00515FC6"/>
    <w:rsid w:val="0052404A"/>
    <w:rsid w:val="0056055D"/>
    <w:rsid w:val="00571769"/>
    <w:rsid w:val="005800D6"/>
    <w:rsid w:val="005A559B"/>
    <w:rsid w:val="005B4E6F"/>
    <w:rsid w:val="005D0B0C"/>
    <w:rsid w:val="005F1314"/>
    <w:rsid w:val="00610380"/>
    <w:rsid w:val="0063146D"/>
    <w:rsid w:val="00657F29"/>
    <w:rsid w:val="0066014C"/>
    <w:rsid w:val="006744D1"/>
    <w:rsid w:val="00684BB4"/>
    <w:rsid w:val="006B7D4F"/>
    <w:rsid w:val="006C0C6B"/>
    <w:rsid w:val="006E4F2E"/>
    <w:rsid w:val="00700F89"/>
    <w:rsid w:val="00704F63"/>
    <w:rsid w:val="007177C2"/>
    <w:rsid w:val="007403AD"/>
    <w:rsid w:val="0074332B"/>
    <w:rsid w:val="00757EB0"/>
    <w:rsid w:val="00771861"/>
    <w:rsid w:val="0077386C"/>
    <w:rsid w:val="00786285"/>
    <w:rsid w:val="00787735"/>
    <w:rsid w:val="007A6F59"/>
    <w:rsid w:val="007B34A6"/>
    <w:rsid w:val="007C2080"/>
    <w:rsid w:val="007D053C"/>
    <w:rsid w:val="007D42CF"/>
    <w:rsid w:val="007D631B"/>
    <w:rsid w:val="007E1CB1"/>
    <w:rsid w:val="00817C85"/>
    <w:rsid w:val="008423BA"/>
    <w:rsid w:val="008437D2"/>
    <w:rsid w:val="008533E4"/>
    <w:rsid w:val="00870104"/>
    <w:rsid w:val="008773DE"/>
    <w:rsid w:val="00891E12"/>
    <w:rsid w:val="008B2352"/>
    <w:rsid w:val="008C7131"/>
    <w:rsid w:val="008D0E68"/>
    <w:rsid w:val="008D59A2"/>
    <w:rsid w:val="008E25B4"/>
    <w:rsid w:val="008F0CB0"/>
    <w:rsid w:val="008F3A17"/>
    <w:rsid w:val="009067C7"/>
    <w:rsid w:val="00931E23"/>
    <w:rsid w:val="009506EF"/>
    <w:rsid w:val="00956FCF"/>
    <w:rsid w:val="009768EE"/>
    <w:rsid w:val="009840D5"/>
    <w:rsid w:val="009C75FC"/>
    <w:rsid w:val="009D1FDC"/>
    <w:rsid w:val="009F4543"/>
    <w:rsid w:val="009F7F40"/>
    <w:rsid w:val="00A3353E"/>
    <w:rsid w:val="00A377EB"/>
    <w:rsid w:val="00A6201F"/>
    <w:rsid w:val="00A7748B"/>
    <w:rsid w:val="00A96DD0"/>
    <w:rsid w:val="00AB3322"/>
    <w:rsid w:val="00AD0375"/>
    <w:rsid w:val="00AD59BE"/>
    <w:rsid w:val="00AF01F5"/>
    <w:rsid w:val="00AF6B9B"/>
    <w:rsid w:val="00B057A8"/>
    <w:rsid w:val="00B11162"/>
    <w:rsid w:val="00B12B21"/>
    <w:rsid w:val="00B24C9C"/>
    <w:rsid w:val="00B53AA1"/>
    <w:rsid w:val="00B70950"/>
    <w:rsid w:val="00BF7CEF"/>
    <w:rsid w:val="00C0067E"/>
    <w:rsid w:val="00C0562A"/>
    <w:rsid w:val="00C12060"/>
    <w:rsid w:val="00C12430"/>
    <w:rsid w:val="00C178C1"/>
    <w:rsid w:val="00C31C77"/>
    <w:rsid w:val="00C47B5A"/>
    <w:rsid w:val="00C570BF"/>
    <w:rsid w:val="00C8246F"/>
    <w:rsid w:val="00CD23F4"/>
    <w:rsid w:val="00D000DF"/>
    <w:rsid w:val="00D22A93"/>
    <w:rsid w:val="00D300B0"/>
    <w:rsid w:val="00D32FC1"/>
    <w:rsid w:val="00D511E7"/>
    <w:rsid w:val="00D8152F"/>
    <w:rsid w:val="00DA12E1"/>
    <w:rsid w:val="00DA3D6E"/>
    <w:rsid w:val="00DA76F1"/>
    <w:rsid w:val="00DB5FBF"/>
    <w:rsid w:val="00DB6831"/>
    <w:rsid w:val="00DD3973"/>
    <w:rsid w:val="00DD756D"/>
    <w:rsid w:val="00DD765D"/>
    <w:rsid w:val="00DF1954"/>
    <w:rsid w:val="00DF29AA"/>
    <w:rsid w:val="00DF5644"/>
    <w:rsid w:val="00E020A9"/>
    <w:rsid w:val="00E067F2"/>
    <w:rsid w:val="00E6398E"/>
    <w:rsid w:val="00E6594D"/>
    <w:rsid w:val="00E84F18"/>
    <w:rsid w:val="00EA17D4"/>
    <w:rsid w:val="00EA2C6A"/>
    <w:rsid w:val="00EC29B0"/>
    <w:rsid w:val="00ED21C1"/>
    <w:rsid w:val="00ED60DF"/>
    <w:rsid w:val="00ED752B"/>
    <w:rsid w:val="00F134EA"/>
    <w:rsid w:val="00F46EBC"/>
    <w:rsid w:val="00F52E07"/>
    <w:rsid w:val="00F65508"/>
    <w:rsid w:val="00F76608"/>
    <w:rsid w:val="00F8004A"/>
    <w:rsid w:val="00F8147C"/>
    <w:rsid w:val="00F83734"/>
    <w:rsid w:val="00F87370"/>
    <w:rsid w:val="00F92A0B"/>
    <w:rsid w:val="00F96954"/>
    <w:rsid w:val="00F9798B"/>
    <w:rsid w:val="00FA295B"/>
    <w:rsid w:val="00FC45AC"/>
    <w:rsid w:val="00FD0590"/>
    <w:rsid w:val="00FF22D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23"/>
      </w:numPr>
      <w:spacing w:before="240" w:after="60"/>
      <w:outlineLvl w:val="3"/>
    </w:pPr>
    <w:rPr>
      <w:b/>
      <w:bCs/>
      <w:sz w:val="28"/>
      <w:szCs w:val="28"/>
    </w:rPr>
  </w:style>
  <w:style w:type="paragraph" w:styleId="Otsikko5">
    <w:name w:val="heading 5"/>
    <w:basedOn w:val="Normaali"/>
    <w:next w:val="Normaali"/>
    <w:rsid w:val="00684BB4"/>
    <w:pPr>
      <w:numPr>
        <w:ilvl w:val="4"/>
        <w:numId w:val="23"/>
      </w:numPr>
      <w:spacing w:before="240" w:after="60"/>
      <w:outlineLvl w:val="4"/>
    </w:pPr>
    <w:rPr>
      <w:b/>
      <w:bCs/>
      <w:i/>
      <w:iCs/>
      <w:sz w:val="26"/>
      <w:szCs w:val="26"/>
    </w:rPr>
  </w:style>
  <w:style w:type="paragraph" w:styleId="Otsikko6">
    <w:name w:val="heading 6"/>
    <w:basedOn w:val="Normaali"/>
    <w:next w:val="Normaali"/>
    <w:rsid w:val="00684BB4"/>
    <w:pPr>
      <w:numPr>
        <w:ilvl w:val="5"/>
        <w:numId w:val="23"/>
      </w:numPr>
      <w:spacing w:before="240" w:after="60"/>
      <w:outlineLvl w:val="5"/>
    </w:pPr>
    <w:rPr>
      <w:b/>
      <w:bCs/>
      <w:sz w:val="22"/>
      <w:szCs w:val="22"/>
    </w:rPr>
  </w:style>
  <w:style w:type="paragraph" w:styleId="Otsikko7">
    <w:name w:val="heading 7"/>
    <w:basedOn w:val="Normaali"/>
    <w:next w:val="Normaali"/>
    <w:rsid w:val="00684BB4"/>
    <w:pPr>
      <w:numPr>
        <w:ilvl w:val="6"/>
        <w:numId w:val="23"/>
      </w:numPr>
      <w:spacing w:before="240" w:after="60"/>
      <w:outlineLvl w:val="6"/>
    </w:pPr>
    <w:rPr>
      <w:szCs w:val="24"/>
    </w:rPr>
  </w:style>
  <w:style w:type="paragraph" w:styleId="Otsikko8">
    <w:name w:val="heading 8"/>
    <w:basedOn w:val="Normaali"/>
    <w:next w:val="Normaali"/>
    <w:rsid w:val="00684BB4"/>
    <w:pPr>
      <w:numPr>
        <w:ilvl w:val="7"/>
        <w:numId w:val="23"/>
      </w:numPr>
      <w:spacing w:before="240" w:after="60"/>
      <w:outlineLvl w:val="7"/>
    </w:pPr>
    <w:rPr>
      <w:i/>
      <w:iCs/>
      <w:szCs w:val="24"/>
    </w:rPr>
  </w:style>
  <w:style w:type="paragraph" w:styleId="Otsikko9">
    <w:name w:val="heading 9"/>
    <w:basedOn w:val="Normaali"/>
    <w:next w:val="Normaali"/>
    <w:rsid w:val="00684BB4"/>
    <w:pPr>
      <w:numPr>
        <w:ilvl w:val="8"/>
        <w:numId w:val="2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0"/>
      </w:numPr>
      <w:spacing w:after="120"/>
    </w:pPr>
  </w:style>
  <w:style w:type="paragraph" w:customStyle="1" w:styleId="VMLuettelonkappaletyyppi">
    <w:name w:val="VM_Luettelon kappaletyyppi"/>
    <w:basedOn w:val="VMNormaaliSisentmtn"/>
    <w:qFormat/>
    <w:rsid w:val="00684BB4"/>
    <w:pPr>
      <w:numPr>
        <w:numId w:val="20"/>
      </w:numPr>
    </w:pPr>
    <w:rPr>
      <w:szCs w:val="24"/>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1"/>
      </w:numPr>
      <w:spacing w:before="240" w:after="240"/>
    </w:pPr>
  </w:style>
  <w:style w:type="paragraph" w:styleId="Seliteteksti">
    <w:name w:val="Balloon Text"/>
    <w:basedOn w:val="Normaali"/>
    <w:semiHidden/>
    <w:rsid w:val="00C12060"/>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2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7"/>
      </w:numPr>
      <w:spacing w:before="320" w:after="200"/>
    </w:pPr>
    <w:rPr>
      <w:b/>
    </w:rPr>
  </w:style>
  <w:style w:type="paragraph" w:customStyle="1" w:styleId="VMOtsikkonum2">
    <w:name w:val="VM_Otsikko_num 2"/>
    <w:next w:val="VMleipteksti"/>
    <w:qFormat/>
    <w:rsid w:val="00DF1954"/>
    <w:pPr>
      <w:numPr>
        <w:ilvl w:val="1"/>
        <w:numId w:val="47"/>
      </w:numPr>
      <w:spacing w:before="320" w:after="200"/>
    </w:pPr>
    <w:rPr>
      <w:b/>
    </w:rPr>
  </w:style>
  <w:style w:type="paragraph" w:customStyle="1" w:styleId="VMOtsikkonum3">
    <w:name w:val="VM_Otsikko_num 3"/>
    <w:next w:val="VMleipteksti"/>
    <w:qFormat/>
    <w:rsid w:val="00DF1954"/>
    <w:pPr>
      <w:numPr>
        <w:ilvl w:val="2"/>
        <w:numId w:val="47"/>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Mallit\Muut\VMMuistioFIN_14061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i-FI"/>
  <c:chart>
    <c:autoTitleDeleted val="1"/>
    <c:plotArea>
      <c:layout/>
      <c:barChart>
        <c:barDir val="bar"/>
        <c:grouping val="clustered"/>
        <c:ser>
          <c:idx val="0"/>
          <c:order val="0"/>
          <c:tx>
            <c:strRef>
              <c:f>Taul1!$B$1</c:f>
              <c:strCache>
                <c:ptCount val="1"/>
                <c:pt idx="0">
                  <c:v>Vastauksia</c:v>
                </c:pt>
              </c:strCache>
            </c:strRef>
          </c:tx>
          <c:cat>
            <c:strRef>
              <c:f>Taul1!$A$2:$A$4</c:f>
              <c:strCache>
                <c:ptCount val="3"/>
                <c:pt idx="0">
                  <c:v>Hyväksytään ilman muutoksia </c:v>
                </c:pt>
                <c:pt idx="1">
                  <c:v>Hyväksytään muutoksin (vaaditut muutokset on kuvattu tässä lausunnossa) </c:v>
                </c:pt>
                <c:pt idx="2">
                  <c:v>Vastustetaan, perustelut </c:v>
                </c:pt>
              </c:strCache>
            </c:strRef>
          </c:cat>
          <c:val>
            <c:numRef>
              <c:f>Taul1!$B$2:$B$4</c:f>
              <c:numCache>
                <c:formatCode>General</c:formatCode>
                <c:ptCount val="3"/>
                <c:pt idx="0">
                  <c:v>6</c:v>
                </c:pt>
                <c:pt idx="1">
                  <c:v>21</c:v>
                </c:pt>
                <c:pt idx="2">
                  <c:v>0</c:v>
                </c:pt>
              </c:numCache>
            </c:numRef>
          </c:val>
        </c:ser>
        <c:axId val="40457728"/>
        <c:axId val="40459264"/>
      </c:barChart>
      <c:catAx>
        <c:axId val="40457728"/>
        <c:scaling>
          <c:orientation val="minMax"/>
        </c:scaling>
        <c:axPos val="l"/>
        <c:numFmt formatCode="General" sourceLinked="0"/>
        <c:tickLblPos val="nextTo"/>
        <c:crossAx val="40459264"/>
        <c:crosses val="autoZero"/>
        <c:auto val="1"/>
        <c:lblAlgn val="ctr"/>
        <c:lblOffset val="100"/>
      </c:catAx>
      <c:valAx>
        <c:axId val="40459264"/>
        <c:scaling>
          <c:orientation val="minMax"/>
        </c:scaling>
        <c:axPos val="b"/>
        <c:majorGridlines/>
        <c:numFmt formatCode="General" sourceLinked="1"/>
        <c:tickLblPos val="nextTo"/>
        <c:crossAx val="4045772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i-FI"/>
  <c:chart>
    <c:title/>
    <c:plotArea>
      <c:layout/>
      <c:barChart>
        <c:barDir val="bar"/>
        <c:grouping val="clustered"/>
        <c:ser>
          <c:idx val="0"/>
          <c:order val="0"/>
          <c:tx>
            <c:strRef>
              <c:f>Taul1!$B$1</c:f>
              <c:strCache>
                <c:ptCount val="1"/>
                <c:pt idx="0">
                  <c:v>Palveluväylän viitearkkitehtuurin kuvausdokumentti on ymmärrettävä</c:v>
                </c:pt>
              </c:strCache>
            </c:strRef>
          </c:tx>
          <c:cat>
            <c:strRef>
              <c:f>Taul1!$A$2:$A$3</c:f>
              <c:strCache>
                <c:ptCount val="2"/>
                <c:pt idx="0">
                  <c:v>Kyllä</c:v>
                </c:pt>
                <c:pt idx="1">
                  <c:v>EI</c:v>
                </c:pt>
              </c:strCache>
            </c:strRef>
          </c:cat>
          <c:val>
            <c:numRef>
              <c:f>Taul1!$B$2:$B$3</c:f>
              <c:numCache>
                <c:formatCode>General</c:formatCode>
                <c:ptCount val="2"/>
                <c:pt idx="0">
                  <c:v>22</c:v>
                </c:pt>
                <c:pt idx="1">
                  <c:v>2</c:v>
                </c:pt>
              </c:numCache>
            </c:numRef>
          </c:val>
        </c:ser>
        <c:axId val="37284480"/>
        <c:axId val="37286272"/>
      </c:barChart>
      <c:catAx>
        <c:axId val="37284480"/>
        <c:scaling>
          <c:orientation val="minMax"/>
        </c:scaling>
        <c:axPos val="l"/>
        <c:numFmt formatCode="General" sourceLinked="0"/>
        <c:tickLblPos val="nextTo"/>
        <c:crossAx val="37286272"/>
        <c:crosses val="autoZero"/>
        <c:auto val="1"/>
        <c:lblAlgn val="ctr"/>
        <c:lblOffset val="100"/>
      </c:catAx>
      <c:valAx>
        <c:axId val="37286272"/>
        <c:scaling>
          <c:orientation val="minMax"/>
        </c:scaling>
        <c:axPos val="b"/>
        <c:majorGridlines/>
        <c:numFmt formatCode="General" sourceLinked="1"/>
        <c:tickLblPos val="nextTo"/>
        <c:crossAx val="372844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i-FI"/>
  <c:chart>
    <c:title/>
    <c:plotArea>
      <c:layout/>
      <c:barChart>
        <c:barDir val="bar"/>
        <c:grouping val="clustered"/>
        <c:ser>
          <c:idx val="0"/>
          <c:order val="0"/>
          <c:tx>
            <c:strRef>
              <c:f>Taul1!$B$1</c:f>
              <c:strCache>
                <c:ptCount val="1"/>
                <c:pt idx="0">
                  <c:v>Oman organisaationi kannalta palveluväylän viitearkkitehtuuri</c:v>
                </c:pt>
              </c:strCache>
            </c:strRef>
          </c:tx>
          <c:cat>
            <c:strRef>
              <c:f>Taul1!$A$2:$A$4</c:f>
              <c:strCache>
                <c:ptCount val="3"/>
                <c:pt idx="0">
                  <c:v>ei ole hyödyllinen</c:v>
                </c:pt>
                <c:pt idx="1">
                  <c:v>on jonkin verran hyödyllinen</c:v>
                </c:pt>
                <c:pt idx="2">
                  <c:v>on hyödyllinen</c:v>
                </c:pt>
              </c:strCache>
            </c:strRef>
          </c:cat>
          <c:val>
            <c:numRef>
              <c:f>Taul1!$B$2:$B$4</c:f>
              <c:numCache>
                <c:formatCode>General</c:formatCode>
                <c:ptCount val="3"/>
                <c:pt idx="0">
                  <c:v>0</c:v>
                </c:pt>
                <c:pt idx="1">
                  <c:v>9</c:v>
                </c:pt>
                <c:pt idx="2">
                  <c:v>15</c:v>
                </c:pt>
              </c:numCache>
            </c:numRef>
          </c:val>
        </c:ser>
        <c:axId val="40443904"/>
        <c:axId val="40445440"/>
      </c:barChart>
      <c:catAx>
        <c:axId val="40443904"/>
        <c:scaling>
          <c:orientation val="minMax"/>
        </c:scaling>
        <c:axPos val="l"/>
        <c:numFmt formatCode="General" sourceLinked="0"/>
        <c:tickLblPos val="nextTo"/>
        <c:crossAx val="40445440"/>
        <c:crosses val="autoZero"/>
        <c:auto val="1"/>
        <c:lblAlgn val="ctr"/>
        <c:lblOffset val="100"/>
      </c:catAx>
      <c:valAx>
        <c:axId val="40445440"/>
        <c:scaling>
          <c:orientation val="minMax"/>
        </c:scaling>
        <c:axPos val="b"/>
        <c:majorGridlines/>
        <c:numFmt formatCode="General" sourceLinked="1"/>
        <c:tickLblPos val="nextTo"/>
        <c:crossAx val="4044390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i-FI"/>
  <c:chart>
    <c:title/>
    <c:plotArea>
      <c:layout/>
      <c:barChart>
        <c:barDir val="bar"/>
        <c:grouping val="clustered"/>
        <c:ser>
          <c:idx val="0"/>
          <c:order val="0"/>
          <c:tx>
            <c:strRef>
              <c:f>Taul1!$B$1</c:f>
              <c:strCache>
                <c:ptCount val="1"/>
                <c:pt idx="0">
                  <c:v>Oman organisaationi kannalta esitetty vyöhykemalli</c:v>
                </c:pt>
              </c:strCache>
            </c:strRef>
          </c:tx>
          <c:cat>
            <c:strRef>
              <c:f>Taul1!$A$2:$A$3</c:f>
              <c:strCache>
                <c:ptCount val="2"/>
                <c:pt idx="0">
                  <c:v>on vaikea toteuttaa</c:v>
                </c:pt>
                <c:pt idx="1">
                  <c:v>on toteuttamiskelpoinen</c:v>
                </c:pt>
              </c:strCache>
            </c:strRef>
          </c:cat>
          <c:val>
            <c:numRef>
              <c:f>Taul1!$B$2:$B$3</c:f>
              <c:numCache>
                <c:formatCode>General</c:formatCode>
                <c:ptCount val="2"/>
                <c:pt idx="0">
                  <c:v>3</c:v>
                </c:pt>
                <c:pt idx="1">
                  <c:v>18</c:v>
                </c:pt>
              </c:numCache>
            </c:numRef>
          </c:val>
        </c:ser>
        <c:axId val="39855232"/>
        <c:axId val="39856768"/>
      </c:barChart>
      <c:catAx>
        <c:axId val="39855232"/>
        <c:scaling>
          <c:orientation val="minMax"/>
        </c:scaling>
        <c:axPos val="l"/>
        <c:numFmt formatCode="General" sourceLinked="0"/>
        <c:tickLblPos val="nextTo"/>
        <c:crossAx val="39856768"/>
        <c:crosses val="autoZero"/>
        <c:auto val="1"/>
        <c:lblAlgn val="ctr"/>
        <c:lblOffset val="100"/>
      </c:catAx>
      <c:valAx>
        <c:axId val="39856768"/>
        <c:scaling>
          <c:orientation val="minMax"/>
        </c:scaling>
        <c:axPos val="b"/>
        <c:majorGridlines/>
        <c:numFmt formatCode="General" sourceLinked="1"/>
        <c:tickLblPos val="nextTo"/>
        <c:crossAx val="39855232"/>
        <c:crosses val="autoZero"/>
        <c:crossBetween val="between"/>
      </c:valAx>
    </c:plotArea>
    <c:plotVisOnly val="1"/>
    <c:dispBlanksAs val="gap"/>
  </c:chart>
  <c:externalData r:id="rId1"/>
</c:chartSpace>
</file>

<file path=word/theme/theme1.xml><?xml version="1.0" encoding="utf-8"?>
<a:theme xmlns:a="http://schemas.openxmlformats.org/drawingml/2006/main" name="Office-teema">
  <a:themeElements>
    <a:clrScheme name="VM">
      <a:dk1>
        <a:sysClr val="windowText" lastClr="000000"/>
      </a:dk1>
      <a:lt1>
        <a:sysClr val="window" lastClr="FFFFFF"/>
      </a:lt1>
      <a:dk2>
        <a:srgbClr val="304E88"/>
      </a:dk2>
      <a:lt2>
        <a:srgbClr val="EEECE1"/>
      </a:lt2>
      <a:accent1>
        <a:srgbClr val="304E88"/>
      </a:accent1>
      <a:accent2>
        <a:srgbClr val="A34E96"/>
      </a:accent2>
      <a:accent3>
        <a:srgbClr val="5AB5EC"/>
      </a:accent3>
      <a:accent4>
        <a:srgbClr val="A0CD3D"/>
      </a:accent4>
      <a:accent5>
        <a:srgbClr val="DDDDDD"/>
      </a:accent5>
      <a:accent6>
        <a:srgbClr val="ED2939"/>
      </a:accent6>
      <a:hlink>
        <a:srgbClr val="0000FF"/>
      </a:hlink>
      <a:folHlink>
        <a:srgbClr val="800080"/>
      </a:folHlink>
    </a:clrScheme>
    <a:fontScheme name="VM_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129C-709E-4A50-888B-60A79EA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VMMuistioFIN_140615.dotx</Template>
  <TotalTime>0</TotalTime>
  <Pages>6</Pages>
  <Words>729</Words>
  <Characters>5913</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Valtiovarainministeriön Mahti-asiakirjamalli</vt:lpstr>
      <vt:lpstr>Valtiovarainministeriön Mahti-asiakirjamalli</vt:lpstr>
    </vt:vector>
  </TitlesOfParts>
  <Company>VIP</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Valtiovarainministeriön Mahti-asiakirjamalli</dc:title>
  <dc:subject>Tweb asiakirjamalli</dc:subject>
  <dc:creator>Jari Kallela</dc:creator>
  <dc:description>Triplan Oy, mahti@triplan.fi, 1.6.2009</dc:description>
  <cp:lastModifiedBy>vmkallel</cp:lastModifiedBy>
  <cp:revision>2</cp:revision>
  <dcterms:created xsi:type="dcterms:W3CDTF">2015-11-30T09:48:00Z</dcterms:created>
  <dcterms:modified xsi:type="dcterms:W3CDTF">2015-11-30T09:48:00Z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corporatename">
    <vt:lpwstr> </vt:lpwstr>
  </property>
  <property fmtid="{D5CDD505-2E9C-101B-9397-08002B2CF9AE}" pid="56" name="tweb_doc_agent_ssn">
    <vt:lpwstr>Osapuoli, hetu</vt:lpwstr>
  </property>
  <property fmtid="{D5CDD505-2E9C-101B-9397-08002B2CF9AE}" pid="57" name="tweb_doc_agent_street">
    <vt:lpwstr> </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personalname">
    <vt:lpwstr> </vt:lpwstr>
  </property>
  <property fmtid="{D5CDD505-2E9C-101B-9397-08002B2CF9AE}" pid="75" name="tweb_doc_meta_2700">
    <vt:lpwstr>Tarjousten määräaika</vt:lpwstr>
  </property>
  <property fmtid="{D5CDD505-2E9C-101B-9397-08002B2CF9AE}" pid="76" name="tweb_doc_meta_2701">
    <vt:lpwstr>Sopimuksen osapuolet</vt:lpwstr>
  </property>
</Properties>
</file>